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B1C5B" w14:textId="77777777" w:rsidR="004F593C" w:rsidRPr="005A7A7B" w:rsidRDefault="004F593C" w:rsidP="004360B8">
      <w:pPr>
        <w:spacing w:before="120" w:after="120" w:line="312" w:lineRule="auto"/>
        <w:rPr>
          <w:rFonts w:ascii="Times New Roman" w:eastAsia="Times New Roman" w:hAnsi="Times New Roman" w:cs="Times New Roman"/>
          <w:b/>
          <w:bCs/>
          <w:kern w:val="0"/>
          <w:sz w:val="24"/>
          <w:szCs w:val="24"/>
          <w:lang w:eastAsia="fr-FR"/>
        </w:rPr>
      </w:pPr>
      <w:r w:rsidRPr="005A7A7B">
        <w:rPr>
          <w:rFonts w:ascii="Times New Roman" w:eastAsia="Times New Roman" w:hAnsi="Times New Roman" w:cs="Times New Roman"/>
          <w:noProof/>
          <w:sz w:val="24"/>
          <w:szCs w:val="24"/>
          <w:lang w:eastAsia="fr-FR"/>
        </w:rPr>
        <w:drawing>
          <wp:anchor distT="0" distB="0" distL="114300" distR="114300" simplePos="0" relativeHeight="251689984" behindDoc="1" locked="0" layoutInCell="1" allowOverlap="1" wp14:anchorId="0D20F5A9" wp14:editId="447D106A">
            <wp:simplePos x="0" y="0"/>
            <wp:positionH relativeFrom="margin">
              <wp:align>center</wp:align>
            </wp:positionH>
            <wp:positionV relativeFrom="paragraph">
              <wp:posOffset>-274584</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8BC930" w14:textId="77777777" w:rsidR="004F593C" w:rsidRPr="005A7A7B" w:rsidRDefault="004F593C" w:rsidP="004360B8">
      <w:pPr>
        <w:spacing w:before="120" w:after="120" w:line="312" w:lineRule="auto"/>
        <w:rPr>
          <w:rFonts w:ascii="Times New Roman" w:eastAsia="Times New Roman" w:hAnsi="Times New Roman" w:cs="Times New Roman"/>
          <w:b/>
          <w:bCs/>
          <w:kern w:val="0"/>
          <w:sz w:val="24"/>
          <w:szCs w:val="24"/>
          <w:lang w:eastAsia="fr-FR"/>
        </w:rPr>
      </w:pPr>
    </w:p>
    <w:p w14:paraId="31B239A3" w14:textId="77777777" w:rsidR="004F593C" w:rsidRPr="005A7A7B" w:rsidRDefault="004F593C" w:rsidP="004360B8">
      <w:pPr>
        <w:spacing w:before="120" w:after="120" w:line="312" w:lineRule="auto"/>
        <w:rPr>
          <w:rFonts w:ascii="Times New Roman" w:eastAsia="Times New Roman" w:hAnsi="Times New Roman" w:cs="Times New Roman"/>
          <w:b/>
          <w:bCs/>
          <w:kern w:val="0"/>
          <w:sz w:val="24"/>
          <w:szCs w:val="24"/>
          <w:lang w:eastAsia="fr-FR"/>
        </w:rPr>
      </w:pPr>
    </w:p>
    <w:p w14:paraId="1D59FE28" w14:textId="77777777" w:rsidR="004F593C" w:rsidRPr="005A7A7B" w:rsidRDefault="004F593C" w:rsidP="004360B8">
      <w:pPr>
        <w:spacing w:before="120" w:after="120" w:line="312" w:lineRule="auto"/>
        <w:rPr>
          <w:rFonts w:ascii="Times New Roman" w:eastAsia="Times New Roman" w:hAnsi="Times New Roman" w:cs="Times New Roman"/>
          <w:b/>
          <w:bCs/>
          <w:kern w:val="0"/>
          <w:sz w:val="24"/>
          <w:szCs w:val="24"/>
          <w:lang w:eastAsia="fr-FR"/>
        </w:rPr>
      </w:pPr>
    </w:p>
    <w:p w14:paraId="2077F324" w14:textId="77777777" w:rsidR="004F593C" w:rsidRPr="005A7A7B" w:rsidRDefault="004F593C" w:rsidP="004360B8">
      <w:pPr>
        <w:spacing w:before="120" w:after="120" w:line="312" w:lineRule="auto"/>
        <w:jc w:val="center"/>
        <w:rPr>
          <w:rFonts w:ascii="Times New Roman" w:eastAsia="Times New Roman" w:hAnsi="Times New Roman" w:cs="Times New Roman"/>
          <w:b/>
          <w:kern w:val="0"/>
          <w:sz w:val="28"/>
          <w:szCs w:val="24"/>
          <w:lang w:eastAsia="fr-FR"/>
        </w:rPr>
      </w:pPr>
      <w:r w:rsidRPr="005A7A7B">
        <w:rPr>
          <w:rFonts w:ascii="Times New Roman" w:eastAsia="Times New Roman" w:hAnsi="Times New Roman" w:cs="Times New Roman"/>
          <w:b/>
          <w:kern w:val="0"/>
          <w:sz w:val="28"/>
          <w:szCs w:val="24"/>
          <w:lang w:eastAsia="fr-FR"/>
        </w:rPr>
        <w:t>REPUBLIQUE ISLAMIQUE DE MAURITANIE</w:t>
      </w:r>
    </w:p>
    <w:p w14:paraId="34B75ECE" w14:textId="77777777" w:rsidR="004F593C" w:rsidRPr="005A7A7B" w:rsidRDefault="004F593C" w:rsidP="004360B8">
      <w:pPr>
        <w:spacing w:before="120" w:after="120" w:line="312" w:lineRule="auto"/>
        <w:jc w:val="center"/>
        <w:rPr>
          <w:rFonts w:ascii="Times New Roman" w:eastAsia="Times New Roman" w:hAnsi="Times New Roman" w:cs="Times New Roman"/>
          <w:b/>
          <w:i/>
          <w:kern w:val="0"/>
          <w:sz w:val="24"/>
          <w:szCs w:val="24"/>
          <w:lang w:eastAsia="fr-FR"/>
        </w:rPr>
      </w:pPr>
      <w:r w:rsidRPr="005A7A7B">
        <w:rPr>
          <w:rFonts w:ascii="Times New Roman" w:eastAsia="Calibri" w:hAnsi="Times New Roman" w:cs="Times New Roman"/>
          <w:b/>
          <w:i/>
          <w:kern w:val="0"/>
        </w:rPr>
        <w:t>Honneur – Fraternité - Justice</w:t>
      </w:r>
    </w:p>
    <w:p w14:paraId="79BCDD8C" w14:textId="77777777" w:rsidR="004F593C" w:rsidRPr="005A7A7B" w:rsidRDefault="004F593C" w:rsidP="004360B8">
      <w:pPr>
        <w:spacing w:before="120" w:after="120" w:line="312" w:lineRule="auto"/>
        <w:jc w:val="center"/>
        <w:rPr>
          <w:rFonts w:ascii="Times New Roman" w:eastAsia="Times New Roman" w:hAnsi="Times New Roman" w:cs="Times New Roman"/>
          <w:kern w:val="0"/>
          <w:sz w:val="24"/>
          <w:szCs w:val="24"/>
          <w:lang w:eastAsia="fr-FR"/>
        </w:rPr>
      </w:pPr>
    </w:p>
    <w:p w14:paraId="5D8C4675" w14:textId="77777777" w:rsidR="004F593C" w:rsidRPr="005A7A7B" w:rsidRDefault="004F593C" w:rsidP="004360B8">
      <w:pPr>
        <w:spacing w:before="120" w:after="120" w:line="312" w:lineRule="auto"/>
        <w:jc w:val="center"/>
        <w:rPr>
          <w:rFonts w:ascii="Times New Roman" w:eastAsia="Calibri" w:hAnsi="Times New Roman" w:cs="Times New Roman"/>
          <w:b/>
          <w:kern w:val="0"/>
          <w:sz w:val="28"/>
          <w:szCs w:val="24"/>
          <w:lang w:eastAsia="fr-FR"/>
        </w:rPr>
      </w:pPr>
      <w:r w:rsidRPr="005A7A7B">
        <w:rPr>
          <w:rFonts w:ascii="Times New Roman" w:eastAsia="Calibri" w:hAnsi="Times New Roman" w:cs="Times New Roman"/>
          <w:b/>
          <w:kern w:val="0"/>
          <w:sz w:val="28"/>
          <w:szCs w:val="24"/>
          <w:lang w:eastAsia="fr-FR"/>
        </w:rPr>
        <w:t>MINISTÈRE DE L’AGRICULTURE ET DE LA SOUVERAINETÉ ALIMENTAIRE</w:t>
      </w:r>
    </w:p>
    <w:p w14:paraId="6977E76B" w14:textId="77777777" w:rsidR="004F593C" w:rsidRPr="005A7A7B" w:rsidRDefault="004F593C" w:rsidP="004360B8">
      <w:pPr>
        <w:spacing w:before="120" w:after="120" w:line="312" w:lineRule="auto"/>
        <w:jc w:val="center"/>
        <w:rPr>
          <w:rFonts w:ascii="Times New Roman" w:eastAsia="Calibri" w:hAnsi="Times New Roman" w:cs="Times New Roman"/>
          <w:b/>
          <w:kern w:val="0"/>
          <w:sz w:val="28"/>
          <w:szCs w:val="24"/>
          <w:lang w:eastAsia="fr-FR"/>
        </w:rPr>
      </w:pPr>
    </w:p>
    <w:p w14:paraId="118E2D08" w14:textId="77777777" w:rsidR="00FA344F" w:rsidRPr="005A7A7B" w:rsidRDefault="004F593C" w:rsidP="004360B8">
      <w:pPr>
        <w:tabs>
          <w:tab w:val="center" w:pos="5233"/>
          <w:tab w:val="left" w:pos="9090"/>
        </w:tabs>
        <w:spacing w:before="120" w:after="120" w:line="312" w:lineRule="auto"/>
        <w:ind w:right="-18"/>
        <w:jc w:val="center"/>
        <w:rPr>
          <w:rFonts w:ascii="Times New Roman" w:hAnsi="Times New Roman" w:cs="Times New Roman"/>
          <w:b/>
          <w:bCs/>
          <w:iCs/>
          <w:sz w:val="24"/>
          <w:szCs w:val="24"/>
          <w:lang w:eastAsia="fr-FR"/>
        </w:rPr>
      </w:pPr>
      <w:r w:rsidRPr="005A7A7B">
        <w:rPr>
          <w:rFonts w:ascii="Times New Roman" w:hAnsi="Times New Roman" w:cs="Times New Roman"/>
          <w:b/>
          <w:bCs/>
          <w:iCs/>
          <w:sz w:val="24"/>
          <w:szCs w:val="24"/>
          <w:lang w:eastAsia="fr-FR"/>
        </w:rPr>
        <w:t xml:space="preserve">PROJET DE RESILENCE ET DE DEVELOPPEMENT COMMUNAUTAIRE DE LA VALLEE DU FLEUVE SENEGAL </w:t>
      </w:r>
      <w:r w:rsidR="00FA344F" w:rsidRPr="005A7A7B">
        <w:rPr>
          <w:rFonts w:ascii="Times New Roman" w:hAnsi="Times New Roman" w:cs="Times New Roman"/>
          <w:b/>
          <w:bCs/>
          <w:iCs/>
          <w:sz w:val="24"/>
          <w:szCs w:val="24"/>
          <w:lang w:eastAsia="fr-FR"/>
        </w:rPr>
        <w:t>(PRDC-VFS</w:t>
      </w:r>
      <w:r w:rsidRPr="005A7A7B">
        <w:rPr>
          <w:rFonts w:ascii="Times New Roman" w:hAnsi="Times New Roman" w:cs="Times New Roman"/>
          <w:b/>
          <w:bCs/>
          <w:iCs/>
          <w:sz w:val="24"/>
          <w:szCs w:val="24"/>
          <w:lang w:eastAsia="fr-FR"/>
        </w:rPr>
        <w:t>)</w:t>
      </w:r>
      <w:r w:rsidR="00FA344F" w:rsidRPr="005A7A7B">
        <w:rPr>
          <w:rFonts w:ascii="Times New Roman" w:hAnsi="Times New Roman" w:cs="Times New Roman"/>
          <w:b/>
          <w:bCs/>
          <w:iCs/>
          <w:sz w:val="24"/>
          <w:szCs w:val="24"/>
          <w:lang w:eastAsia="fr-FR"/>
        </w:rPr>
        <w:t xml:space="preserve"> - (P179449)</w:t>
      </w:r>
    </w:p>
    <w:p w14:paraId="37F5E9CF" w14:textId="5E7A369E" w:rsidR="004F593C" w:rsidRPr="005A7A7B" w:rsidRDefault="004F593C" w:rsidP="004360B8">
      <w:pPr>
        <w:spacing w:before="120" w:after="120" w:line="312" w:lineRule="auto"/>
        <w:jc w:val="center"/>
        <w:rPr>
          <w:rFonts w:ascii="Times New Roman" w:hAnsi="Times New Roman" w:cs="Times New Roman"/>
          <w:b/>
          <w:bCs/>
          <w:iCs/>
          <w:sz w:val="24"/>
          <w:szCs w:val="24"/>
          <w:lang w:eastAsia="fr-FR"/>
        </w:rPr>
      </w:pPr>
    </w:p>
    <w:p w14:paraId="7EFFBE49" w14:textId="3E01B5F4" w:rsidR="002B3E05" w:rsidRPr="005A7A7B" w:rsidRDefault="002B3E05" w:rsidP="004360B8">
      <w:pPr>
        <w:shd w:val="clear" w:color="auto" w:fill="FBD4B4" w:themeFill="accent6" w:themeFillTint="66"/>
        <w:spacing w:before="120" w:after="120" w:line="312" w:lineRule="auto"/>
        <w:jc w:val="center"/>
        <w:rPr>
          <w:rFonts w:ascii="Times New Roman" w:hAnsi="Times New Roman" w:cs="Times New Roman"/>
          <w:b/>
          <w:bCs/>
          <w:color w:val="1F497D"/>
          <w:sz w:val="44"/>
          <w:szCs w:val="44"/>
        </w:rPr>
      </w:pPr>
      <w:r w:rsidRPr="005A7A7B">
        <w:rPr>
          <w:rFonts w:ascii="Times New Roman" w:hAnsi="Times New Roman" w:cs="Times New Roman"/>
          <w:b/>
          <w:bCs/>
          <w:color w:val="1F497D"/>
          <w:sz w:val="44"/>
          <w:szCs w:val="44"/>
        </w:rPr>
        <w:t xml:space="preserve">Notice d’Impact Environnemental et Social </w:t>
      </w:r>
      <w:r w:rsidRPr="005A7A7B">
        <w:rPr>
          <w:rFonts w:ascii="Times New Roman" w:hAnsi="Times New Roman" w:cs="Times New Roman"/>
          <w:b/>
          <w:bCs/>
          <w:color w:val="1F497D"/>
          <w:sz w:val="44"/>
          <w:szCs w:val="44"/>
        </w:rPr>
        <w:br/>
        <w:t>du sous</w:t>
      </w:r>
      <w:r w:rsidR="00E5193B">
        <w:rPr>
          <w:rFonts w:ascii="Times New Roman" w:hAnsi="Times New Roman" w:cs="Times New Roman"/>
          <w:b/>
          <w:bCs/>
          <w:color w:val="1F497D"/>
          <w:sz w:val="44"/>
          <w:szCs w:val="44"/>
        </w:rPr>
        <w:t xml:space="preserve"> projet de Digue de Protection </w:t>
      </w:r>
      <w:r w:rsidRPr="005A7A7B">
        <w:rPr>
          <w:rFonts w:ascii="Times New Roman" w:hAnsi="Times New Roman" w:cs="Times New Roman"/>
          <w:b/>
          <w:bCs/>
          <w:color w:val="1F497D"/>
          <w:sz w:val="44"/>
          <w:szCs w:val="44"/>
        </w:rPr>
        <w:t>du Village de Donaye</w:t>
      </w:r>
    </w:p>
    <w:p w14:paraId="7017804A" w14:textId="77777777" w:rsidR="004F593C" w:rsidRPr="005A7A7B" w:rsidRDefault="004F593C" w:rsidP="004360B8">
      <w:pPr>
        <w:spacing w:before="120" w:after="120" w:line="312" w:lineRule="auto"/>
        <w:jc w:val="center"/>
        <w:rPr>
          <w:rFonts w:ascii="Times New Roman" w:hAnsi="Times New Roman" w:cs="Times New Roman"/>
          <w:b/>
          <w:bCs/>
          <w:iCs/>
          <w:sz w:val="24"/>
          <w:szCs w:val="24"/>
          <w:lang w:eastAsia="fr-FR"/>
        </w:rPr>
      </w:pPr>
    </w:p>
    <w:p w14:paraId="6603AA01" w14:textId="77777777" w:rsidR="00FA344F" w:rsidRPr="005A7A7B" w:rsidRDefault="00FA344F" w:rsidP="004360B8">
      <w:pPr>
        <w:tabs>
          <w:tab w:val="left" w:pos="9090"/>
        </w:tabs>
        <w:spacing w:before="120" w:after="120" w:line="312" w:lineRule="auto"/>
        <w:ind w:right="-18"/>
        <w:jc w:val="both"/>
        <w:rPr>
          <w:rFonts w:ascii="Times New Roman" w:eastAsia="Times New Roman" w:hAnsi="Times New Roman" w:cs="Times New Roman"/>
          <w:color w:val="000000"/>
        </w:rPr>
      </w:pPr>
      <w:r w:rsidRPr="005A7A7B">
        <w:rPr>
          <w:rFonts w:ascii="Times New Roman" w:eastAsia="Times New Roman" w:hAnsi="Times New Roman" w:cs="Times New Roman"/>
          <w:noProof/>
          <w:color w:val="000000"/>
          <w:lang w:eastAsia="fr-FR"/>
        </w:rPr>
        <w:drawing>
          <wp:inline distT="0" distB="0" distL="0" distR="0" wp14:anchorId="359DE844" wp14:editId="05E454DE">
            <wp:extent cx="5760720" cy="1471451"/>
            <wp:effectExtent l="0" t="38100" r="0" b="14605"/>
            <wp:docPr id="4" name="Diagramme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BF00C12" w14:textId="4532CFF8" w:rsidR="006E6BD9" w:rsidRPr="005A7A7B" w:rsidRDefault="006E6BD9" w:rsidP="004360B8">
      <w:pPr>
        <w:spacing w:before="120" w:after="120" w:line="312" w:lineRule="auto"/>
        <w:jc w:val="center"/>
        <w:rPr>
          <w:rFonts w:ascii="Times New Roman" w:hAnsi="Times New Roman" w:cs="Times New Roman"/>
          <w:b/>
          <w:sz w:val="20"/>
          <w:szCs w:val="20"/>
        </w:rPr>
      </w:pPr>
    </w:p>
    <w:p w14:paraId="1747A021" w14:textId="586BD836" w:rsidR="006869B1" w:rsidRPr="005A7A7B" w:rsidRDefault="006869B1" w:rsidP="004360B8">
      <w:pPr>
        <w:spacing w:before="120" w:after="120" w:line="312" w:lineRule="auto"/>
        <w:jc w:val="center"/>
        <w:rPr>
          <w:rFonts w:ascii="Times New Roman" w:hAnsi="Times New Roman" w:cs="Times New Roman"/>
        </w:rPr>
      </w:pPr>
    </w:p>
    <w:p w14:paraId="1AF5759D" w14:textId="24E6F657" w:rsidR="0023514F" w:rsidRPr="005A7A7B" w:rsidRDefault="00FA344F" w:rsidP="004360B8">
      <w:pPr>
        <w:spacing w:before="120" w:after="120" w:line="312" w:lineRule="auto"/>
        <w:jc w:val="center"/>
        <w:rPr>
          <w:rFonts w:ascii="Times New Roman" w:hAnsi="Times New Roman" w:cs="Times New Roman"/>
          <w:sz w:val="28"/>
          <w:szCs w:val="28"/>
        </w:rPr>
      </w:pPr>
      <w:r w:rsidRPr="005A7A7B">
        <w:rPr>
          <w:rFonts w:ascii="Times New Roman" w:hAnsi="Times New Roman" w:cs="Times New Roman"/>
          <w:noProof/>
          <w:sz w:val="28"/>
          <w:szCs w:val="28"/>
          <w:lang w:eastAsia="fr-FR"/>
        </w:rPr>
        <mc:AlternateContent>
          <mc:Choice Requires="wps">
            <w:drawing>
              <wp:anchor distT="0" distB="0" distL="114300" distR="114300" simplePos="0" relativeHeight="251698176" behindDoc="0" locked="0" layoutInCell="1" allowOverlap="1" wp14:anchorId="4B851E3A" wp14:editId="4CE580DE">
                <wp:simplePos x="0" y="0"/>
                <wp:positionH relativeFrom="column">
                  <wp:posOffset>566420</wp:posOffset>
                </wp:positionH>
                <wp:positionV relativeFrom="paragraph">
                  <wp:posOffset>118110</wp:posOffset>
                </wp:positionV>
                <wp:extent cx="2971800" cy="683260"/>
                <wp:effectExtent l="0" t="0" r="0" b="2540"/>
                <wp:wrapNone/>
                <wp:docPr id="20"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683260"/>
                        </a:xfrm>
                        <a:prstGeom prst="rect">
                          <a:avLst/>
                        </a:prstGeom>
                        <a:solidFill>
                          <a:srgbClr val="FFFFFF"/>
                        </a:solidFill>
                        <a:ln w="9525">
                          <a:noFill/>
                          <a:miter lim="800000"/>
                          <a:headEnd/>
                          <a:tailEnd/>
                        </a:ln>
                      </wps:spPr>
                      <wps:txbx>
                        <w:txbxContent>
                          <w:p w14:paraId="16F8A1B3" w14:textId="77777777" w:rsidR="004B385C" w:rsidRDefault="004B385C" w:rsidP="00FA344F">
                            <w:pPr>
                              <w:pStyle w:val="Textebrut"/>
                            </w:pPr>
                            <w:r>
                              <w:rPr>
                                <w:rFonts w:ascii="Gill Sans MT Condensed" w:hAnsi="Gill Sans MT Condensed" w:cstheme="minorBidi"/>
                                <w:b/>
                                <w:bCs/>
                                <w:color w:val="000000"/>
                                <w:sz w:val="22"/>
                                <w:szCs w:val="22"/>
                              </w:rPr>
                              <w:t>BUREAU D’ÉTUDE</w:t>
                            </w:r>
                          </w:p>
                          <w:p w14:paraId="5B6003F4" w14:textId="77777777" w:rsidR="004B385C" w:rsidRDefault="004B385C" w:rsidP="00FA344F">
                            <w:pPr>
                              <w:pStyle w:val="Textebrut"/>
                            </w:pPr>
                            <w:r>
                              <w:rPr>
                                <w:rFonts w:ascii="Gill Sans MT Condensed" w:hAnsi="Gill Sans MT Condensed" w:cstheme="minorBidi"/>
                                <w:color w:val="000000"/>
                                <w:sz w:val="22"/>
                                <w:szCs w:val="22"/>
                              </w:rPr>
                              <w:t>APPUI CONSEIL / ENVIRONNEMENT ET DÉVELOPPEMENT DURABLE</w:t>
                            </w:r>
                          </w:p>
                          <w:p w14:paraId="0D847CC3" w14:textId="77777777" w:rsidR="004B385C" w:rsidRDefault="004B385C" w:rsidP="00FA344F">
                            <w:pPr>
                              <w:pStyle w:val="Textebrut"/>
                            </w:pPr>
                            <w:r>
                              <w:rPr>
                                <w:rFonts w:ascii="Calibri" w:hAnsi="Calibri" w:cstheme="minorBidi"/>
                                <w:b/>
                                <w:bCs/>
                                <w:color w:val="FF0000"/>
                                <w:sz w:val="22"/>
                                <w:szCs w:val="22"/>
                              </w:rPr>
                              <w:t>ACEDD</w:t>
                            </w:r>
                          </w:p>
                        </w:txbxContent>
                      </wps:txbx>
                      <wps:bodyPr vertOverflow="clip"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type w14:anchorId="4B851E3A" id="_x0000_t202" coordsize="21600,21600" o:spt="202" path="m,l,21600r21600,l21600,xe">
                <v:stroke joinstyle="miter"/>
                <v:path gradientshapeok="t" o:connecttype="rect"/>
              </v:shapetype>
              <v:shape id="Zone de texte 4" o:spid="_x0000_s1026" type="#_x0000_t202" style="position:absolute;left:0;text-align:left;margin-left:44.6pt;margin-top:9.3pt;width:234pt;height:53.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" stroked="f">
                <v:textbox>
                  <w:txbxContent>
                    <w:p w14:paraId="16F8A1B3" w14:textId="77777777" w:rsidR="004B385C" w:rsidRDefault="004B385C" w:rsidP="00FA344F">
                      <w:pPr>
                        <w:pStyle w:val="Textebrut"/>
                      </w:pPr>
                      <w:r>
                        <w:rPr>
                          <w:rFonts w:ascii="Gill Sans MT Condensed" w:hAnsi="Gill Sans MT Condensed" w:cstheme="minorBidi"/>
                          <w:b/>
                          <w:bCs/>
                          <w:color w:val="000000"/>
                          <w:sz w:val="22"/>
                          <w:szCs w:val="22"/>
                        </w:rPr>
                        <w:t>BUREAU D’ÉTUDE</w:t>
                      </w:r>
                    </w:p>
                    <w:p w14:paraId="5B6003F4" w14:textId="77777777" w:rsidR="004B385C" w:rsidRDefault="004B385C" w:rsidP="00FA344F">
                      <w:pPr>
                        <w:pStyle w:val="Textebrut"/>
                      </w:pPr>
                      <w:r>
                        <w:rPr>
                          <w:rFonts w:ascii="Gill Sans MT Condensed" w:hAnsi="Gill Sans MT Condensed" w:cstheme="minorBidi"/>
                          <w:color w:val="000000"/>
                          <w:sz w:val="22"/>
                          <w:szCs w:val="22"/>
                        </w:rPr>
                        <w:t>APPUI CONSEIL / ENVIRONNEMENT ET DÉVELOPPEMENT DURABLE</w:t>
                      </w:r>
                    </w:p>
                    <w:p w14:paraId="0D847CC3" w14:textId="77777777" w:rsidR="004B385C" w:rsidRDefault="004B385C" w:rsidP="00FA344F">
                      <w:pPr>
                        <w:pStyle w:val="Textebrut"/>
                      </w:pPr>
                      <w:r>
                        <w:rPr>
                          <w:rFonts w:ascii="Calibri" w:hAnsi="Calibri" w:cstheme="minorBidi"/>
                          <w:b/>
                          <w:bCs/>
                          <w:color w:val="FF0000"/>
                          <w:sz w:val="22"/>
                          <w:szCs w:val="22"/>
                        </w:rPr>
                        <w:t>ACEDD</w:t>
                      </w:r>
                    </w:p>
                  </w:txbxContent>
                </v:textbox>
              </v:shape>
            </w:pict>
          </mc:Fallback>
        </mc:AlternateContent>
      </w:r>
      <w:r w:rsidRPr="005A7A7B">
        <w:rPr>
          <w:rFonts w:ascii="Times New Roman" w:hAnsi="Times New Roman" w:cs="Times New Roman"/>
          <w:noProof/>
          <w:sz w:val="28"/>
          <w:szCs w:val="28"/>
          <w:lang w:eastAsia="fr-FR"/>
        </w:rPr>
        <w:drawing>
          <wp:anchor distT="0" distB="0" distL="114300" distR="114300" simplePos="0" relativeHeight="251699200" behindDoc="0" locked="0" layoutInCell="1" allowOverlap="1" wp14:anchorId="1B8DB0C6" wp14:editId="25C35387">
            <wp:simplePos x="0" y="0"/>
            <wp:positionH relativeFrom="column">
              <wp:posOffset>0</wp:posOffset>
            </wp:positionH>
            <wp:positionV relativeFrom="paragraph">
              <wp:posOffset>0</wp:posOffset>
            </wp:positionV>
            <wp:extent cx="466725" cy="685800"/>
            <wp:effectExtent l="0" t="0" r="9525" b="0"/>
            <wp:wrapNone/>
            <wp:docPr id="21" name="Image 8" descr="C:\Documents and Settings\pc\Bureau\Bur étude\images.jpg"/>
            <wp:cNvGraphicFramePr/>
            <a:graphic xmlns:a="http://schemas.openxmlformats.org/drawingml/2006/main">
              <a:graphicData uri="http://schemas.openxmlformats.org/drawingml/2006/picture">
                <pic:pic xmlns:pic="http://schemas.openxmlformats.org/drawingml/2006/picture">
                  <pic:nvPicPr>
                    <pic:cNvPr id="3" name="Image 2" descr="C:\Documents and Settings\pc\Bureau\Bur étude\images.jpg"/>
                    <pic:cNvPicPr/>
                  </pic:nvPicPr>
                  <pic:blipFill>
                    <a:blip r:embed="rId14" cstate="email"/>
                    <a:srcRect/>
                    <a:stretch>
                      <a:fillRect/>
                    </a:stretch>
                  </pic:blipFill>
                  <pic:spPr bwMode="auto">
                    <a:xfrm>
                      <a:off x="0" y="0"/>
                      <a:ext cx="466725" cy="685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95468FF" w14:textId="77777777" w:rsidR="00B37567" w:rsidRPr="005A7A7B" w:rsidRDefault="00B37567" w:rsidP="004360B8">
      <w:pPr>
        <w:spacing w:before="120" w:after="120" w:line="312" w:lineRule="auto"/>
        <w:jc w:val="center"/>
        <w:rPr>
          <w:rFonts w:ascii="Times New Roman" w:hAnsi="Times New Roman" w:cs="Times New Roman"/>
          <w:sz w:val="28"/>
          <w:szCs w:val="28"/>
        </w:rPr>
      </w:pPr>
    </w:p>
    <w:p w14:paraId="10DA4FFC" w14:textId="77777777" w:rsidR="002B3E05" w:rsidRPr="005A7A7B" w:rsidRDefault="002B3E05" w:rsidP="004360B8">
      <w:pPr>
        <w:spacing w:before="120" w:after="120" w:line="312" w:lineRule="auto"/>
        <w:jc w:val="center"/>
        <w:rPr>
          <w:rFonts w:ascii="Times New Roman" w:hAnsi="Times New Roman" w:cs="Times New Roman"/>
          <w:b/>
          <w:bCs/>
        </w:rPr>
        <w:sectPr w:rsidR="002B3E05" w:rsidRPr="005A7A7B" w:rsidSect="00A90820">
          <w:footerReference w:type="default" r:id="rId15"/>
          <w:pgSz w:w="11906" w:h="16838"/>
          <w:pgMar w:top="1440" w:right="1080" w:bottom="1440" w:left="1080" w:header="708" w:footer="708" w:gutter="0"/>
          <w:pgBorders w:display="firstPage" w:offsetFrom="page">
            <w:top w:val="thinThickMediumGap" w:sz="24" w:space="24" w:color="365F91" w:themeColor="accent1" w:themeShade="BF"/>
            <w:left w:val="thinThickMediumGap" w:sz="24" w:space="24" w:color="365F91" w:themeColor="accent1" w:themeShade="BF"/>
            <w:bottom w:val="thickThinMediumGap" w:sz="24" w:space="24" w:color="365F91" w:themeColor="accent1" w:themeShade="BF"/>
            <w:right w:val="thickThinMediumGap" w:sz="24" w:space="24" w:color="365F91" w:themeColor="accent1" w:themeShade="BF"/>
          </w:pgBorders>
          <w:cols w:space="708"/>
          <w:titlePg/>
          <w:docGrid w:linePitch="360"/>
        </w:sectPr>
      </w:pPr>
    </w:p>
    <w:bookmarkStart w:id="0" w:name="_Toc242525036" w:displacedByCustomXml="next"/>
    <w:sdt>
      <w:sdtPr>
        <w:rPr>
          <w:rFonts w:ascii="Times New Roman" w:hAnsi="Times New Roman" w:cs="Times New Roman"/>
          <w:b/>
          <w:bCs/>
          <w:sz w:val="28"/>
        </w:rPr>
        <w:id w:val="-1110197771"/>
        <w:docPartObj>
          <w:docPartGallery w:val="Table of Contents"/>
          <w:docPartUnique/>
        </w:docPartObj>
      </w:sdtPr>
      <w:sdtEndPr>
        <w:rPr>
          <w:b w:val="0"/>
          <w:bCs w:val="0"/>
          <w:sz w:val="22"/>
        </w:rPr>
      </w:sdtEndPr>
      <w:sdtContent>
        <w:p w14:paraId="3985408F" w14:textId="3A24319F" w:rsidR="00080EDF" w:rsidRPr="005A7A7B" w:rsidRDefault="006D656A" w:rsidP="004360B8">
          <w:pPr>
            <w:shd w:val="clear" w:color="auto" w:fill="D9D9D9" w:themeFill="background1" w:themeFillShade="D9"/>
            <w:spacing w:before="120" w:after="120" w:line="312" w:lineRule="auto"/>
            <w:jc w:val="center"/>
            <w:outlineLvl w:val="0"/>
            <w:rPr>
              <w:rFonts w:ascii="Times New Roman" w:hAnsi="Times New Roman" w:cs="Times New Roman"/>
              <w:b/>
              <w:bCs/>
              <w:sz w:val="28"/>
            </w:rPr>
          </w:pPr>
          <w:r w:rsidRPr="005A7A7B">
            <w:rPr>
              <w:rFonts w:ascii="Times New Roman" w:hAnsi="Times New Roman" w:cs="Times New Roman"/>
              <w:b/>
              <w:bCs/>
              <w:sz w:val="28"/>
            </w:rPr>
            <w:t>TABLE DES MATIERES</w:t>
          </w:r>
          <w:bookmarkEnd w:id="0"/>
        </w:p>
        <w:p w14:paraId="267DAC51" w14:textId="094070CC" w:rsidR="00027D47" w:rsidRDefault="00080EDF">
          <w:pPr>
            <w:pStyle w:val="TM1"/>
            <w:tabs>
              <w:tab w:val="right" w:leader="dot" w:pos="9736"/>
            </w:tabs>
            <w:rPr>
              <w:rFonts w:eastAsiaTheme="minorEastAsia"/>
              <w:noProof/>
              <w:kern w:val="0"/>
              <w:lang w:eastAsia="fr-FR"/>
            </w:rPr>
          </w:pPr>
          <w:r w:rsidRPr="005A7A7B">
            <w:rPr>
              <w:rFonts w:ascii="Times New Roman" w:hAnsi="Times New Roman" w:cs="Times New Roman"/>
            </w:rPr>
            <w:fldChar w:fldCharType="begin"/>
          </w:r>
          <w:r w:rsidRPr="005A7A7B">
            <w:rPr>
              <w:rFonts w:ascii="Times New Roman" w:hAnsi="Times New Roman" w:cs="Times New Roman"/>
            </w:rPr>
            <w:instrText xml:space="preserve"> TOC \o "1-3" \h \z \u </w:instrText>
          </w:r>
          <w:r w:rsidRPr="005A7A7B">
            <w:rPr>
              <w:rFonts w:ascii="Times New Roman" w:hAnsi="Times New Roman" w:cs="Times New Roman"/>
            </w:rPr>
            <w:fldChar w:fldCharType="separate"/>
          </w:r>
          <w:hyperlink w:anchor="_Toc242525036" w:history="1">
            <w:r w:rsidR="00027D47" w:rsidRPr="00A02098">
              <w:rPr>
                <w:rStyle w:val="Lienhypertexte"/>
                <w:rFonts w:ascii="Times New Roman" w:hAnsi="Times New Roman" w:cs="Times New Roman"/>
                <w:b/>
                <w:bCs/>
                <w:noProof/>
              </w:rPr>
              <w:t>TABLE DES MATIERES</w:t>
            </w:r>
            <w:r w:rsidR="00027D47">
              <w:rPr>
                <w:noProof/>
                <w:webHidden/>
              </w:rPr>
              <w:tab/>
            </w:r>
            <w:r w:rsidR="00027D47">
              <w:rPr>
                <w:noProof/>
                <w:webHidden/>
              </w:rPr>
              <w:fldChar w:fldCharType="begin"/>
            </w:r>
            <w:r w:rsidR="00027D47">
              <w:rPr>
                <w:noProof/>
                <w:webHidden/>
              </w:rPr>
              <w:instrText xml:space="preserve"> PAGEREF _Toc242525036 \h </w:instrText>
            </w:r>
            <w:r w:rsidR="00027D47">
              <w:rPr>
                <w:noProof/>
                <w:webHidden/>
              </w:rPr>
            </w:r>
            <w:r w:rsidR="00027D47">
              <w:rPr>
                <w:noProof/>
                <w:webHidden/>
              </w:rPr>
              <w:fldChar w:fldCharType="separate"/>
            </w:r>
            <w:r w:rsidR="00D95955">
              <w:rPr>
                <w:noProof/>
                <w:webHidden/>
              </w:rPr>
              <w:t>2</w:t>
            </w:r>
            <w:r w:rsidR="00027D47">
              <w:rPr>
                <w:noProof/>
                <w:webHidden/>
              </w:rPr>
              <w:fldChar w:fldCharType="end"/>
            </w:r>
          </w:hyperlink>
        </w:p>
        <w:p w14:paraId="3E48719F" w14:textId="20CB612D" w:rsidR="00027D47" w:rsidRDefault="00631616">
          <w:pPr>
            <w:pStyle w:val="TM1"/>
            <w:tabs>
              <w:tab w:val="right" w:leader="dot" w:pos="9736"/>
            </w:tabs>
            <w:rPr>
              <w:rFonts w:eastAsiaTheme="minorEastAsia"/>
              <w:noProof/>
              <w:kern w:val="0"/>
              <w:lang w:eastAsia="fr-FR"/>
            </w:rPr>
          </w:pPr>
          <w:hyperlink w:anchor="_Toc242525037" w:history="1">
            <w:r w:rsidR="00027D47" w:rsidRPr="00A02098">
              <w:rPr>
                <w:rStyle w:val="Lienhypertexte"/>
                <w:rFonts w:ascii="Times New Roman" w:hAnsi="Times New Roman" w:cs="Times New Roman"/>
                <w:b/>
                <w:bCs/>
                <w:noProof/>
              </w:rPr>
              <w:t>LISTE DES TABLEAUX</w:t>
            </w:r>
            <w:r w:rsidR="00027D47">
              <w:rPr>
                <w:noProof/>
                <w:webHidden/>
              </w:rPr>
              <w:tab/>
            </w:r>
            <w:r w:rsidR="00027D47">
              <w:rPr>
                <w:noProof/>
                <w:webHidden/>
              </w:rPr>
              <w:fldChar w:fldCharType="begin"/>
            </w:r>
            <w:r w:rsidR="00027D47">
              <w:rPr>
                <w:noProof/>
                <w:webHidden/>
              </w:rPr>
              <w:instrText xml:space="preserve"> PAGEREF _Toc242525037 \h </w:instrText>
            </w:r>
            <w:r w:rsidR="00027D47">
              <w:rPr>
                <w:noProof/>
                <w:webHidden/>
              </w:rPr>
            </w:r>
            <w:r w:rsidR="00027D47">
              <w:rPr>
                <w:noProof/>
                <w:webHidden/>
              </w:rPr>
              <w:fldChar w:fldCharType="separate"/>
            </w:r>
            <w:r w:rsidR="00D95955">
              <w:rPr>
                <w:noProof/>
                <w:webHidden/>
              </w:rPr>
              <w:t>6</w:t>
            </w:r>
            <w:r w:rsidR="00027D47">
              <w:rPr>
                <w:noProof/>
                <w:webHidden/>
              </w:rPr>
              <w:fldChar w:fldCharType="end"/>
            </w:r>
          </w:hyperlink>
        </w:p>
        <w:p w14:paraId="7C3BC490" w14:textId="770B5C27" w:rsidR="00027D47" w:rsidRDefault="00631616">
          <w:pPr>
            <w:pStyle w:val="TM1"/>
            <w:tabs>
              <w:tab w:val="right" w:leader="dot" w:pos="9736"/>
            </w:tabs>
            <w:rPr>
              <w:rFonts w:eastAsiaTheme="minorEastAsia"/>
              <w:noProof/>
              <w:kern w:val="0"/>
              <w:lang w:eastAsia="fr-FR"/>
            </w:rPr>
          </w:pPr>
          <w:hyperlink w:anchor="_Toc242525038" w:history="1">
            <w:r w:rsidR="00027D47" w:rsidRPr="00A02098">
              <w:rPr>
                <w:rStyle w:val="Lienhypertexte"/>
                <w:rFonts w:ascii="Times New Roman" w:hAnsi="Times New Roman" w:cs="Times New Roman"/>
                <w:b/>
                <w:bCs/>
                <w:noProof/>
              </w:rPr>
              <w:t>LISTE DES FIGURES</w:t>
            </w:r>
            <w:r w:rsidR="00027D47">
              <w:rPr>
                <w:noProof/>
                <w:webHidden/>
              </w:rPr>
              <w:tab/>
            </w:r>
            <w:r w:rsidR="00027D47">
              <w:rPr>
                <w:noProof/>
                <w:webHidden/>
              </w:rPr>
              <w:fldChar w:fldCharType="begin"/>
            </w:r>
            <w:r w:rsidR="00027D47">
              <w:rPr>
                <w:noProof/>
                <w:webHidden/>
              </w:rPr>
              <w:instrText xml:space="preserve"> PAGEREF _Toc242525038 \h </w:instrText>
            </w:r>
            <w:r w:rsidR="00027D47">
              <w:rPr>
                <w:noProof/>
                <w:webHidden/>
              </w:rPr>
            </w:r>
            <w:r w:rsidR="00027D47">
              <w:rPr>
                <w:noProof/>
                <w:webHidden/>
              </w:rPr>
              <w:fldChar w:fldCharType="separate"/>
            </w:r>
            <w:r w:rsidR="00D95955">
              <w:rPr>
                <w:noProof/>
                <w:webHidden/>
              </w:rPr>
              <w:t>6</w:t>
            </w:r>
            <w:r w:rsidR="00027D47">
              <w:rPr>
                <w:noProof/>
                <w:webHidden/>
              </w:rPr>
              <w:fldChar w:fldCharType="end"/>
            </w:r>
          </w:hyperlink>
        </w:p>
        <w:p w14:paraId="1BF0C66B" w14:textId="75903056" w:rsidR="00027D47" w:rsidRDefault="00631616">
          <w:pPr>
            <w:pStyle w:val="TM1"/>
            <w:tabs>
              <w:tab w:val="right" w:leader="dot" w:pos="9736"/>
            </w:tabs>
            <w:rPr>
              <w:rFonts w:eastAsiaTheme="minorEastAsia"/>
              <w:noProof/>
              <w:kern w:val="0"/>
              <w:lang w:eastAsia="fr-FR"/>
            </w:rPr>
          </w:pPr>
          <w:hyperlink w:anchor="_Toc242525039" w:history="1">
            <w:r w:rsidR="00027D47" w:rsidRPr="00A02098">
              <w:rPr>
                <w:rStyle w:val="Lienhypertexte"/>
                <w:rFonts w:ascii="Times New Roman" w:hAnsi="Times New Roman" w:cs="Times New Roman"/>
                <w:b/>
                <w:bCs/>
                <w:noProof/>
              </w:rPr>
              <w:t>SIGLES ET ABREVIATIONS</w:t>
            </w:r>
            <w:r w:rsidR="00027D47">
              <w:rPr>
                <w:noProof/>
                <w:webHidden/>
              </w:rPr>
              <w:tab/>
            </w:r>
            <w:r w:rsidR="00027D47">
              <w:rPr>
                <w:noProof/>
                <w:webHidden/>
              </w:rPr>
              <w:fldChar w:fldCharType="begin"/>
            </w:r>
            <w:r w:rsidR="00027D47">
              <w:rPr>
                <w:noProof/>
                <w:webHidden/>
              </w:rPr>
              <w:instrText xml:space="preserve"> PAGEREF _Toc242525039 \h </w:instrText>
            </w:r>
            <w:r w:rsidR="00027D47">
              <w:rPr>
                <w:noProof/>
                <w:webHidden/>
              </w:rPr>
            </w:r>
            <w:r w:rsidR="00027D47">
              <w:rPr>
                <w:noProof/>
                <w:webHidden/>
              </w:rPr>
              <w:fldChar w:fldCharType="separate"/>
            </w:r>
            <w:r w:rsidR="00D95955">
              <w:rPr>
                <w:noProof/>
                <w:webHidden/>
              </w:rPr>
              <w:t>7</w:t>
            </w:r>
            <w:r w:rsidR="00027D47">
              <w:rPr>
                <w:noProof/>
                <w:webHidden/>
              </w:rPr>
              <w:fldChar w:fldCharType="end"/>
            </w:r>
          </w:hyperlink>
        </w:p>
        <w:p w14:paraId="7EF8C551" w14:textId="54E73038" w:rsidR="00027D47" w:rsidRDefault="00631616">
          <w:pPr>
            <w:pStyle w:val="TM1"/>
            <w:tabs>
              <w:tab w:val="right" w:leader="dot" w:pos="9736"/>
            </w:tabs>
            <w:rPr>
              <w:rFonts w:eastAsiaTheme="minorEastAsia"/>
              <w:noProof/>
              <w:kern w:val="0"/>
              <w:lang w:eastAsia="fr-FR"/>
            </w:rPr>
          </w:pPr>
          <w:hyperlink w:anchor="_Toc242525040" w:history="1">
            <w:r w:rsidR="00027D47" w:rsidRPr="00A02098">
              <w:rPr>
                <w:rStyle w:val="Lienhypertexte"/>
                <w:rFonts w:ascii="Times New Roman" w:hAnsi="Times New Roman" w:cs="Times New Roman"/>
                <w:b/>
                <w:bCs/>
                <w:noProof/>
              </w:rPr>
              <w:t>RESUME EXECUTIF</w:t>
            </w:r>
            <w:r w:rsidR="00027D47">
              <w:rPr>
                <w:noProof/>
                <w:webHidden/>
              </w:rPr>
              <w:tab/>
            </w:r>
            <w:r w:rsidR="00027D47">
              <w:rPr>
                <w:noProof/>
                <w:webHidden/>
              </w:rPr>
              <w:fldChar w:fldCharType="begin"/>
            </w:r>
            <w:r w:rsidR="00027D47">
              <w:rPr>
                <w:noProof/>
                <w:webHidden/>
              </w:rPr>
              <w:instrText xml:space="preserve"> PAGEREF _Toc242525040 \h </w:instrText>
            </w:r>
            <w:r w:rsidR="00027D47">
              <w:rPr>
                <w:noProof/>
                <w:webHidden/>
              </w:rPr>
            </w:r>
            <w:r w:rsidR="00027D47">
              <w:rPr>
                <w:noProof/>
                <w:webHidden/>
              </w:rPr>
              <w:fldChar w:fldCharType="separate"/>
            </w:r>
            <w:r w:rsidR="00D95955">
              <w:rPr>
                <w:noProof/>
                <w:webHidden/>
              </w:rPr>
              <w:t>9</w:t>
            </w:r>
            <w:r w:rsidR="00027D47">
              <w:rPr>
                <w:noProof/>
                <w:webHidden/>
              </w:rPr>
              <w:fldChar w:fldCharType="end"/>
            </w:r>
          </w:hyperlink>
        </w:p>
        <w:p w14:paraId="28B6BB73" w14:textId="68CB5695" w:rsidR="00027D47" w:rsidRDefault="00631616">
          <w:pPr>
            <w:pStyle w:val="TM1"/>
            <w:tabs>
              <w:tab w:val="left" w:pos="784"/>
              <w:tab w:val="right" w:leader="dot" w:pos="9736"/>
            </w:tabs>
            <w:rPr>
              <w:rFonts w:eastAsiaTheme="minorEastAsia"/>
              <w:noProof/>
              <w:kern w:val="0"/>
              <w:lang w:eastAsia="fr-FR"/>
            </w:rPr>
          </w:pPr>
          <w:hyperlink w:anchor="_Toc242525041" w:history="1">
            <w:r w:rsidR="00027D47" w:rsidRPr="00A02098">
              <w:rPr>
                <w:rStyle w:val="Lienhypertexte"/>
                <w:rFonts w:ascii="Times New Roman" w:eastAsia="Arial" w:hAnsi="Times New Roman" w:cs="Times New Roman"/>
                <w:b/>
                <w:bCs/>
                <w:noProof/>
                <w:lang w:eastAsia="fr-FR"/>
              </w:rPr>
              <w:t>I.</w:t>
            </w:r>
            <w:r w:rsidR="00027D47">
              <w:rPr>
                <w:rFonts w:eastAsiaTheme="minorEastAsia"/>
                <w:noProof/>
                <w:kern w:val="0"/>
                <w:lang w:eastAsia="fr-FR"/>
              </w:rPr>
              <w:tab/>
            </w:r>
            <w:r w:rsidR="00027D47" w:rsidRPr="00A02098">
              <w:rPr>
                <w:rStyle w:val="Lienhypertexte"/>
                <w:rFonts w:ascii="Times New Roman" w:eastAsia="Times New Roman" w:hAnsi="Times New Roman" w:cs="Times New Roman"/>
                <w:b/>
                <w:bCs/>
                <w:noProof/>
                <w:lang w:eastAsia="fr-FR"/>
              </w:rPr>
              <w:t>INTRODUCTION</w:t>
            </w:r>
            <w:r w:rsidR="00027D47">
              <w:rPr>
                <w:noProof/>
                <w:webHidden/>
              </w:rPr>
              <w:tab/>
            </w:r>
            <w:r w:rsidR="00027D47">
              <w:rPr>
                <w:noProof/>
                <w:webHidden/>
              </w:rPr>
              <w:fldChar w:fldCharType="begin"/>
            </w:r>
            <w:r w:rsidR="00027D47">
              <w:rPr>
                <w:noProof/>
                <w:webHidden/>
              </w:rPr>
              <w:instrText xml:space="preserve"> PAGEREF _Toc242525041 \h </w:instrText>
            </w:r>
            <w:r w:rsidR="00027D47">
              <w:rPr>
                <w:noProof/>
                <w:webHidden/>
              </w:rPr>
            </w:r>
            <w:r w:rsidR="00027D47">
              <w:rPr>
                <w:noProof/>
                <w:webHidden/>
              </w:rPr>
              <w:fldChar w:fldCharType="separate"/>
            </w:r>
            <w:r w:rsidR="00D95955">
              <w:rPr>
                <w:noProof/>
                <w:webHidden/>
              </w:rPr>
              <w:t>16</w:t>
            </w:r>
            <w:r w:rsidR="00027D47">
              <w:rPr>
                <w:noProof/>
                <w:webHidden/>
              </w:rPr>
              <w:fldChar w:fldCharType="end"/>
            </w:r>
          </w:hyperlink>
        </w:p>
        <w:p w14:paraId="0541EA8C" w14:textId="4312809F" w:rsidR="00027D47" w:rsidRDefault="00631616">
          <w:pPr>
            <w:pStyle w:val="TM1"/>
            <w:tabs>
              <w:tab w:val="left" w:pos="784"/>
              <w:tab w:val="right" w:leader="dot" w:pos="9736"/>
            </w:tabs>
            <w:rPr>
              <w:rFonts w:eastAsiaTheme="minorEastAsia"/>
              <w:noProof/>
              <w:kern w:val="0"/>
              <w:lang w:eastAsia="fr-FR"/>
            </w:rPr>
          </w:pPr>
          <w:hyperlink w:anchor="_Toc242525042" w:history="1">
            <w:r w:rsidR="00027D47" w:rsidRPr="00A02098">
              <w:rPr>
                <w:rStyle w:val="Lienhypertexte"/>
                <w:rFonts w:ascii="Times New Roman" w:hAnsi="Times New Roman" w:cs="Times New Roman"/>
                <w:b/>
                <w:bCs/>
                <w:noProof/>
                <w:lang w:eastAsia="fr-FR"/>
              </w:rPr>
              <w:t>1.1.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CONTEXTE ET JUSTIFICATION</w:t>
            </w:r>
            <w:r w:rsidR="00027D47">
              <w:rPr>
                <w:noProof/>
                <w:webHidden/>
              </w:rPr>
              <w:tab/>
            </w:r>
            <w:r w:rsidR="00027D47">
              <w:rPr>
                <w:noProof/>
                <w:webHidden/>
              </w:rPr>
              <w:fldChar w:fldCharType="begin"/>
            </w:r>
            <w:r w:rsidR="00027D47">
              <w:rPr>
                <w:noProof/>
                <w:webHidden/>
              </w:rPr>
              <w:instrText xml:space="preserve"> PAGEREF _Toc242525042 \h </w:instrText>
            </w:r>
            <w:r w:rsidR="00027D47">
              <w:rPr>
                <w:noProof/>
                <w:webHidden/>
              </w:rPr>
            </w:r>
            <w:r w:rsidR="00027D47">
              <w:rPr>
                <w:noProof/>
                <w:webHidden/>
              </w:rPr>
              <w:fldChar w:fldCharType="separate"/>
            </w:r>
            <w:r w:rsidR="00D95955">
              <w:rPr>
                <w:noProof/>
                <w:webHidden/>
              </w:rPr>
              <w:t>16</w:t>
            </w:r>
            <w:r w:rsidR="00027D47">
              <w:rPr>
                <w:noProof/>
                <w:webHidden/>
              </w:rPr>
              <w:fldChar w:fldCharType="end"/>
            </w:r>
          </w:hyperlink>
        </w:p>
        <w:p w14:paraId="4CCFA013" w14:textId="346705D2" w:rsidR="00027D47" w:rsidRDefault="00631616">
          <w:pPr>
            <w:pStyle w:val="TM1"/>
            <w:tabs>
              <w:tab w:val="left" w:pos="784"/>
              <w:tab w:val="right" w:leader="dot" w:pos="9736"/>
            </w:tabs>
            <w:rPr>
              <w:rFonts w:eastAsiaTheme="minorEastAsia"/>
              <w:noProof/>
              <w:kern w:val="0"/>
              <w:lang w:eastAsia="fr-FR"/>
            </w:rPr>
          </w:pPr>
          <w:hyperlink w:anchor="_Toc242525043" w:history="1">
            <w:r w:rsidR="00027D47" w:rsidRPr="00A02098">
              <w:rPr>
                <w:rStyle w:val="Lienhypertexte"/>
                <w:rFonts w:ascii="Times New Roman" w:hAnsi="Times New Roman" w:cs="Times New Roman"/>
                <w:b/>
                <w:bCs/>
                <w:noProof/>
                <w:lang w:eastAsia="fr-FR"/>
              </w:rPr>
              <w:t>1.2.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OBJECTIFS ET RESULTATS ATTENDUS DE LA NIES</w:t>
            </w:r>
            <w:r w:rsidR="00027D47">
              <w:rPr>
                <w:noProof/>
                <w:webHidden/>
              </w:rPr>
              <w:tab/>
            </w:r>
            <w:r w:rsidR="00027D47">
              <w:rPr>
                <w:noProof/>
                <w:webHidden/>
              </w:rPr>
              <w:fldChar w:fldCharType="begin"/>
            </w:r>
            <w:r w:rsidR="00027D47">
              <w:rPr>
                <w:noProof/>
                <w:webHidden/>
              </w:rPr>
              <w:instrText xml:space="preserve"> PAGEREF _Toc242525043 \h </w:instrText>
            </w:r>
            <w:r w:rsidR="00027D47">
              <w:rPr>
                <w:noProof/>
                <w:webHidden/>
              </w:rPr>
            </w:r>
            <w:r w:rsidR="00027D47">
              <w:rPr>
                <w:noProof/>
                <w:webHidden/>
              </w:rPr>
              <w:fldChar w:fldCharType="separate"/>
            </w:r>
            <w:r w:rsidR="00D95955">
              <w:rPr>
                <w:noProof/>
                <w:webHidden/>
              </w:rPr>
              <w:t>17</w:t>
            </w:r>
            <w:r w:rsidR="00027D47">
              <w:rPr>
                <w:noProof/>
                <w:webHidden/>
              </w:rPr>
              <w:fldChar w:fldCharType="end"/>
            </w:r>
          </w:hyperlink>
        </w:p>
        <w:p w14:paraId="543CE0FA" w14:textId="18E83EF5" w:rsidR="00027D47" w:rsidRDefault="00631616">
          <w:pPr>
            <w:pStyle w:val="TM1"/>
            <w:tabs>
              <w:tab w:val="left" w:pos="784"/>
              <w:tab w:val="right" w:leader="dot" w:pos="9736"/>
            </w:tabs>
            <w:rPr>
              <w:rFonts w:eastAsiaTheme="minorEastAsia"/>
              <w:noProof/>
              <w:kern w:val="0"/>
              <w:lang w:eastAsia="fr-FR"/>
            </w:rPr>
          </w:pPr>
          <w:hyperlink w:anchor="_Toc242525044" w:history="1">
            <w:r w:rsidR="00027D47" w:rsidRPr="00A02098">
              <w:rPr>
                <w:rStyle w:val="Lienhypertexte"/>
                <w:rFonts w:ascii="Times New Roman" w:hAnsi="Times New Roman" w:cs="Times New Roman"/>
                <w:b/>
                <w:bCs/>
                <w:noProof/>
                <w:lang w:eastAsia="fr-FR"/>
              </w:rPr>
              <w:t>1.3.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APPROCHE METHODOLOGIQUE</w:t>
            </w:r>
            <w:r w:rsidR="00027D47">
              <w:rPr>
                <w:noProof/>
                <w:webHidden/>
              </w:rPr>
              <w:tab/>
            </w:r>
            <w:r w:rsidR="00027D47">
              <w:rPr>
                <w:noProof/>
                <w:webHidden/>
              </w:rPr>
              <w:fldChar w:fldCharType="begin"/>
            </w:r>
            <w:r w:rsidR="00027D47">
              <w:rPr>
                <w:noProof/>
                <w:webHidden/>
              </w:rPr>
              <w:instrText xml:space="preserve"> PAGEREF _Toc242525044 \h </w:instrText>
            </w:r>
            <w:r w:rsidR="00027D47">
              <w:rPr>
                <w:noProof/>
                <w:webHidden/>
              </w:rPr>
            </w:r>
            <w:r w:rsidR="00027D47">
              <w:rPr>
                <w:noProof/>
                <w:webHidden/>
              </w:rPr>
              <w:fldChar w:fldCharType="separate"/>
            </w:r>
            <w:r w:rsidR="00D95955">
              <w:rPr>
                <w:noProof/>
                <w:webHidden/>
              </w:rPr>
              <w:t>19</w:t>
            </w:r>
            <w:r w:rsidR="00027D47">
              <w:rPr>
                <w:noProof/>
                <w:webHidden/>
              </w:rPr>
              <w:fldChar w:fldCharType="end"/>
            </w:r>
          </w:hyperlink>
        </w:p>
        <w:p w14:paraId="3E8FBC20" w14:textId="4009D1AB" w:rsidR="00027D47" w:rsidRDefault="00631616">
          <w:pPr>
            <w:pStyle w:val="TM1"/>
            <w:tabs>
              <w:tab w:val="left" w:pos="784"/>
              <w:tab w:val="right" w:leader="dot" w:pos="9736"/>
            </w:tabs>
            <w:rPr>
              <w:rFonts w:eastAsiaTheme="minorEastAsia"/>
              <w:noProof/>
              <w:kern w:val="0"/>
              <w:lang w:eastAsia="fr-FR"/>
            </w:rPr>
          </w:pPr>
          <w:hyperlink w:anchor="_Toc242525045" w:history="1">
            <w:r w:rsidR="00027D47" w:rsidRPr="00A02098">
              <w:rPr>
                <w:rStyle w:val="Lienhypertexte"/>
                <w:rFonts w:ascii="Times New Roman" w:hAnsi="Times New Roman" w:cs="Times New Roman"/>
                <w:b/>
                <w:bCs/>
                <w:noProof/>
                <w:lang w:eastAsia="fr-FR"/>
              </w:rPr>
              <w:t>1.3.1.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Procédure de validation de la NIES</w:t>
            </w:r>
            <w:bookmarkStart w:id="1" w:name="_GoBack"/>
            <w:bookmarkEnd w:id="1"/>
            <w:r w:rsidR="00027D47">
              <w:rPr>
                <w:noProof/>
                <w:webHidden/>
              </w:rPr>
              <w:tab/>
            </w:r>
            <w:r w:rsidR="00027D47">
              <w:rPr>
                <w:noProof/>
                <w:webHidden/>
              </w:rPr>
              <w:fldChar w:fldCharType="begin"/>
            </w:r>
            <w:r w:rsidR="00027D47">
              <w:rPr>
                <w:noProof/>
                <w:webHidden/>
              </w:rPr>
              <w:instrText xml:space="preserve"> PAGEREF _Toc242525045 \h </w:instrText>
            </w:r>
            <w:r w:rsidR="00027D47">
              <w:rPr>
                <w:noProof/>
                <w:webHidden/>
              </w:rPr>
            </w:r>
            <w:r w:rsidR="00027D47">
              <w:rPr>
                <w:noProof/>
                <w:webHidden/>
              </w:rPr>
              <w:fldChar w:fldCharType="separate"/>
            </w:r>
            <w:r w:rsidR="00D95955">
              <w:rPr>
                <w:noProof/>
                <w:webHidden/>
              </w:rPr>
              <w:t>19</w:t>
            </w:r>
            <w:r w:rsidR="00027D47">
              <w:rPr>
                <w:noProof/>
                <w:webHidden/>
              </w:rPr>
              <w:fldChar w:fldCharType="end"/>
            </w:r>
          </w:hyperlink>
        </w:p>
        <w:p w14:paraId="2B30E148" w14:textId="4EBA1F13" w:rsidR="00027D47" w:rsidRDefault="00631616">
          <w:pPr>
            <w:pStyle w:val="TM1"/>
            <w:tabs>
              <w:tab w:val="left" w:pos="784"/>
              <w:tab w:val="right" w:leader="dot" w:pos="9736"/>
            </w:tabs>
            <w:rPr>
              <w:rFonts w:eastAsiaTheme="minorEastAsia"/>
              <w:noProof/>
              <w:kern w:val="0"/>
              <w:lang w:eastAsia="fr-FR"/>
            </w:rPr>
          </w:pPr>
          <w:hyperlink w:anchor="_Toc242525046" w:history="1">
            <w:r w:rsidR="00027D47" w:rsidRPr="00A02098">
              <w:rPr>
                <w:rStyle w:val="Lienhypertexte"/>
                <w:rFonts w:ascii="Times New Roman" w:hAnsi="Times New Roman" w:cs="Times New Roman"/>
                <w:b/>
                <w:bCs/>
                <w:noProof/>
                <w:lang w:eastAsia="fr-FR"/>
              </w:rPr>
              <w:t>1.3.2.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Méthodologie</w:t>
            </w:r>
            <w:r w:rsidR="00027D47">
              <w:rPr>
                <w:noProof/>
                <w:webHidden/>
              </w:rPr>
              <w:tab/>
            </w:r>
            <w:r w:rsidR="00027D47">
              <w:rPr>
                <w:noProof/>
                <w:webHidden/>
              </w:rPr>
              <w:fldChar w:fldCharType="begin"/>
            </w:r>
            <w:r w:rsidR="00027D47">
              <w:rPr>
                <w:noProof/>
                <w:webHidden/>
              </w:rPr>
              <w:instrText xml:space="preserve"> PAGEREF _Toc242525046 \h </w:instrText>
            </w:r>
            <w:r w:rsidR="00027D47">
              <w:rPr>
                <w:noProof/>
                <w:webHidden/>
              </w:rPr>
            </w:r>
            <w:r w:rsidR="00027D47">
              <w:rPr>
                <w:noProof/>
                <w:webHidden/>
              </w:rPr>
              <w:fldChar w:fldCharType="separate"/>
            </w:r>
            <w:r w:rsidR="00D95955">
              <w:rPr>
                <w:noProof/>
                <w:webHidden/>
              </w:rPr>
              <w:t>19</w:t>
            </w:r>
            <w:r w:rsidR="00027D47">
              <w:rPr>
                <w:noProof/>
                <w:webHidden/>
              </w:rPr>
              <w:fldChar w:fldCharType="end"/>
            </w:r>
          </w:hyperlink>
        </w:p>
        <w:p w14:paraId="0D3F4FD7" w14:textId="426F713F" w:rsidR="00027D47" w:rsidRDefault="00631616">
          <w:pPr>
            <w:pStyle w:val="TM3"/>
            <w:tabs>
              <w:tab w:val="left" w:pos="1540"/>
              <w:tab w:val="right" w:leader="dot" w:pos="9736"/>
            </w:tabs>
            <w:rPr>
              <w:rFonts w:eastAsiaTheme="minorEastAsia"/>
              <w:noProof/>
              <w:kern w:val="0"/>
              <w:lang w:eastAsia="fr-FR"/>
            </w:rPr>
          </w:pPr>
          <w:hyperlink w:anchor="_Toc242525047" w:history="1">
            <w:r w:rsidR="00027D47" w:rsidRPr="00A02098">
              <w:rPr>
                <w:rStyle w:val="Lienhypertexte"/>
                <w:rFonts w:ascii="Times New Roman" w:hAnsi="Times New Roman" w:cs="Times New Roman"/>
                <w:noProof/>
              </w:rPr>
              <w:t>1.3.2.1.</w:t>
            </w:r>
            <w:r w:rsidR="00027D47">
              <w:rPr>
                <w:rFonts w:eastAsiaTheme="minorEastAsia"/>
                <w:noProof/>
                <w:kern w:val="0"/>
                <w:lang w:eastAsia="fr-FR"/>
              </w:rPr>
              <w:tab/>
            </w:r>
            <w:r w:rsidR="00027D47" w:rsidRPr="00A02098">
              <w:rPr>
                <w:rStyle w:val="Lienhypertexte"/>
                <w:rFonts w:ascii="Times New Roman" w:hAnsi="Times New Roman" w:cs="Times New Roman"/>
                <w:noProof/>
              </w:rPr>
              <w:t>Visites de reconnaissance du site d’intervention du projet</w:t>
            </w:r>
            <w:r w:rsidR="00027D47">
              <w:rPr>
                <w:noProof/>
                <w:webHidden/>
              </w:rPr>
              <w:tab/>
            </w:r>
            <w:r w:rsidR="00027D47">
              <w:rPr>
                <w:noProof/>
                <w:webHidden/>
              </w:rPr>
              <w:fldChar w:fldCharType="begin"/>
            </w:r>
            <w:r w:rsidR="00027D47">
              <w:rPr>
                <w:noProof/>
                <w:webHidden/>
              </w:rPr>
              <w:instrText xml:space="preserve"> PAGEREF _Toc242525047 \h </w:instrText>
            </w:r>
            <w:r w:rsidR="00027D47">
              <w:rPr>
                <w:noProof/>
                <w:webHidden/>
              </w:rPr>
            </w:r>
            <w:r w:rsidR="00027D47">
              <w:rPr>
                <w:noProof/>
                <w:webHidden/>
              </w:rPr>
              <w:fldChar w:fldCharType="separate"/>
            </w:r>
            <w:r w:rsidR="00D95955">
              <w:rPr>
                <w:noProof/>
                <w:webHidden/>
              </w:rPr>
              <w:t>20</w:t>
            </w:r>
            <w:r w:rsidR="00027D47">
              <w:rPr>
                <w:noProof/>
                <w:webHidden/>
              </w:rPr>
              <w:fldChar w:fldCharType="end"/>
            </w:r>
          </w:hyperlink>
        </w:p>
        <w:p w14:paraId="50E6A5EC" w14:textId="3CCD37CD" w:rsidR="00027D47" w:rsidRDefault="00631616">
          <w:pPr>
            <w:pStyle w:val="TM3"/>
            <w:tabs>
              <w:tab w:val="left" w:pos="1540"/>
              <w:tab w:val="right" w:leader="dot" w:pos="9736"/>
            </w:tabs>
            <w:rPr>
              <w:rFonts w:eastAsiaTheme="minorEastAsia"/>
              <w:noProof/>
              <w:kern w:val="0"/>
              <w:lang w:eastAsia="fr-FR"/>
            </w:rPr>
          </w:pPr>
          <w:hyperlink w:anchor="_Toc242525048" w:history="1">
            <w:r w:rsidR="00027D47" w:rsidRPr="00A02098">
              <w:rPr>
                <w:rStyle w:val="Lienhypertexte"/>
                <w:rFonts w:ascii="Times New Roman" w:hAnsi="Times New Roman" w:cs="Times New Roman"/>
                <w:noProof/>
              </w:rPr>
              <w:t>1.3.2.2.</w:t>
            </w:r>
            <w:r w:rsidR="00027D47">
              <w:rPr>
                <w:rFonts w:eastAsiaTheme="minorEastAsia"/>
                <w:noProof/>
                <w:kern w:val="0"/>
                <w:lang w:eastAsia="fr-FR"/>
              </w:rPr>
              <w:tab/>
            </w:r>
            <w:r w:rsidR="00027D47" w:rsidRPr="00A02098">
              <w:rPr>
                <w:rStyle w:val="Lienhypertexte"/>
                <w:rFonts w:ascii="Times New Roman" w:hAnsi="Times New Roman" w:cs="Times New Roman"/>
                <w:noProof/>
              </w:rPr>
              <w:t>Prises de contact et échanges avec des personnes ressources</w:t>
            </w:r>
            <w:r w:rsidR="00027D47">
              <w:rPr>
                <w:noProof/>
                <w:webHidden/>
              </w:rPr>
              <w:tab/>
            </w:r>
            <w:r w:rsidR="00027D47">
              <w:rPr>
                <w:noProof/>
                <w:webHidden/>
              </w:rPr>
              <w:fldChar w:fldCharType="begin"/>
            </w:r>
            <w:r w:rsidR="00027D47">
              <w:rPr>
                <w:noProof/>
                <w:webHidden/>
              </w:rPr>
              <w:instrText xml:space="preserve"> PAGEREF _Toc242525048 \h </w:instrText>
            </w:r>
            <w:r w:rsidR="00027D47">
              <w:rPr>
                <w:noProof/>
                <w:webHidden/>
              </w:rPr>
            </w:r>
            <w:r w:rsidR="00027D47">
              <w:rPr>
                <w:noProof/>
                <w:webHidden/>
              </w:rPr>
              <w:fldChar w:fldCharType="separate"/>
            </w:r>
            <w:r w:rsidR="00D95955">
              <w:rPr>
                <w:noProof/>
                <w:webHidden/>
              </w:rPr>
              <w:t>20</w:t>
            </w:r>
            <w:r w:rsidR="00027D47">
              <w:rPr>
                <w:noProof/>
                <w:webHidden/>
              </w:rPr>
              <w:fldChar w:fldCharType="end"/>
            </w:r>
          </w:hyperlink>
        </w:p>
        <w:p w14:paraId="3B783F21" w14:textId="03CF66DE" w:rsidR="00027D47" w:rsidRDefault="00631616">
          <w:pPr>
            <w:pStyle w:val="TM3"/>
            <w:tabs>
              <w:tab w:val="left" w:pos="1540"/>
              <w:tab w:val="right" w:leader="dot" w:pos="9736"/>
            </w:tabs>
            <w:rPr>
              <w:rFonts w:eastAsiaTheme="minorEastAsia"/>
              <w:noProof/>
              <w:kern w:val="0"/>
              <w:lang w:eastAsia="fr-FR"/>
            </w:rPr>
          </w:pPr>
          <w:hyperlink w:anchor="_Toc242525049" w:history="1">
            <w:r w:rsidR="00027D47" w:rsidRPr="00A02098">
              <w:rPr>
                <w:rStyle w:val="Lienhypertexte"/>
                <w:rFonts w:ascii="Times New Roman" w:hAnsi="Times New Roman" w:cs="Times New Roman"/>
                <w:noProof/>
              </w:rPr>
              <w:t>1.3.2.3.</w:t>
            </w:r>
            <w:r w:rsidR="00027D47">
              <w:rPr>
                <w:rFonts w:eastAsiaTheme="minorEastAsia"/>
                <w:noProof/>
                <w:kern w:val="0"/>
                <w:lang w:eastAsia="fr-FR"/>
              </w:rPr>
              <w:tab/>
            </w:r>
            <w:r w:rsidR="00027D47" w:rsidRPr="00A02098">
              <w:rPr>
                <w:rStyle w:val="Lienhypertexte"/>
                <w:rFonts w:ascii="Times New Roman" w:hAnsi="Times New Roman" w:cs="Times New Roman"/>
                <w:noProof/>
              </w:rPr>
              <w:t>Recherche bibliographique</w:t>
            </w:r>
            <w:r w:rsidR="00027D47">
              <w:rPr>
                <w:noProof/>
                <w:webHidden/>
              </w:rPr>
              <w:tab/>
            </w:r>
            <w:r w:rsidR="00027D47">
              <w:rPr>
                <w:noProof/>
                <w:webHidden/>
              </w:rPr>
              <w:fldChar w:fldCharType="begin"/>
            </w:r>
            <w:r w:rsidR="00027D47">
              <w:rPr>
                <w:noProof/>
                <w:webHidden/>
              </w:rPr>
              <w:instrText xml:space="preserve"> PAGEREF _Toc242525049 \h </w:instrText>
            </w:r>
            <w:r w:rsidR="00027D47">
              <w:rPr>
                <w:noProof/>
                <w:webHidden/>
              </w:rPr>
            </w:r>
            <w:r w:rsidR="00027D47">
              <w:rPr>
                <w:noProof/>
                <w:webHidden/>
              </w:rPr>
              <w:fldChar w:fldCharType="separate"/>
            </w:r>
            <w:r w:rsidR="00D95955">
              <w:rPr>
                <w:noProof/>
                <w:webHidden/>
              </w:rPr>
              <w:t>20</w:t>
            </w:r>
            <w:r w:rsidR="00027D47">
              <w:rPr>
                <w:noProof/>
                <w:webHidden/>
              </w:rPr>
              <w:fldChar w:fldCharType="end"/>
            </w:r>
          </w:hyperlink>
        </w:p>
        <w:p w14:paraId="0F1A9A27" w14:textId="77FF65E3" w:rsidR="00027D47" w:rsidRDefault="00631616">
          <w:pPr>
            <w:pStyle w:val="TM3"/>
            <w:tabs>
              <w:tab w:val="left" w:pos="1540"/>
              <w:tab w:val="right" w:leader="dot" w:pos="9736"/>
            </w:tabs>
            <w:rPr>
              <w:rFonts w:eastAsiaTheme="minorEastAsia"/>
              <w:noProof/>
              <w:kern w:val="0"/>
              <w:lang w:eastAsia="fr-FR"/>
            </w:rPr>
          </w:pPr>
          <w:hyperlink w:anchor="_Toc242525050" w:history="1">
            <w:r w:rsidR="00027D47" w:rsidRPr="00A02098">
              <w:rPr>
                <w:rStyle w:val="Lienhypertexte"/>
                <w:rFonts w:ascii="Times New Roman" w:hAnsi="Times New Roman" w:cs="Times New Roman"/>
                <w:noProof/>
              </w:rPr>
              <w:t>1.3.2.4.</w:t>
            </w:r>
            <w:r w:rsidR="00027D47">
              <w:rPr>
                <w:rFonts w:eastAsiaTheme="minorEastAsia"/>
                <w:noProof/>
                <w:kern w:val="0"/>
                <w:lang w:eastAsia="fr-FR"/>
              </w:rPr>
              <w:tab/>
            </w:r>
            <w:r w:rsidR="00027D47" w:rsidRPr="00A02098">
              <w:rPr>
                <w:rStyle w:val="Lienhypertexte"/>
                <w:rFonts w:ascii="Times New Roman" w:hAnsi="Times New Roman" w:cs="Times New Roman"/>
                <w:noProof/>
              </w:rPr>
              <w:t>Collecte de données</w:t>
            </w:r>
            <w:r w:rsidR="00027D47">
              <w:rPr>
                <w:noProof/>
                <w:webHidden/>
              </w:rPr>
              <w:tab/>
            </w:r>
            <w:r w:rsidR="00027D47">
              <w:rPr>
                <w:noProof/>
                <w:webHidden/>
              </w:rPr>
              <w:fldChar w:fldCharType="begin"/>
            </w:r>
            <w:r w:rsidR="00027D47">
              <w:rPr>
                <w:noProof/>
                <w:webHidden/>
              </w:rPr>
              <w:instrText xml:space="preserve"> PAGEREF _Toc242525050 \h </w:instrText>
            </w:r>
            <w:r w:rsidR="00027D47">
              <w:rPr>
                <w:noProof/>
                <w:webHidden/>
              </w:rPr>
            </w:r>
            <w:r w:rsidR="00027D47">
              <w:rPr>
                <w:noProof/>
                <w:webHidden/>
              </w:rPr>
              <w:fldChar w:fldCharType="separate"/>
            </w:r>
            <w:r w:rsidR="00D95955">
              <w:rPr>
                <w:noProof/>
                <w:webHidden/>
              </w:rPr>
              <w:t>20</w:t>
            </w:r>
            <w:r w:rsidR="00027D47">
              <w:rPr>
                <w:noProof/>
                <w:webHidden/>
              </w:rPr>
              <w:fldChar w:fldCharType="end"/>
            </w:r>
          </w:hyperlink>
        </w:p>
        <w:p w14:paraId="0A987063" w14:textId="376C4368" w:rsidR="00027D47" w:rsidRDefault="00631616">
          <w:pPr>
            <w:pStyle w:val="TM3"/>
            <w:tabs>
              <w:tab w:val="left" w:pos="1540"/>
              <w:tab w:val="right" w:leader="dot" w:pos="9736"/>
            </w:tabs>
            <w:rPr>
              <w:rFonts w:eastAsiaTheme="minorEastAsia"/>
              <w:noProof/>
              <w:kern w:val="0"/>
              <w:lang w:eastAsia="fr-FR"/>
            </w:rPr>
          </w:pPr>
          <w:hyperlink w:anchor="_Toc242525051" w:history="1">
            <w:r w:rsidR="00027D47" w:rsidRPr="00A02098">
              <w:rPr>
                <w:rStyle w:val="Lienhypertexte"/>
                <w:rFonts w:ascii="Times New Roman" w:hAnsi="Times New Roman" w:cs="Times New Roman"/>
                <w:noProof/>
              </w:rPr>
              <w:t>1.3.2.5.</w:t>
            </w:r>
            <w:r w:rsidR="00027D47">
              <w:rPr>
                <w:rFonts w:eastAsiaTheme="minorEastAsia"/>
                <w:noProof/>
                <w:kern w:val="0"/>
                <w:lang w:eastAsia="fr-FR"/>
              </w:rPr>
              <w:tab/>
            </w:r>
            <w:r w:rsidR="00027D47" w:rsidRPr="00A02098">
              <w:rPr>
                <w:rStyle w:val="Lienhypertexte"/>
                <w:rFonts w:ascii="Times New Roman" w:hAnsi="Times New Roman" w:cs="Times New Roman"/>
                <w:noProof/>
              </w:rPr>
              <w:t>Traitement des données et rédaction du rapport</w:t>
            </w:r>
            <w:r w:rsidR="00027D47">
              <w:rPr>
                <w:noProof/>
                <w:webHidden/>
              </w:rPr>
              <w:tab/>
            </w:r>
            <w:r w:rsidR="00027D47">
              <w:rPr>
                <w:noProof/>
                <w:webHidden/>
              </w:rPr>
              <w:fldChar w:fldCharType="begin"/>
            </w:r>
            <w:r w:rsidR="00027D47">
              <w:rPr>
                <w:noProof/>
                <w:webHidden/>
              </w:rPr>
              <w:instrText xml:space="preserve"> PAGEREF _Toc242525051 \h </w:instrText>
            </w:r>
            <w:r w:rsidR="00027D47">
              <w:rPr>
                <w:noProof/>
                <w:webHidden/>
              </w:rPr>
            </w:r>
            <w:r w:rsidR="00027D47">
              <w:rPr>
                <w:noProof/>
                <w:webHidden/>
              </w:rPr>
              <w:fldChar w:fldCharType="separate"/>
            </w:r>
            <w:r w:rsidR="00D95955">
              <w:rPr>
                <w:noProof/>
                <w:webHidden/>
              </w:rPr>
              <w:t>21</w:t>
            </w:r>
            <w:r w:rsidR="00027D47">
              <w:rPr>
                <w:noProof/>
                <w:webHidden/>
              </w:rPr>
              <w:fldChar w:fldCharType="end"/>
            </w:r>
          </w:hyperlink>
        </w:p>
        <w:p w14:paraId="151C2B82" w14:textId="74415BB7" w:rsidR="00027D47" w:rsidRDefault="00631616">
          <w:pPr>
            <w:pStyle w:val="TM1"/>
            <w:tabs>
              <w:tab w:val="left" w:pos="784"/>
              <w:tab w:val="right" w:leader="dot" w:pos="9736"/>
            </w:tabs>
            <w:rPr>
              <w:rFonts w:eastAsiaTheme="minorEastAsia"/>
              <w:noProof/>
              <w:kern w:val="0"/>
              <w:lang w:eastAsia="fr-FR"/>
            </w:rPr>
          </w:pPr>
          <w:hyperlink w:anchor="_Toc242525052" w:history="1">
            <w:r w:rsidR="00027D47" w:rsidRPr="00A02098">
              <w:rPr>
                <w:rStyle w:val="Lienhypertexte"/>
                <w:rFonts w:ascii="Times New Roman" w:eastAsia="Arial" w:hAnsi="Times New Roman" w:cs="Times New Roman"/>
                <w:b/>
                <w:bCs/>
                <w:noProof/>
                <w:lang w:eastAsia="fr-FR"/>
              </w:rPr>
              <w:t>II.</w:t>
            </w:r>
            <w:r w:rsidR="00027D47">
              <w:rPr>
                <w:rFonts w:eastAsiaTheme="minorEastAsia"/>
                <w:noProof/>
                <w:kern w:val="0"/>
                <w:lang w:eastAsia="fr-FR"/>
              </w:rPr>
              <w:tab/>
            </w:r>
            <w:r w:rsidR="00027D47" w:rsidRPr="00A02098">
              <w:rPr>
                <w:rStyle w:val="Lienhypertexte"/>
                <w:rFonts w:ascii="Times New Roman" w:eastAsia="Times New Roman" w:hAnsi="Times New Roman" w:cs="Times New Roman"/>
                <w:b/>
                <w:bCs/>
                <w:noProof/>
                <w:lang w:eastAsia="fr-FR"/>
              </w:rPr>
              <w:t>DESCRIPTION DU SOUS-PROJET</w:t>
            </w:r>
            <w:r w:rsidR="00027D47">
              <w:rPr>
                <w:noProof/>
                <w:webHidden/>
              </w:rPr>
              <w:tab/>
            </w:r>
            <w:r w:rsidR="00027D47">
              <w:rPr>
                <w:noProof/>
                <w:webHidden/>
              </w:rPr>
              <w:fldChar w:fldCharType="begin"/>
            </w:r>
            <w:r w:rsidR="00027D47">
              <w:rPr>
                <w:noProof/>
                <w:webHidden/>
              </w:rPr>
              <w:instrText xml:space="preserve"> PAGEREF _Toc242525052 \h </w:instrText>
            </w:r>
            <w:r w:rsidR="00027D47">
              <w:rPr>
                <w:noProof/>
                <w:webHidden/>
              </w:rPr>
            </w:r>
            <w:r w:rsidR="00027D47">
              <w:rPr>
                <w:noProof/>
                <w:webHidden/>
              </w:rPr>
              <w:fldChar w:fldCharType="separate"/>
            </w:r>
            <w:r w:rsidR="00D95955">
              <w:rPr>
                <w:noProof/>
                <w:webHidden/>
              </w:rPr>
              <w:t>22</w:t>
            </w:r>
            <w:r w:rsidR="00027D47">
              <w:rPr>
                <w:noProof/>
                <w:webHidden/>
              </w:rPr>
              <w:fldChar w:fldCharType="end"/>
            </w:r>
          </w:hyperlink>
        </w:p>
        <w:p w14:paraId="74BDCDC6" w14:textId="5E4D5437" w:rsidR="00027D47" w:rsidRDefault="00631616">
          <w:pPr>
            <w:pStyle w:val="TM1"/>
            <w:tabs>
              <w:tab w:val="left" w:pos="784"/>
              <w:tab w:val="right" w:leader="dot" w:pos="9736"/>
            </w:tabs>
            <w:rPr>
              <w:rFonts w:eastAsiaTheme="minorEastAsia"/>
              <w:noProof/>
              <w:kern w:val="0"/>
              <w:lang w:eastAsia="fr-FR"/>
            </w:rPr>
          </w:pPr>
          <w:hyperlink w:anchor="_Toc242525053" w:history="1">
            <w:r w:rsidR="00027D47" w:rsidRPr="00A02098">
              <w:rPr>
                <w:rStyle w:val="Lienhypertexte"/>
                <w:rFonts w:ascii="Times New Roman" w:hAnsi="Times New Roman" w:cs="Times New Roman"/>
                <w:b/>
                <w:bCs/>
                <w:noProof/>
                <w:lang w:eastAsia="fr-FR"/>
              </w:rPr>
              <w:t>2.1.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CARACTERISTIQUES DES TRAVAUX</w:t>
            </w:r>
            <w:r w:rsidR="00027D47">
              <w:rPr>
                <w:noProof/>
                <w:webHidden/>
              </w:rPr>
              <w:tab/>
            </w:r>
            <w:r w:rsidR="00027D47">
              <w:rPr>
                <w:noProof/>
                <w:webHidden/>
              </w:rPr>
              <w:fldChar w:fldCharType="begin"/>
            </w:r>
            <w:r w:rsidR="00027D47">
              <w:rPr>
                <w:noProof/>
                <w:webHidden/>
              </w:rPr>
              <w:instrText xml:space="preserve"> PAGEREF _Toc242525053 \h </w:instrText>
            </w:r>
            <w:r w:rsidR="00027D47">
              <w:rPr>
                <w:noProof/>
                <w:webHidden/>
              </w:rPr>
            </w:r>
            <w:r w:rsidR="00027D47">
              <w:rPr>
                <w:noProof/>
                <w:webHidden/>
              </w:rPr>
              <w:fldChar w:fldCharType="separate"/>
            </w:r>
            <w:r w:rsidR="00D95955">
              <w:rPr>
                <w:noProof/>
                <w:webHidden/>
              </w:rPr>
              <w:t>22</w:t>
            </w:r>
            <w:r w:rsidR="00027D47">
              <w:rPr>
                <w:noProof/>
                <w:webHidden/>
              </w:rPr>
              <w:fldChar w:fldCharType="end"/>
            </w:r>
          </w:hyperlink>
        </w:p>
        <w:p w14:paraId="308C23EF" w14:textId="1840497C" w:rsidR="00027D47" w:rsidRDefault="00631616">
          <w:pPr>
            <w:pStyle w:val="TM1"/>
            <w:tabs>
              <w:tab w:val="left" w:pos="784"/>
              <w:tab w:val="right" w:leader="dot" w:pos="9736"/>
            </w:tabs>
            <w:rPr>
              <w:rFonts w:eastAsiaTheme="minorEastAsia"/>
              <w:noProof/>
              <w:kern w:val="0"/>
              <w:lang w:eastAsia="fr-FR"/>
            </w:rPr>
          </w:pPr>
          <w:hyperlink w:anchor="_Toc242525054" w:history="1">
            <w:r w:rsidR="00027D47" w:rsidRPr="00A02098">
              <w:rPr>
                <w:rStyle w:val="Lienhypertexte"/>
                <w:rFonts w:ascii="Times New Roman" w:hAnsi="Times New Roman" w:cs="Times New Roman"/>
                <w:b/>
                <w:bCs/>
                <w:noProof/>
                <w:lang w:eastAsia="fr-FR"/>
              </w:rPr>
              <w:t>2.1.1.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Consistance et phasage des travaux des sous-projets</w:t>
            </w:r>
            <w:r w:rsidR="00027D47">
              <w:rPr>
                <w:noProof/>
                <w:webHidden/>
              </w:rPr>
              <w:tab/>
            </w:r>
            <w:r w:rsidR="00027D47">
              <w:rPr>
                <w:noProof/>
                <w:webHidden/>
              </w:rPr>
              <w:fldChar w:fldCharType="begin"/>
            </w:r>
            <w:r w:rsidR="00027D47">
              <w:rPr>
                <w:noProof/>
                <w:webHidden/>
              </w:rPr>
              <w:instrText xml:space="preserve"> PAGEREF _Toc242525054 \h </w:instrText>
            </w:r>
            <w:r w:rsidR="00027D47">
              <w:rPr>
                <w:noProof/>
                <w:webHidden/>
              </w:rPr>
            </w:r>
            <w:r w:rsidR="00027D47">
              <w:rPr>
                <w:noProof/>
                <w:webHidden/>
              </w:rPr>
              <w:fldChar w:fldCharType="separate"/>
            </w:r>
            <w:r w:rsidR="00D95955">
              <w:rPr>
                <w:noProof/>
                <w:webHidden/>
              </w:rPr>
              <w:t>23</w:t>
            </w:r>
            <w:r w:rsidR="00027D47">
              <w:rPr>
                <w:noProof/>
                <w:webHidden/>
              </w:rPr>
              <w:fldChar w:fldCharType="end"/>
            </w:r>
          </w:hyperlink>
        </w:p>
        <w:p w14:paraId="0B4B5D2C" w14:textId="4D07B9B6" w:rsidR="00027D47" w:rsidRDefault="00631616">
          <w:pPr>
            <w:pStyle w:val="TM1"/>
            <w:tabs>
              <w:tab w:val="left" w:pos="784"/>
              <w:tab w:val="right" w:leader="dot" w:pos="9736"/>
            </w:tabs>
            <w:rPr>
              <w:rFonts w:eastAsiaTheme="minorEastAsia"/>
              <w:noProof/>
              <w:kern w:val="0"/>
              <w:lang w:eastAsia="fr-FR"/>
            </w:rPr>
          </w:pPr>
          <w:hyperlink w:anchor="_Toc242525055" w:history="1">
            <w:r w:rsidR="00027D47" w:rsidRPr="00A02098">
              <w:rPr>
                <w:rStyle w:val="Lienhypertexte"/>
                <w:rFonts w:ascii="Times New Roman" w:hAnsi="Times New Roman" w:cs="Times New Roman"/>
                <w:b/>
                <w:bCs/>
                <w:noProof/>
                <w:lang w:eastAsia="fr-FR"/>
              </w:rPr>
              <w:t>2.2.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STATUT FONCIER</w:t>
            </w:r>
            <w:r w:rsidR="00027D47">
              <w:rPr>
                <w:noProof/>
                <w:webHidden/>
              </w:rPr>
              <w:tab/>
            </w:r>
            <w:r w:rsidR="00027D47">
              <w:rPr>
                <w:noProof/>
                <w:webHidden/>
              </w:rPr>
              <w:fldChar w:fldCharType="begin"/>
            </w:r>
            <w:r w:rsidR="00027D47">
              <w:rPr>
                <w:noProof/>
                <w:webHidden/>
              </w:rPr>
              <w:instrText xml:space="preserve"> PAGEREF _Toc242525055 \h </w:instrText>
            </w:r>
            <w:r w:rsidR="00027D47">
              <w:rPr>
                <w:noProof/>
                <w:webHidden/>
              </w:rPr>
            </w:r>
            <w:r w:rsidR="00027D47">
              <w:rPr>
                <w:noProof/>
                <w:webHidden/>
              </w:rPr>
              <w:fldChar w:fldCharType="separate"/>
            </w:r>
            <w:r w:rsidR="00D95955">
              <w:rPr>
                <w:noProof/>
                <w:webHidden/>
              </w:rPr>
              <w:t>25</w:t>
            </w:r>
            <w:r w:rsidR="00027D47">
              <w:rPr>
                <w:noProof/>
                <w:webHidden/>
              </w:rPr>
              <w:fldChar w:fldCharType="end"/>
            </w:r>
          </w:hyperlink>
        </w:p>
        <w:p w14:paraId="65421030" w14:textId="16AE17C2" w:rsidR="00027D47" w:rsidRDefault="00631616">
          <w:pPr>
            <w:pStyle w:val="TM1"/>
            <w:tabs>
              <w:tab w:val="left" w:pos="784"/>
              <w:tab w:val="right" w:leader="dot" w:pos="9736"/>
            </w:tabs>
            <w:rPr>
              <w:rFonts w:eastAsiaTheme="minorEastAsia"/>
              <w:noProof/>
              <w:kern w:val="0"/>
              <w:lang w:eastAsia="fr-FR"/>
            </w:rPr>
          </w:pPr>
          <w:hyperlink w:anchor="_Toc242525056" w:history="1">
            <w:r w:rsidR="00027D47" w:rsidRPr="00A02098">
              <w:rPr>
                <w:rStyle w:val="Lienhypertexte"/>
                <w:rFonts w:ascii="Times New Roman" w:hAnsi="Times New Roman" w:cs="Times New Roman"/>
                <w:b/>
                <w:bCs/>
                <w:noProof/>
                <w:lang w:eastAsia="fr-FR"/>
              </w:rPr>
              <w:t>2.3.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ANALYSE DES SOLUTIONS DE RECHANGE DES SOUS-PROJETS</w:t>
            </w:r>
            <w:r w:rsidR="00027D47">
              <w:rPr>
                <w:noProof/>
                <w:webHidden/>
              </w:rPr>
              <w:tab/>
            </w:r>
            <w:r w:rsidR="00027D47">
              <w:rPr>
                <w:noProof/>
                <w:webHidden/>
              </w:rPr>
              <w:fldChar w:fldCharType="begin"/>
            </w:r>
            <w:r w:rsidR="00027D47">
              <w:rPr>
                <w:noProof/>
                <w:webHidden/>
              </w:rPr>
              <w:instrText xml:space="preserve"> PAGEREF _Toc242525056 \h </w:instrText>
            </w:r>
            <w:r w:rsidR="00027D47">
              <w:rPr>
                <w:noProof/>
                <w:webHidden/>
              </w:rPr>
            </w:r>
            <w:r w:rsidR="00027D47">
              <w:rPr>
                <w:noProof/>
                <w:webHidden/>
              </w:rPr>
              <w:fldChar w:fldCharType="separate"/>
            </w:r>
            <w:r w:rsidR="00D95955">
              <w:rPr>
                <w:noProof/>
                <w:webHidden/>
              </w:rPr>
              <w:t>25</w:t>
            </w:r>
            <w:r w:rsidR="00027D47">
              <w:rPr>
                <w:noProof/>
                <w:webHidden/>
              </w:rPr>
              <w:fldChar w:fldCharType="end"/>
            </w:r>
          </w:hyperlink>
        </w:p>
        <w:p w14:paraId="3273EBE9" w14:textId="67F13EFC" w:rsidR="00027D47" w:rsidRDefault="00631616">
          <w:pPr>
            <w:pStyle w:val="TM1"/>
            <w:tabs>
              <w:tab w:val="left" w:pos="784"/>
              <w:tab w:val="right" w:leader="dot" w:pos="9736"/>
            </w:tabs>
            <w:rPr>
              <w:rFonts w:eastAsiaTheme="minorEastAsia"/>
              <w:noProof/>
              <w:kern w:val="0"/>
              <w:lang w:eastAsia="fr-FR"/>
            </w:rPr>
          </w:pPr>
          <w:hyperlink w:anchor="_Toc242525057" w:history="1">
            <w:r w:rsidR="00027D47" w:rsidRPr="00A02098">
              <w:rPr>
                <w:rStyle w:val="Lienhypertexte"/>
                <w:rFonts w:ascii="Times New Roman" w:hAnsi="Times New Roman" w:cs="Times New Roman"/>
                <w:b/>
                <w:bCs/>
                <w:noProof/>
                <w:lang w:eastAsia="fr-FR"/>
              </w:rPr>
              <w:t>2.3.1.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Option « sans projet »</w:t>
            </w:r>
            <w:r w:rsidR="00027D47">
              <w:rPr>
                <w:noProof/>
                <w:webHidden/>
              </w:rPr>
              <w:tab/>
            </w:r>
            <w:r w:rsidR="00027D47">
              <w:rPr>
                <w:noProof/>
                <w:webHidden/>
              </w:rPr>
              <w:fldChar w:fldCharType="begin"/>
            </w:r>
            <w:r w:rsidR="00027D47">
              <w:rPr>
                <w:noProof/>
                <w:webHidden/>
              </w:rPr>
              <w:instrText xml:space="preserve"> PAGEREF _Toc242525057 \h </w:instrText>
            </w:r>
            <w:r w:rsidR="00027D47">
              <w:rPr>
                <w:noProof/>
                <w:webHidden/>
              </w:rPr>
            </w:r>
            <w:r w:rsidR="00027D47">
              <w:rPr>
                <w:noProof/>
                <w:webHidden/>
              </w:rPr>
              <w:fldChar w:fldCharType="separate"/>
            </w:r>
            <w:r w:rsidR="00D95955">
              <w:rPr>
                <w:noProof/>
                <w:webHidden/>
              </w:rPr>
              <w:t>25</w:t>
            </w:r>
            <w:r w:rsidR="00027D47">
              <w:rPr>
                <w:noProof/>
                <w:webHidden/>
              </w:rPr>
              <w:fldChar w:fldCharType="end"/>
            </w:r>
          </w:hyperlink>
        </w:p>
        <w:p w14:paraId="242E27C2" w14:textId="70E8B837" w:rsidR="00027D47" w:rsidRDefault="00631616">
          <w:pPr>
            <w:pStyle w:val="TM1"/>
            <w:tabs>
              <w:tab w:val="left" w:pos="784"/>
              <w:tab w:val="right" w:leader="dot" w:pos="9736"/>
            </w:tabs>
            <w:rPr>
              <w:rFonts w:eastAsiaTheme="minorEastAsia"/>
              <w:noProof/>
              <w:kern w:val="0"/>
              <w:lang w:eastAsia="fr-FR"/>
            </w:rPr>
          </w:pPr>
          <w:hyperlink w:anchor="_Toc242525058" w:history="1">
            <w:r w:rsidR="00027D47" w:rsidRPr="00A02098">
              <w:rPr>
                <w:rStyle w:val="Lienhypertexte"/>
                <w:rFonts w:ascii="Times New Roman" w:hAnsi="Times New Roman" w:cs="Times New Roman"/>
                <w:b/>
                <w:bCs/>
                <w:noProof/>
                <w:lang w:eastAsia="fr-FR"/>
              </w:rPr>
              <w:t>2.3.2.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Option avec projet</w:t>
            </w:r>
            <w:r w:rsidR="00027D47">
              <w:rPr>
                <w:noProof/>
                <w:webHidden/>
              </w:rPr>
              <w:tab/>
            </w:r>
            <w:r w:rsidR="00027D47">
              <w:rPr>
                <w:noProof/>
                <w:webHidden/>
              </w:rPr>
              <w:fldChar w:fldCharType="begin"/>
            </w:r>
            <w:r w:rsidR="00027D47">
              <w:rPr>
                <w:noProof/>
                <w:webHidden/>
              </w:rPr>
              <w:instrText xml:space="preserve"> PAGEREF _Toc242525058 \h </w:instrText>
            </w:r>
            <w:r w:rsidR="00027D47">
              <w:rPr>
                <w:noProof/>
                <w:webHidden/>
              </w:rPr>
            </w:r>
            <w:r w:rsidR="00027D47">
              <w:rPr>
                <w:noProof/>
                <w:webHidden/>
              </w:rPr>
              <w:fldChar w:fldCharType="separate"/>
            </w:r>
            <w:r w:rsidR="00D95955">
              <w:rPr>
                <w:noProof/>
                <w:webHidden/>
              </w:rPr>
              <w:t>26</w:t>
            </w:r>
            <w:r w:rsidR="00027D47">
              <w:rPr>
                <w:noProof/>
                <w:webHidden/>
              </w:rPr>
              <w:fldChar w:fldCharType="end"/>
            </w:r>
          </w:hyperlink>
        </w:p>
        <w:p w14:paraId="19B7F65A" w14:textId="0FFB1FA5" w:rsidR="00027D47" w:rsidRDefault="00631616">
          <w:pPr>
            <w:pStyle w:val="TM1"/>
            <w:tabs>
              <w:tab w:val="left" w:pos="784"/>
              <w:tab w:val="right" w:leader="dot" w:pos="9736"/>
            </w:tabs>
            <w:rPr>
              <w:rFonts w:eastAsiaTheme="minorEastAsia"/>
              <w:noProof/>
              <w:kern w:val="0"/>
              <w:lang w:eastAsia="fr-FR"/>
            </w:rPr>
          </w:pPr>
          <w:hyperlink w:anchor="_Toc242525059" w:history="1">
            <w:r w:rsidR="00027D47" w:rsidRPr="00A02098">
              <w:rPr>
                <w:rStyle w:val="Lienhypertexte"/>
                <w:rFonts w:ascii="Times New Roman" w:eastAsia="Arial" w:hAnsi="Times New Roman" w:cs="Times New Roman"/>
                <w:b/>
                <w:bCs/>
                <w:noProof/>
                <w:lang w:eastAsia="fr-FR"/>
              </w:rPr>
              <w:t>III.</w:t>
            </w:r>
            <w:r w:rsidR="00027D47">
              <w:rPr>
                <w:rFonts w:eastAsiaTheme="minorEastAsia"/>
                <w:noProof/>
                <w:kern w:val="0"/>
                <w:lang w:eastAsia="fr-FR"/>
              </w:rPr>
              <w:tab/>
            </w:r>
            <w:r w:rsidR="00027D47" w:rsidRPr="00A02098">
              <w:rPr>
                <w:rStyle w:val="Lienhypertexte"/>
                <w:rFonts w:ascii="Times New Roman" w:eastAsia="Times New Roman" w:hAnsi="Times New Roman" w:cs="Times New Roman"/>
                <w:b/>
                <w:bCs/>
                <w:noProof/>
                <w:lang w:eastAsia="fr-FR"/>
              </w:rPr>
              <w:t>CADRE POLITIQUE, JURIDIQUE ET INSTITUTIONNEL APPLICABLE</w:t>
            </w:r>
            <w:r w:rsidR="00027D47">
              <w:rPr>
                <w:noProof/>
                <w:webHidden/>
              </w:rPr>
              <w:tab/>
            </w:r>
            <w:r w:rsidR="00027D47">
              <w:rPr>
                <w:noProof/>
                <w:webHidden/>
              </w:rPr>
              <w:fldChar w:fldCharType="begin"/>
            </w:r>
            <w:r w:rsidR="00027D47">
              <w:rPr>
                <w:noProof/>
                <w:webHidden/>
              </w:rPr>
              <w:instrText xml:space="preserve"> PAGEREF _Toc242525059 \h </w:instrText>
            </w:r>
            <w:r w:rsidR="00027D47">
              <w:rPr>
                <w:noProof/>
                <w:webHidden/>
              </w:rPr>
            </w:r>
            <w:r w:rsidR="00027D47">
              <w:rPr>
                <w:noProof/>
                <w:webHidden/>
              </w:rPr>
              <w:fldChar w:fldCharType="separate"/>
            </w:r>
            <w:r w:rsidR="00D95955">
              <w:rPr>
                <w:noProof/>
                <w:webHidden/>
              </w:rPr>
              <w:t>27</w:t>
            </w:r>
            <w:r w:rsidR="00027D47">
              <w:rPr>
                <w:noProof/>
                <w:webHidden/>
              </w:rPr>
              <w:fldChar w:fldCharType="end"/>
            </w:r>
          </w:hyperlink>
        </w:p>
        <w:p w14:paraId="41728900" w14:textId="2ACBABDA" w:rsidR="00027D47" w:rsidRDefault="00631616">
          <w:pPr>
            <w:pStyle w:val="TM1"/>
            <w:tabs>
              <w:tab w:val="left" w:pos="784"/>
              <w:tab w:val="right" w:leader="dot" w:pos="9736"/>
            </w:tabs>
            <w:rPr>
              <w:rFonts w:eastAsiaTheme="minorEastAsia"/>
              <w:noProof/>
              <w:kern w:val="0"/>
              <w:lang w:eastAsia="fr-FR"/>
            </w:rPr>
          </w:pPr>
          <w:hyperlink w:anchor="_Toc242525060" w:history="1">
            <w:r w:rsidR="00027D47" w:rsidRPr="00A02098">
              <w:rPr>
                <w:rStyle w:val="Lienhypertexte"/>
                <w:rFonts w:ascii="Times New Roman" w:hAnsi="Times New Roman" w:cs="Times New Roman"/>
                <w:b/>
                <w:bCs/>
                <w:noProof/>
                <w:lang w:eastAsia="fr-FR"/>
              </w:rPr>
              <w:t>3.1.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CADRE POLITIQUE DE GESTION ENVIRONNEMENTALE ET SOCIALE</w:t>
            </w:r>
            <w:r w:rsidR="00027D47">
              <w:rPr>
                <w:noProof/>
                <w:webHidden/>
              </w:rPr>
              <w:tab/>
            </w:r>
            <w:r w:rsidR="00027D47">
              <w:rPr>
                <w:noProof/>
                <w:webHidden/>
              </w:rPr>
              <w:fldChar w:fldCharType="begin"/>
            </w:r>
            <w:r w:rsidR="00027D47">
              <w:rPr>
                <w:noProof/>
                <w:webHidden/>
              </w:rPr>
              <w:instrText xml:space="preserve"> PAGEREF _Toc242525060 \h </w:instrText>
            </w:r>
            <w:r w:rsidR="00027D47">
              <w:rPr>
                <w:noProof/>
                <w:webHidden/>
              </w:rPr>
            </w:r>
            <w:r w:rsidR="00027D47">
              <w:rPr>
                <w:noProof/>
                <w:webHidden/>
              </w:rPr>
              <w:fldChar w:fldCharType="separate"/>
            </w:r>
            <w:r w:rsidR="00D95955">
              <w:rPr>
                <w:noProof/>
                <w:webHidden/>
              </w:rPr>
              <w:t>27</w:t>
            </w:r>
            <w:r w:rsidR="00027D47">
              <w:rPr>
                <w:noProof/>
                <w:webHidden/>
              </w:rPr>
              <w:fldChar w:fldCharType="end"/>
            </w:r>
          </w:hyperlink>
        </w:p>
        <w:p w14:paraId="61FEA894" w14:textId="6E7AB3B8" w:rsidR="00027D47" w:rsidRDefault="00631616">
          <w:pPr>
            <w:pStyle w:val="TM1"/>
            <w:tabs>
              <w:tab w:val="left" w:pos="784"/>
              <w:tab w:val="right" w:leader="dot" w:pos="9736"/>
            </w:tabs>
            <w:rPr>
              <w:rFonts w:eastAsiaTheme="minorEastAsia"/>
              <w:noProof/>
              <w:kern w:val="0"/>
              <w:lang w:eastAsia="fr-FR"/>
            </w:rPr>
          </w:pPr>
          <w:hyperlink w:anchor="_Toc242525061" w:history="1">
            <w:r w:rsidR="00027D47" w:rsidRPr="00A02098">
              <w:rPr>
                <w:rStyle w:val="Lienhypertexte"/>
                <w:rFonts w:ascii="Times New Roman" w:hAnsi="Times New Roman" w:cs="Times New Roman"/>
                <w:b/>
                <w:bCs/>
                <w:noProof/>
                <w:lang w:eastAsia="fr-FR"/>
              </w:rPr>
              <w:t>3.2.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CADRE INSTITUTIONNEL DE GESTION ENVIRONNEMENTALE ET SOCIALE</w:t>
            </w:r>
            <w:r w:rsidR="00027D47">
              <w:rPr>
                <w:noProof/>
                <w:webHidden/>
              </w:rPr>
              <w:tab/>
            </w:r>
            <w:r w:rsidR="00027D47">
              <w:rPr>
                <w:noProof/>
                <w:webHidden/>
              </w:rPr>
              <w:fldChar w:fldCharType="begin"/>
            </w:r>
            <w:r w:rsidR="00027D47">
              <w:rPr>
                <w:noProof/>
                <w:webHidden/>
              </w:rPr>
              <w:instrText xml:space="preserve"> PAGEREF _Toc242525061 \h </w:instrText>
            </w:r>
            <w:r w:rsidR="00027D47">
              <w:rPr>
                <w:noProof/>
                <w:webHidden/>
              </w:rPr>
            </w:r>
            <w:r w:rsidR="00027D47">
              <w:rPr>
                <w:noProof/>
                <w:webHidden/>
              </w:rPr>
              <w:fldChar w:fldCharType="separate"/>
            </w:r>
            <w:r w:rsidR="00D95955">
              <w:rPr>
                <w:noProof/>
                <w:webHidden/>
              </w:rPr>
              <w:t>32</w:t>
            </w:r>
            <w:r w:rsidR="00027D47">
              <w:rPr>
                <w:noProof/>
                <w:webHidden/>
              </w:rPr>
              <w:fldChar w:fldCharType="end"/>
            </w:r>
          </w:hyperlink>
        </w:p>
        <w:p w14:paraId="01961EF8" w14:textId="2C27D12E" w:rsidR="00027D47" w:rsidRDefault="00631616">
          <w:pPr>
            <w:pStyle w:val="TM1"/>
            <w:tabs>
              <w:tab w:val="left" w:pos="784"/>
              <w:tab w:val="right" w:leader="dot" w:pos="9736"/>
            </w:tabs>
            <w:rPr>
              <w:rFonts w:eastAsiaTheme="minorEastAsia"/>
              <w:noProof/>
              <w:kern w:val="0"/>
              <w:lang w:eastAsia="fr-FR"/>
            </w:rPr>
          </w:pPr>
          <w:hyperlink w:anchor="_Toc242525062" w:history="1">
            <w:r w:rsidR="00027D47" w:rsidRPr="00A02098">
              <w:rPr>
                <w:rStyle w:val="Lienhypertexte"/>
                <w:rFonts w:ascii="Times New Roman" w:hAnsi="Times New Roman" w:cs="Times New Roman"/>
                <w:b/>
                <w:bCs/>
                <w:noProof/>
                <w:lang w:eastAsia="fr-FR"/>
              </w:rPr>
              <w:t>3.3.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CADRE LEGISLATIF ET REGLEMENTAIRE DE GESTION ENVIRONNEMENTALE ET SOCIALE EN MAURITANIE</w:t>
            </w:r>
            <w:r w:rsidR="00027D47">
              <w:rPr>
                <w:noProof/>
                <w:webHidden/>
              </w:rPr>
              <w:tab/>
            </w:r>
            <w:r w:rsidR="00027D47">
              <w:rPr>
                <w:noProof/>
                <w:webHidden/>
              </w:rPr>
              <w:fldChar w:fldCharType="begin"/>
            </w:r>
            <w:r w:rsidR="00027D47">
              <w:rPr>
                <w:noProof/>
                <w:webHidden/>
              </w:rPr>
              <w:instrText xml:space="preserve"> PAGEREF _Toc242525062 \h </w:instrText>
            </w:r>
            <w:r w:rsidR="00027D47">
              <w:rPr>
                <w:noProof/>
                <w:webHidden/>
              </w:rPr>
            </w:r>
            <w:r w:rsidR="00027D47">
              <w:rPr>
                <w:noProof/>
                <w:webHidden/>
              </w:rPr>
              <w:fldChar w:fldCharType="separate"/>
            </w:r>
            <w:r w:rsidR="00D95955">
              <w:rPr>
                <w:noProof/>
                <w:webHidden/>
              </w:rPr>
              <w:t>36</w:t>
            </w:r>
            <w:r w:rsidR="00027D47">
              <w:rPr>
                <w:noProof/>
                <w:webHidden/>
              </w:rPr>
              <w:fldChar w:fldCharType="end"/>
            </w:r>
          </w:hyperlink>
        </w:p>
        <w:p w14:paraId="772EC477" w14:textId="3B98DB11" w:rsidR="00027D47" w:rsidRDefault="00631616">
          <w:pPr>
            <w:pStyle w:val="TM1"/>
            <w:tabs>
              <w:tab w:val="left" w:pos="784"/>
              <w:tab w:val="right" w:leader="dot" w:pos="9736"/>
            </w:tabs>
            <w:rPr>
              <w:rFonts w:eastAsiaTheme="minorEastAsia"/>
              <w:noProof/>
              <w:kern w:val="0"/>
              <w:lang w:eastAsia="fr-FR"/>
            </w:rPr>
          </w:pPr>
          <w:hyperlink w:anchor="_Toc242525063" w:history="1">
            <w:r w:rsidR="00027D47" w:rsidRPr="00A02098">
              <w:rPr>
                <w:rStyle w:val="Lienhypertexte"/>
                <w:rFonts w:ascii="Times New Roman" w:hAnsi="Times New Roman" w:cs="Times New Roman"/>
                <w:b/>
                <w:bCs/>
                <w:noProof/>
                <w:lang w:eastAsia="fr-FR"/>
              </w:rPr>
              <w:t>3.3.1.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Principaux textes</w:t>
            </w:r>
            <w:r w:rsidR="00027D47">
              <w:rPr>
                <w:noProof/>
                <w:webHidden/>
              </w:rPr>
              <w:tab/>
            </w:r>
            <w:r w:rsidR="00027D47">
              <w:rPr>
                <w:noProof/>
                <w:webHidden/>
              </w:rPr>
              <w:fldChar w:fldCharType="begin"/>
            </w:r>
            <w:r w:rsidR="00027D47">
              <w:rPr>
                <w:noProof/>
                <w:webHidden/>
              </w:rPr>
              <w:instrText xml:space="preserve"> PAGEREF _Toc242525063 \h </w:instrText>
            </w:r>
            <w:r w:rsidR="00027D47">
              <w:rPr>
                <w:noProof/>
                <w:webHidden/>
              </w:rPr>
            </w:r>
            <w:r w:rsidR="00027D47">
              <w:rPr>
                <w:noProof/>
                <w:webHidden/>
              </w:rPr>
              <w:fldChar w:fldCharType="separate"/>
            </w:r>
            <w:r w:rsidR="00D95955">
              <w:rPr>
                <w:noProof/>
                <w:webHidden/>
              </w:rPr>
              <w:t>36</w:t>
            </w:r>
            <w:r w:rsidR="00027D47">
              <w:rPr>
                <w:noProof/>
                <w:webHidden/>
              </w:rPr>
              <w:fldChar w:fldCharType="end"/>
            </w:r>
          </w:hyperlink>
        </w:p>
        <w:p w14:paraId="58340829" w14:textId="7F4C5589" w:rsidR="00027D47" w:rsidRDefault="00631616">
          <w:pPr>
            <w:pStyle w:val="TM1"/>
            <w:tabs>
              <w:tab w:val="left" w:pos="784"/>
              <w:tab w:val="right" w:leader="dot" w:pos="9736"/>
            </w:tabs>
            <w:rPr>
              <w:rFonts w:eastAsiaTheme="minorEastAsia"/>
              <w:noProof/>
              <w:kern w:val="0"/>
              <w:lang w:eastAsia="fr-FR"/>
            </w:rPr>
          </w:pPr>
          <w:hyperlink w:anchor="_Toc242525064" w:history="1">
            <w:r w:rsidR="00027D47" w:rsidRPr="00A02098">
              <w:rPr>
                <w:rStyle w:val="Lienhypertexte"/>
                <w:rFonts w:ascii="Times New Roman" w:hAnsi="Times New Roman" w:cs="Times New Roman"/>
                <w:b/>
                <w:bCs/>
                <w:noProof/>
                <w:lang w:eastAsia="fr-FR"/>
              </w:rPr>
              <w:t>3.3.2.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Procédure nationale d’évaluation environnementale et sociale</w:t>
            </w:r>
            <w:r w:rsidR="00027D47">
              <w:rPr>
                <w:noProof/>
                <w:webHidden/>
              </w:rPr>
              <w:tab/>
            </w:r>
            <w:r w:rsidR="00027D47">
              <w:rPr>
                <w:noProof/>
                <w:webHidden/>
              </w:rPr>
              <w:fldChar w:fldCharType="begin"/>
            </w:r>
            <w:r w:rsidR="00027D47">
              <w:rPr>
                <w:noProof/>
                <w:webHidden/>
              </w:rPr>
              <w:instrText xml:space="preserve"> PAGEREF _Toc242525064 \h </w:instrText>
            </w:r>
            <w:r w:rsidR="00027D47">
              <w:rPr>
                <w:noProof/>
                <w:webHidden/>
              </w:rPr>
            </w:r>
            <w:r w:rsidR="00027D47">
              <w:rPr>
                <w:noProof/>
                <w:webHidden/>
              </w:rPr>
              <w:fldChar w:fldCharType="separate"/>
            </w:r>
            <w:r w:rsidR="00D95955">
              <w:rPr>
                <w:noProof/>
                <w:webHidden/>
              </w:rPr>
              <w:t>46</w:t>
            </w:r>
            <w:r w:rsidR="00027D47">
              <w:rPr>
                <w:noProof/>
                <w:webHidden/>
              </w:rPr>
              <w:fldChar w:fldCharType="end"/>
            </w:r>
          </w:hyperlink>
        </w:p>
        <w:p w14:paraId="5F29E6BB" w14:textId="15C1A59A" w:rsidR="00027D47" w:rsidRDefault="00631616">
          <w:pPr>
            <w:pStyle w:val="TM1"/>
            <w:tabs>
              <w:tab w:val="left" w:pos="784"/>
              <w:tab w:val="right" w:leader="dot" w:pos="9736"/>
            </w:tabs>
            <w:rPr>
              <w:rFonts w:eastAsiaTheme="minorEastAsia"/>
              <w:noProof/>
              <w:kern w:val="0"/>
              <w:lang w:eastAsia="fr-FR"/>
            </w:rPr>
          </w:pPr>
          <w:hyperlink w:anchor="_Toc242525065" w:history="1">
            <w:r w:rsidR="00027D47" w:rsidRPr="00A02098">
              <w:rPr>
                <w:rStyle w:val="Lienhypertexte"/>
                <w:rFonts w:ascii="Times New Roman" w:hAnsi="Times New Roman" w:cs="Times New Roman"/>
                <w:b/>
                <w:bCs/>
                <w:noProof/>
                <w:lang w:eastAsia="fr-FR"/>
              </w:rPr>
              <w:t>3.3.3.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Conventions internationales</w:t>
            </w:r>
            <w:r w:rsidR="00027D47">
              <w:rPr>
                <w:noProof/>
                <w:webHidden/>
              </w:rPr>
              <w:tab/>
            </w:r>
            <w:r w:rsidR="00027D47">
              <w:rPr>
                <w:noProof/>
                <w:webHidden/>
              </w:rPr>
              <w:fldChar w:fldCharType="begin"/>
            </w:r>
            <w:r w:rsidR="00027D47">
              <w:rPr>
                <w:noProof/>
                <w:webHidden/>
              </w:rPr>
              <w:instrText xml:space="preserve"> PAGEREF _Toc242525065 \h </w:instrText>
            </w:r>
            <w:r w:rsidR="00027D47">
              <w:rPr>
                <w:noProof/>
                <w:webHidden/>
              </w:rPr>
            </w:r>
            <w:r w:rsidR="00027D47">
              <w:rPr>
                <w:noProof/>
                <w:webHidden/>
              </w:rPr>
              <w:fldChar w:fldCharType="separate"/>
            </w:r>
            <w:r w:rsidR="00D95955">
              <w:rPr>
                <w:noProof/>
                <w:webHidden/>
              </w:rPr>
              <w:t>47</w:t>
            </w:r>
            <w:r w:rsidR="00027D47">
              <w:rPr>
                <w:noProof/>
                <w:webHidden/>
              </w:rPr>
              <w:fldChar w:fldCharType="end"/>
            </w:r>
          </w:hyperlink>
        </w:p>
        <w:p w14:paraId="65858BF7" w14:textId="1DC38313" w:rsidR="00027D47" w:rsidRDefault="00631616">
          <w:pPr>
            <w:pStyle w:val="TM1"/>
            <w:tabs>
              <w:tab w:val="left" w:pos="784"/>
              <w:tab w:val="right" w:leader="dot" w:pos="9736"/>
            </w:tabs>
            <w:rPr>
              <w:rFonts w:eastAsiaTheme="minorEastAsia"/>
              <w:noProof/>
              <w:kern w:val="0"/>
              <w:lang w:eastAsia="fr-FR"/>
            </w:rPr>
          </w:pPr>
          <w:hyperlink w:anchor="_Toc242525066" w:history="1">
            <w:r w:rsidR="00027D47" w:rsidRPr="00A02098">
              <w:rPr>
                <w:rStyle w:val="Lienhypertexte"/>
                <w:rFonts w:ascii="Times New Roman" w:hAnsi="Times New Roman" w:cs="Times New Roman"/>
                <w:b/>
                <w:noProof/>
                <w:lang w:eastAsia="fr-FR"/>
              </w:rPr>
              <w:t>3.4.</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NORMES ENVIRONNEMENTALES ET SOCIALES DE LA BANQUE MONDIALE PERTINENTES POUR LE PROJET</w:t>
            </w:r>
            <w:r w:rsidR="00027D47">
              <w:rPr>
                <w:noProof/>
                <w:webHidden/>
              </w:rPr>
              <w:tab/>
            </w:r>
            <w:r w:rsidR="00027D47">
              <w:rPr>
                <w:noProof/>
                <w:webHidden/>
              </w:rPr>
              <w:fldChar w:fldCharType="begin"/>
            </w:r>
            <w:r w:rsidR="00027D47">
              <w:rPr>
                <w:noProof/>
                <w:webHidden/>
              </w:rPr>
              <w:instrText xml:space="preserve"> PAGEREF _Toc242525066 \h </w:instrText>
            </w:r>
            <w:r w:rsidR="00027D47">
              <w:rPr>
                <w:noProof/>
                <w:webHidden/>
              </w:rPr>
            </w:r>
            <w:r w:rsidR="00027D47">
              <w:rPr>
                <w:noProof/>
                <w:webHidden/>
              </w:rPr>
              <w:fldChar w:fldCharType="separate"/>
            </w:r>
            <w:r w:rsidR="00D95955">
              <w:rPr>
                <w:noProof/>
                <w:webHidden/>
              </w:rPr>
              <w:t>53</w:t>
            </w:r>
            <w:r w:rsidR="00027D47">
              <w:rPr>
                <w:noProof/>
                <w:webHidden/>
              </w:rPr>
              <w:fldChar w:fldCharType="end"/>
            </w:r>
          </w:hyperlink>
        </w:p>
        <w:p w14:paraId="4F57827C" w14:textId="063BF114" w:rsidR="00027D47" w:rsidRDefault="00631616">
          <w:pPr>
            <w:pStyle w:val="TM1"/>
            <w:tabs>
              <w:tab w:val="left" w:pos="784"/>
              <w:tab w:val="right" w:leader="dot" w:pos="9736"/>
            </w:tabs>
            <w:rPr>
              <w:rFonts w:eastAsiaTheme="minorEastAsia"/>
              <w:noProof/>
              <w:kern w:val="0"/>
              <w:lang w:eastAsia="fr-FR"/>
            </w:rPr>
          </w:pPr>
          <w:hyperlink w:anchor="_Toc242525067" w:history="1">
            <w:r w:rsidR="00027D47" w:rsidRPr="00A02098">
              <w:rPr>
                <w:rStyle w:val="Lienhypertexte"/>
                <w:rFonts w:ascii="Times New Roman" w:eastAsia="Arial" w:hAnsi="Times New Roman" w:cs="Times New Roman"/>
                <w:b/>
                <w:bCs/>
                <w:noProof/>
                <w:lang w:eastAsia="fr-FR"/>
              </w:rPr>
              <w:t>IV.</w:t>
            </w:r>
            <w:r w:rsidR="00027D47">
              <w:rPr>
                <w:rFonts w:eastAsiaTheme="minorEastAsia"/>
                <w:noProof/>
                <w:kern w:val="0"/>
                <w:lang w:eastAsia="fr-FR"/>
              </w:rPr>
              <w:tab/>
            </w:r>
            <w:r w:rsidR="00027D47" w:rsidRPr="00A02098">
              <w:rPr>
                <w:rStyle w:val="Lienhypertexte"/>
                <w:rFonts w:ascii="Times New Roman" w:eastAsia="Times New Roman" w:hAnsi="Times New Roman" w:cs="Times New Roman"/>
                <w:b/>
                <w:bCs/>
                <w:noProof/>
                <w:lang w:eastAsia="fr-FR"/>
              </w:rPr>
              <w:t>DESCRIPTION DE L’ETAT INITIAL DE L’ENVIRONNEMENT DU PROJET</w:t>
            </w:r>
            <w:r w:rsidR="00027D47">
              <w:rPr>
                <w:noProof/>
                <w:webHidden/>
              </w:rPr>
              <w:tab/>
            </w:r>
            <w:r w:rsidR="00027D47">
              <w:rPr>
                <w:noProof/>
                <w:webHidden/>
              </w:rPr>
              <w:fldChar w:fldCharType="begin"/>
            </w:r>
            <w:r w:rsidR="00027D47">
              <w:rPr>
                <w:noProof/>
                <w:webHidden/>
              </w:rPr>
              <w:instrText xml:space="preserve"> PAGEREF _Toc242525067 \h </w:instrText>
            </w:r>
            <w:r w:rsidR="00027D47">
              <w:rPr>
                <w:noProof/>
                <w:webHidden/>
              </w:rPr>
            </w:r>
            <w:r w:rsidR="00027D47">
              <w:rPr>
                <w:noProof/>
                <w:webHidden/>
              </w:rPr>
              <w:fldChar w:fldCharType="separate"/>
            </w:r>
            <w:r w:rsidR="00D95955">
              <w:rPr>
                <w:noProof/>
                <w:webHidden/>
              </w:rPr>
              <w:t>61</w:t>
            </w:r>
            <w:r w:rsidR="00027D47">
              <w:rPr>
                <w:noProof/>
                <w:webHidden/>
              </w:rPr>
              <w:fldChar w:fldCharType="end"/>
            </w:r>
          </w:hyperlink>
        </w:p>
        <w:p w14:paraId="6B359D45" w14:textId="28A9910C" w:rsidR="00027D47" w:rsidRDefault="00631616">
          <w:pPr>
            <w:pStyle w:val="TM1"/>
            <w:tabs>
              <w:tab w:val="left" w:pos="784"/>
              <w:tab w:val="right" w:leader="dot" w:pos="9736"/>
            </w:tabs>
            <w:rPr>
              <w:rFonts w:eastAsiaTheme="minorEastAsia"/>
              <w:noProof/>
              <w:kern w:val="0"/>
              <w:lang w:eastAsia="fr-FR"/>
            </w:rPr>
          </w:pPr>
          <w:hyperlink w:anchor="_Toc242525068" w:history="1">
            <w:r w:rsidR="00027D47" w:rsidRPr="00A02098">
              <w:rPr>
                <w:rStyle w:val="Lienhypertexte"/>
                <w:rFonts w:ascii="Times New Roman" w:hAnsi="Times New Roman" w:cs="Times New Roman"/>
                <w:b/>
                <w:bCs/>
                <w:noProof/>
                <w:lang w:eastAsia="fr-FR"/>
              </w:rPr>
              <w:t>4.1.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SITUATION GEOGRAPHIQUE, ADMINISTRATIVE ET LOCALISATION DU SITE</w:t>
            </w:r>
            <w:r w:rsidR="00027D47">
              <w:rPr>
                <w:noProof/>
                <w:webHidden/>
              </w:rPr>
              <w:tab/>
            </w:r>
            <w:r w:rsidR="00027D47">
              <w:rPr>
                <w:noProof/>
                <w:webHidden/>
              </w:rPr>
              <w:fldChar w:fldCharType="begin"/>
            </w:r>
            <w:r w:rsidR="00027D47">
              <w:rPr>
                <w:noProof/>
                <w:webHidden/>
              </w:rPr>
              <w:instrText xml:space="preserve"> PAGEREF _Toc242525068 \h </w:instrText>
            </w:r>
            <w:r w:rsidR="00027D47">
              <w:rPr>
                <w:noProof/>
                <w:webHidden/>
              </w:rPr>
            </w:r>
            <w:r w:rsidR="00027D47">
              <w:rPr>
                <w:noProof/>
                <w:webHidden/>
              </w:rPr>
              <w:fldChar w:fldCharType="separate"/>
            </w:r>
            <w:r w:rsidR="00D95955">
              <w:rPr>
                <w:noProof/>
                <w:webHidden/>
              </w:rPr>
              <w:t>61</w:t>
            </w:r>
            <w:r w:rsidR="00027D47">
              <w:rPr>
                <w:noProof/>
                <w:webHidden/>
              </w:rPr>
              <w:fldChar w:fldCharType="end"/>
            </w:r>
          </w:hyperlink>
        </w:p>
        <w:p w14:paraId="02DF5230" w14:textId="731053C7" w:rsidR="00027D47" w:rsidRDefault="00631616">
          <w:pPr>
            <w:pStyle w:val="TM1"/>
            <w:tabs>
              <w:tab w:val="left" w:pos="784"/>
              <w:tab w:val="right" w:leader="dot" w:pos="9736"/>
            </w:tabs>
            <w:rPr>
              <w:rFonts w:eastAsiaTheme="minorEastAsia"/>
              <w:noProof/>
              <w:kern w:val="0"/>
              <w:lang w:eastAsia="fr-FR"/>
            </w:rPr>
          </w:pPr>
          <w:hyperlink w:anchor="_Toc242525069" w:history="1">
            <w:r w:rsidR="00027D47" w:rsidRPr="00A02098">
              <w:rPr>
                <w:rStyle w:val="Lienhypertexte"/>
                <w:rFonts w:ascii="Times New Roman" w:hAnsi="Times New Roman" w:cs="Times New Roman"/>
                <w:b/>
                <w:bCs/>
                <w:noProof/>
                <w:lang w:eastAsia="fr-FR"/>
              </w:rPr>
              <w:t>4.1.1.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Organisation administrative</w:t>
            </w:r>
            <w:r w:rsidR="00027D47">
              <w:rPr>
                <w:noProof/>
                <w:webHidden/>
              </w:rPr>
              <w:tab/>
            </w:r>
            <w:r w:rsidR="00027D47">
              <w:rPr>
                <w:noProof/>
                <w:webHidden/>
              </w:rPr>
              <w:fldChar w:fldCharType="begin"/>
            </w:r>
            <w:r w:rsidR="00027D47">
              <w:rPr>
                <w:noProof/>
                <w:webHidden/>
              </w:rPr>
              <w:instrText xml:space="preserve"> PAGEREF _Toc242525069 \h </w:instrText>
            </w:r>
            <w:r w:rsidR="00027D47">
              <w:rPr>
                <w:noProof/>
                <w:webHidden/>
              </w:rPr>
            </w:r>
            <w:r w:rsidR="00027D47">
              <w:rPr>
                <w:noProof/>
                <w:webHidden/>
              </w:rPr>
              <w:fldChar w:fldCharType="separate"/>
            </w:r>
            <w:r w:rsidR="00D95955">
              <w:rPr>
                <w:noProof/>
                <w:webHidden/>
              </w:rPr>
              <w:t>61</w:t>
            </w:r>
            <w:r w:rsidR="00027D47">
              <w:rPr>
                <w:noProof/>
                <w:webHidden/>
              </w:rPr>
              <w:fldChar w:fldCharType="end"/>
            </w:r>
          </w:hyperlink>
        </w:p>
        <w:p w14:paraId="4C60A120" w14:textId="7F8D6FEA" w:rsidR="00027D47" w:rsidRDefault="00631616">
          <w:pPr>
            <w:pStyle w:val="TM1"/>
            <w:tabs>
              <w:tab w:val="left" w:pos="784"/>
              <w:tab w:val="right" w:leader="dot" w:pos="9736"/>
            </w:tabs>
            <w:rPr>
              <w:rFonts w:eastAsiaTheme="minorEastAsia"/>
              <w:noProof/>
              <w:kern w:val="0"/>
              <w:lang w:eastAsia="fr-FR"/>
            </w:rPr>
          </w:pPr>
          <w:hyperlink w:anchor="_Toc242525070" w:history="1">
            <w:r w:rsidR="00027D47" w:rsidRPr="00A02098">
              <w:rPr>
                <w:rStyle w:val="Lienhypertexte"/>
                <w:rFonts w:ascii="Times New Roman" w:hAnsi="Times New Roman" w:cs="Times New Roman"/>
                <w:b/>
                <w:bCs/>
                <w:noProof/>
                <w:lang w:eastAsia="fr-FR"/>
              </w:rPr>
              <w:t>4.2.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ZONE D’INFLUENCE DU SOUS-PROJET</w:t>
            </w:r>
            <w:r w:rsidR="00027D47">
              <w:rPr>
                <w:noProof/>
                <w:webHidden/>
              </w:rPr>
              <w:tab/>
            </w:r>
            <w:r w:rsidR="00027D47">
              <w:rPr>
                <w:noProof/>
                <w:webHidden/>
              </w:rPr>
              <w:fldChar w:fldCharType="begin"/>
            </w:r>
            <w:r w:rsidR="00027D47">
              <w:rPr>
                <w:noProof/>
                <w:webHidden/>
              </w:rPr>
              <w:instrText xml:space="preserve"> PAGEREF _Toc242525070 \h </w:instrText>
            </w:r>
            <w:r w:rsidR="00027D47">
              <w:rPr>
                <w:noProof/>
                <w:webHidden/>
              </w:rPr>
            </w:r>
            <w:r w:rsidR="00027D47">
              <w:rPr>
                <w:noProof/>
                <w:webHidden/>
              </w:rPr>
              <w:fldChar w:fldCharType="separate"/>
            </w:r>
            <w:r w:rsidR="00D95955">
              <w:rPr>
                <w:noProof/>
                <w:webHidden/>
              </w:rPr>
              <w:t>62</w:t>
            </w:r>
            <w:r w:rsidR="00027D47">
              <w:rPr>
                <w:noProof/>
                <w:webHidden/>
              </w:rPr>
              <w:fldChar w:fldCharType="end"/>
            </w:r>
          </w:hyperlink>
        </w:p>
        <w:p w14:paraId="3212307B" w14:textId="275104D2" w:rsidR="00027D47" w:rsidRDefault="00631616">
          <w:pPr>
            <w:pStyle w:val="TM1"/>
            <w:tabs>
              <w:tab w:val="left" w:pos="784"/>
              <w:tab w:val="right" w:leader="dot" w:pos="9736"/>
            </w:tabs>
            <w:rPr>
              <w:rFonts w:eastAsiaTheme="minorEastAsia"/>
              <w:noProof/>
              <w:kern w:val="0"/>
              <w:lang w:eastAsia="fr-FR"/>
            </w:rPr>
          </w:pPr>
          <w:hyperlink w:anchor="_Toc242525071" w:history="1">
            <w:r w:rsidR="00027D47" w:rsidRPr="00A02098">
              <w:rPr>
                <w:rStyle w:val="Lienhypertexte"/>
                <w:rFonts w:ascii="Times New Roman" w:hAnsi="Times New Roman" w:cs="Times New Roman"/>
                <w:b/>
                <w:bCs/>
                <w:noProof/>
                <w:lang w:eastAsia="fr-FR"/>
              </w:rPr>
              <w:t>4.3.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ENVIRONNEMENT PHYSIQUE</w:t>
            </w:r>
            <w:r w:rsidR="00027D47">
              <w:rPr>
                <w:noProof/>
                <w:webHidden/>
              </w:rPr>
              <w:tab/>
            </w:r>
            <w:r w:rsidR="00027D47">
              <w:rPr>
                <w:noProof/>
                <w:webHidden/>
              </w:rPr>
              <w:fldChar w:fldCharType="begin"/>
            </w:r>
            <w:r w:rsidR="00027D47">
              <w:rPr>
                <w:noProof/>
                <w:webHidden/>
              </w:rPr>
              <w:instrText xml:space="preserve"> PAGEREF _Toc242525071 \h </w:instrText>
            </w:r>
            <w:r w:rsidR="00027D47">
              <w:rPr>
                <w:noProof/>
                <w:webHidden/>
              </w:rPr>
            </w:r>
            <w:r w:rsidR="00027D47">
              <w:rPr>
                <w:noProof/>
                <w:webHidden/>
              </w:rPr>
              <w:fldChar w:fldCharType="separate"/>
            </w:r>
            <w:r w:rsidR="00D95955">
              <w:rPr>
                <w:noProof/>
                <w:webHidden/>
              </w:rPr>
              <w:t>63</w:t>
            </w:r>
            <w:r w:rsidR="00027D47">
              <w:rPr>
                <w:noProof/>
                <w:webHidden/>
              </w:rPr>
              <w:fldChar w:fldCharType="end"/>
            </w:r>
          </w:hyperlink>
        </w:p>
        <w:p w14:paraId="7EDA9FB8" w14:textId="417E36D5" w:rsidR="00027D47" w:rsidRDefault="00631616">
          <w:pPr>
            <w:pStyle w:val="TM1"/>
            <w:tabs>
              <w:tab w:val="left" w:pos="784"/>
              <w:tab w:val="right" w:leader="dot" w:pos="9736"/>
            </w:tabs>
            <w:rPr>
              <w:rFonts w:eastAsiaTheme="minorEastAsia"/>
              <w:noProof/>
              <w:kern w:val="0"/>
              <w:lang w:eastAsia="fr-FR"/>
            </w:rPr>
          </w:pPr>
          <w:hyperlink w:anchor="_Toc242525072" w:history="1">
            <w:r w:rsidR="00027D47" w:rsidRPr="00A02098">
              <w:rPr>
                <w:rStyle w:val="Lienhypertexte"/>
                <w:rFonts w:ascii="Times New Roman" w:hAnsi="Times New Roman" w:cs="Times New Roman"/>
                <w:b/>
                <w:bCs/>
                <w:noProof/>
                <w:lang w:eastAsia="fr-FR"/>
              </w:rPr>
              <w:t>4.3.1.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Relief et géologie</w:t>
            </w:r>
            <w:r w:rsidR="00027D47">
              <w:rPr>
                <w:noProof/>
                <w:webHidden/>
              </w:rPr>
              <w:tab/>
            </w:r>
            <w:r w:rsidR="00027D47">
              <w:rPr>
                <w:noProof/>
                <w:webHidden/>
              </w:rPr>
              <w:fldChar w:fldCharType="begin"/>
            </w:r>
            <w:r w:rsidR="00027D47">
              <w:rPr>
                <w:noProof/>
                <w:webHidden/>
              </w:rPr>
              <w:instrText xml:space="preserve"> PAGEREF _Toc242525072 \h </w:instrText>
            </w:r>
            <w:r w:rsidR="00027D47">
              <w:rPr>
                <w:noProof/>
                <w:webHidden/>
              </w:rPr>
            </w:r>
            <w:r w:rsidR="00027D47">
              <w:rPr>
                <w:noProof/>
                <w:webHidden/>
              </w:rPr>
              <w:fldChar w:fldCharType="separate"/>
            </w:r>
            <w:r w:rsidR="00D95955">
              <w:rPr>
                <w:noProof/>
                <w:webHidden/>
              </w:rPr>
              <w:t>63</w:t>
            </w:r>
            <w:r w:rsidR="00027D47">
              <w:rPr>
                <w:noProof/>
                <w:webHidden/>
              </w:rPr>
              <w:fldChar w:fldCharType="end"/>
            </w:r>
          </w:hyperlink>
        </w:p>
        <w:p w14:paraId="242E4929" w14:textId="61FDB36B" w:rsidR="00027D47" w:rsidRDefault="00631616">
          <w:pPr>
            <w:pStyle w:val="TM1"/>
            <w:tabs>
              <w:tab w:val="left" w:pos="784"/>
              <w:tab w:val="right" w:leader="dot" w:pos="9736"/>
            </w:tabs>
            <w:rPr>
              <w:rFonts w:eastAsiaTheme="minorEastAsia"/>
              <w:noProof/>
              <w:kern w:val="0"/>
              <w:lang w:eastAsia="fr-FR"/>
            </w:rPr>
          </w:pPr>
          <w:hyperlink w:anchor="_Toc242525073" w:history="1">
            <w:r w:rsidR="00027D47" w:rsidRPr="00A02098">
              <w:rPr>
                <w:rStyle w:val="Lienhypertexte"/>
                <w:rFonts w:ascii="Times New Roman" w:hAnsi="Times New Roman" w:cs="Times New Roman"/>
                <w:b/>
                <w:bCs/>
                <w:noProof/>
                <w:lang w:eastAsia="fr-FR"/>
              </w:rPr>
              <w:t>4.3.2.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Hydrographie</w:t>
            </w:r>
            <w:r w:rsidR="00027D47">
              <w:rPr>
                <w:noProof/>
                <w:webHidden/>
              </w:rPr>
              <w:tab/>
            </w:r>
            <w:r w:rsidR="00027D47">
              <w:rPr>
                <w:noProof/>
                <w:webHidden/>
              </w:rPr>
              <w:fldChar w:fldCharType="begin"/>
            </w:r>
            <w:r w:rsidR="00027D47">
              <w:rPr>
                <w:noProof/>
                <w:webHidden/>
              </w:rPr>
              <w:instrText xml:space="preserve"> PAGEREF _Toc242525073 \h </w:instrText>
            </w:r>
            <w:r w:rsidR="00027D47">
              <w:rPr>
                <w:noProof/>
                <w:webHidden/>
              </w:rPr>
            </w:r>
            <w:r w:rsidR="00027D47">
              <w:rPr>
                <w:noProof/>
                <w:webHidden/>
              </w:rPr>
              <w:fldChar w:fldCharType="separate"/>
            </w:r>
            <w:r w:rsidR="00D95955">
              <w:rPr>
                <w:noProof/>
                <w:webHidden/>
              </w:rPr>
              <w:t>64</w:t>
            </w:r>
            <w:r w:rsidR="00027D47">
              <w:rPr>
                <w:noProof/>
                <w:webHidden/>
              </w:rPr>
              <w:fldChar w:fldCharType="end"/>
            </w:r>
          </w:hyperlink>
        </w:p>
        <w:p w14:paraId="1EB9725A" w14:textId="40FA13EB" w:rsidR="00027D47" w:rsidRDefault="00631616">
          <w:pPr>
            <w:pStyle w:val="TM1"/>
            <w:tabs>
              <w:tab w:val="left" w:pos="784"/>
              <w:tab w:val="right" w:leader="dot" w:pos="9736"/>
            </w:tabs>
            <w:rPr>
              <w:rFonts w:eastAsiaTheme="minorEastAsia"/>
              <w:noProof/>
              <w:kern w:val="0"/>
              <w:lang w:eastAsia="fr-FR"/>
            </w:rPr>
          </w:pPr>
          <w:hyperlink w:anchor="_Toc242525074" w:history="1">
            <w:r w:rsidR="00027D47" w:rsidRPr="00A02098">
              <w:rPr>
                <w:rStyle w:val="Lienhypertexte"/>
                <w:rFonts w:ascii="Times New Roman" w:hAnsi="Times New Roman" w:cs="Times New Roman"/>
                <w:b/>
                <w:bCs/>
                <w:noProof/>
                <w:lang w:eastAsia="fr-FR"/>
              </w:rPr>
              <w:t>4.3.3.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Climat</w:t>
            </w:r>
            <w:r w:rsidR="00027D47">
              <w:rPr>
                <w:noProof/>
                <w:webHidden/>
              </w:rPr>
              <w:tab/>
            </w:r>
            <w:r w:rsidR="00027D47">
              <w:rPr>
                <w:noProof/>
                <w:webHidden/>
              </w:rPr>
              <w:fldChar w:fldCharType="begin"/>
            </w:r>
            <w:r w:rsidR="00027D47">
              <w:rPr>
                <w:noProof/>
                <w:webHidden/>
              </w:rPr>
              <w:instrText xml:space="preserve"> PAGEREF _Toc242525074 \h </w:instrText>
            </w:r>
            <w:r w:rsidR="00027D47">
              <w:rPr>
                <w:noProof/>
                <w:webHidden/>
              </w:rPr>
            </w:r>
            <w:r w:rsidR="00027D47">
              <w:rPr>
                <w:noProof/>
                <w:webHidden/>
              </w:rPr>
              <w:fldChar w:fldCharType="separate"/>
            </w:r>
            <w:r w:rsidR="00D95955">
              <w:rPr>
                <w:noProof/>
                <w:webHidden/>
              </w:rPr>
              <w:t>65</w:t>
            </w:r>
            <w:r w:rsidR="00027D47">
              <w:rPr>
                <w:noProof/>
                <w:webHidden/>
              </w:rPr>
              <w:fldChar w:fldCharType="end"/>
            </w:r>
          </w:hyperlink>
        </w:p>
        <w:p w14:paraId="4B64B2F9" w14:textId="7922E93B" w:rsidR="00027D47" w:rsidRDefault="00631616">
          <w:pPr>
            <w:pStyle w:val="TM1"/>
            <w:tabs>
              <w:tab w:val="left" w:pos="1100"/>
              <w:tab w:val="right" w:leader="dot" w:pos="9736"/>
            </w:tabs>
            <w:rPr>
              <w:rFonts w:eastAsiaTheme="minorEastAsia"/>
              <w:noProof/>
              <w:kern w:val="0"/>
              <w:lang w:eastAsia="fr-FR"/>
            </w:rPr>
          </w:pPr>
          <w:hyperlink w:anchor="_Toc242525075" w:history="1">
            <w:r w:rsidR="00027D47" w:rsidRPr="00A02098">
              <w:rPr>
                <w:rStyle w:val="Lienhypertexte"/>
                <w:rFonts w:ascii="Times New Roman" w:hAnsi="Times New Roman" w:cs="Times New Roman"/>
                <w:b/>
                <w:bCs/>
                <w:i/>
                <w:noProof/>
                <w:lang w:eastAsia="fr-FR"/>
              </w:rPr>
              <w:t>4.3.3.1.</w:t>
            </w:r>
            <w:r w:rsidR="00027D47">
              <w:rPr>
                <w:rFonts w:eastAsiaTheme="minorEastAsia"/>
                <w:noProof/>
                <w:kern w:val="0"/>
                <w:lang w:eastAsia="fr-FR"/>
              </w:rPr>
              <w:tab/>
            </w:r>
            <w:r w:rsidR="00027D47" w:rsidRPr="00A02098">
              <w:rPr>
                <w:rStyle w:val="Lienhypertexte"/>
                <w:rFonts w:ascii="Times New Roman" w:hAnsi="Times New Roman" w:cs="Times New Roman"/>
                <w:b/>
                <w:bCs/>
                <w:i/>
                <w:noProof/>
                <w:lang w:eastAsia="fr-FR"/>
              </w:rPr>
              <w:t>Température</w:t>
            </w:r>
            <w:r w:rsidR="00027D47">
              <w:rPr>
                <w:noProof/>
                <w:webHidden/>
              </w:rPr>
              <w:tab/>
            </w:r>
            <w:r w:rsidR="00027D47">
              <w:rPr>
                <w:noProof/>
                <w:webHidden/>
              </w:rPr>
              <w:fldChar w:fldCharType="begin"/>
            </w:r>
            <w:r w:rsidR="00027D47">
              <w:rPr>
                <w:noProof/>
                <w:webHidden/>
              </w:rPr>
              <w:instrText xml:space="preserve"> PAGEREF _Toc242525075 \h </w:instrText>
            </w:r>
            <w:r w:rsidR="00027D47">
              <w:rPr>
                <w:noProof/>
                <w:webHidden/>
              </w:rPr>
            </w:r>
            <w:r w:rsidR="00027D47">
              <w:rPr>
                <w:noProof/>
                <w:webHidden/>
              </w:rPr>
              <w:fldChar w:fldCharType="separate"/>
            </w:r>
            <w:r w:rsidR="00D95955">
              <w:rPr>
                <w:noProof/>
                <w:webHidden/>
              </w:rPr>
              <w:t>65</w:t>
            </w:r>
            <w:r w:rsidR="00027D47">
              <w:rPr>
                <w:noProof/>
                <w:webHidden/>
              </w:rPr>
              <w:fldChar w:fldCharType="end"/>
            </w:r>
          </w:hyperlink>
        </w:p>
        <w:p w14:paraId="7132D0D9" w14:textId="4906886B" w:rsidR="00027D47" w:rsidRDefault="00631616">
          <w:pPr>
            <w:pStyle w:val="TM1"/>
            <w:tabs>
              <w:tab w:val="left" w:pos="1100"/>
              <w:tab w:val="right" w:leader="dot" w:pos="9736"/>
            </w:tabs>
            <w:rPr>
              <w:rFonts w:eastAsiaTheme="minorEastAsia"/>
              <w:noProof/>
              <w:kern w:val="0"/>
              <w:lang w:eastAsia="fr-FR"/>
            </w:rPr>
          </w:pPr>
          <w:hyperlink w:anchor="_Toc242525076" w:history="1">
            <w:r w:rsidR="00027D47" w:rsidRPr="00A02098">
              <w:rPr>
                <w:rStyle w:val="Lienhypertexte"/>
                <w:rFonts w:ascii="Times New Roman" w:hAnsi="Times New Roman" w:cs="Times New Roman"/>
                <w:b/>
                <w:bCs/>
                <w:i/>
                <w:noProof/>
                <w:lang w:eastAsia="fr-FR"/>
              </w:rPr>
              <w:t>4.3.3.2.</w:t>
            </w:r>
            <w:r w:rsidR="00027D47">
              <w:rPr>
                <w:rFonts w:eastAsiaTheme="minorEastAsia"/>
                <w:noProof/>
                <w:kern w:val="0"/>
                <w:lang w:eastAsia="fr-FR"/>
              </w:rPr>
              <w:tab/>
            </w:r>
            <w:r w:rsidR="00027D47" w:rsidRPr="00A02098">
              <w:rPr>
                <w:rStyle w:val="Lienhypertexte"/>
                <w:rFonts w:ascii="Times New Roman" w:hAnsi="Times New Roman" w:cs="Times New Roman"/>
                <w:b/>
                <w:bCs/>
                <w:i/>
                <w:noProof/>
                <w:lang w:eastAsia="fr-FR"/>
              </w:rPr>
              <w:t>Précipitations</w:t>
            </w:r>
            <w:r w:rsidR="00027D47">
              <w:rPr>
                <w:noProof/>
                <w:webHidden/>
              </w:rPr>
              <w:tab/>
            </w:r>
            <w:r w:rsidR="00027D47">
              <w:rPr>
                <w:noProof/>
                <w:webHidden/>
              </w:rPr>
              <w:fldChar w:fldCharType="begin"/>
            </w:r>
            <w:r w:rsidR="00027D47">
              <w:rPr>
                <w:noProof/>
                <w:webHidden/>
              </w:rPr>
              <w:instrText xml:space="preserve"> PAGEREF _Toc242525076 \h </w:instrText>
            </w:r>
            <w:r w:rsidR="00027D47">
              <w:rPr>
                <w:noProof/>
                <w:webHidden/>
              </w:rPr>
            </w:r>
            <w:r w:rsidR="00027D47">
              <w:rPr>
                <w:noProof/>
                <w:webHidden/>
              </w:rPr>
              <w:fldChar w:fldCharType="separate"/>
            </w:r>
            <w:r w:rsidR="00D95955">
              <w:rPr>
                <w:noProof/>
                <w:webHidden/>
              </w:rPr>
              <w:t>65</w:t>
            </w:r>
            <w:r w:rsidR="00027D47">
              <w:rPr>
                <w:noProof/>
                <w:webHidden/>
              </w:rPr>
              <w:fldChar w:fldCharType="end"/>
            </w:r>
          </w:hyperlink>
        </w:p>
        <w:p w14:paraId="4582FF3B" w14:textId="288D4DF6" w:rsidR="00027D47" w:rsidRDefault="00631616">
          <w:pPr>
            <w:pStyle w:val="TM1"/>
            <w:tabs>
              <w:tab w:val="left" w:pos="1100"/>
              <w:tab w:val="right" w:leader="dot" w:pos="9736"/>
            </w:tabs>
            <w:rPr>
              <w:rFonts w:eastAsiaTheme="minorEastAsia"/>
              <w:noProof/>
              <w:kern w:val="0"/>
              <w:lang w:eastAsia="fr-FR"/>
            </w:rPr>
          </w:pPr>
          <w:hyperlink w:anchor="_Toc242525077" w:history="1">
            <w:r w:rsidR="00027D47" w:rsidRPr="00A02098">
              <w:rPr>
                <w:rStyle w:val="Lienhypertexte"/>
                <w:rFonts w:ascii="Times New Roman" w:hAnsi="Times New Roman" w:cs="Times New Roman"/>
                <w:b/>
                <w:bCs/>
                <w:i/>
                <w:noProof/>
                <w:lang w:eastAsia="fr-FR"/>
              </w:rPr>
              <w:t>4.3.3.3.</w:t>
            </w:r>
            <w:r w:rsidR="00027D47">
              <w:rPr>
                <w:rFonts w:eastAsiaTheme="minorEastAsia"/>
                <w:noProof/>
                <w:kern w:val="0"/>
                <w:lang w:eastAsia="fr-FR"/>
              </w:rPr>
              <w:tab/>
            </w:r>
            <w:r w:rsidR="00027D47" w:rsidRPr="00A02098">
              <w:rPr>
                <w:rStyle w:val="Lienhypertexte"/>
                <w:rFonts w:ascii="Times New Roman" w:hAnsi="Times New Roman" w:cs="Times New Roman"/>
                <w:b/>
                <w:bCs/>
                <w:i/>
                <w:noProof/>
                <w:lang w:eastAsia="fr-FR"/>
              </w:rPr>
              <w:t>Vents</w:t>
            </w:r>
            <w:r w:rsidR="00027D47">
              <w:rPr>
                <w:noProof/>
                <w:webHidden/>
              </w:rPr>
              <w:tab/>
            </w:r>
            <w:r w:rsidR="00027D47">
              <w:rPr>
                <w:noProof/>
                <w:webHidden/>
              </w:rPr>
              <w:fldChar w:fldCharType="begin"/>
            </w:r>
            <w:r w:rsidR="00027D47">
              <w:rPr>
                <w:noProof/>
                <w:webHidden/>
              </w:rPr>
              <w:instrText xml:space="preserve"> PAGEREF _Toc242525077 \h </w:instrText>
            </w:r>
            <w:r w:rsidR="00027D47">
              <w:rPr>
                <w:noProof/>
                <w:webHidden/>
              </w:rPr>
            </w:r>
            <w:r w:rsidR="00027D47">
              <w:rPr>
                <w:noProof/>
                <w:webHidden/>
              </w:rPr>
              <w:fldChar w:fldCharType="separate"/>
            </w:r>
            <w:r w:rsidR="00D95955">
              <w:rPr>
                <w:noProof/>
                <w:webHidden/>
              </w:rPr>
              <w:t>66</w:t>
            </w:r>
            <w:r w:rsidR="00027D47">
              <w:rPr>
                <w:noProof/>
                <w:webHidden/>
              </w:rPr>
              <w:fldChar w:fldCharType="end"/>
            </w:r>
          </w:hyperlink>
        </w:p>
        <w:p w14:paraId="4D865193" w14:textId="6B718D5E" w:rsidR="00027D47" w:rsidRDefault="00631616">
          <w:pPr>
            <w:pStyle w:val="TM1"/>
            <w:tabs>
              <w:tab w:val="left" w:pos="784"/>
              <w:tab w:val="right" w:leader="dot" w:pos="9736"/>
            </w:tabs>
            <w:rPr>
              <w:rFonts w:eastAsiaTheme="minorEastAsia"/>
              <w:noProof/>
              <w:kern w:val="0"/>
              <w:lang w:eastAsia="fr-FR"/>
            </w:rPr>
          </w:pPr>
          <w:hyperlink w:anchor="_Toc242525078" w:history="1">
            <w:r w:rsidR="00027D47" w:rsidRPr="00A02098">
              <w:rPr>
                <w:rStyle w:val="Lienhypertexte"/>
                <w:rFonts w:ascii="Times New Roman" w:hAnsi="Times New Roman" w:cs="Times New Roman"/>
                <w:b/>
                <w:bCs/>
                <w:noProof/>
                <w:lang w:eastAsia="fr-FR"/>
              </w:rPr>
              <w:t>4.3.4.</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Pédologie</w:t>
            </w:r>
            <w:r w:rsidR="00027D47">
              <w:rPr>
                <w:noProof/>
                <w:webHidden/>
              </w:rPr>
              <w:tab/>
            </w:r>
            <w:r w:rsidR="00027D47">
              <w:rPr>
                <w:noProof/>
                <w:webHidden/>
              </w:rPr>
              <w:fldChar w:fldCharType="begin"/>
            </w:r>
            <w:r w:rsidR="00027D47">
              <w:rPr>
                <w:noProof/>
                <w:webHidden/>
              </w:rPr>
              <w:instrText xml:space="preserve"> PAGEREF _Toc242525078 \h </w:instrText>
            </w:r>
            <w:r w:rsidR="00027D47">
              <w:rPr>
                <w:noProof/>
                <w:webHidden/>
              </w:rPr>
            </w:r>
            <w:r w:rsidR="00027D47">
              <w:rPr>
                <w:noProof/>
                <w:webHidden/>
              </w:rPr>
              <w:fldChar w:fldCharType="separate"/>
            </w:r>
            <w:r w:rsidR="00D95955">
              <w:rPr>
                <w:noProof/>
                <w:webHidden/>
              </w:rPr>
              <w:t>66</w:t>
            </w:r>
            <w:r w:rsidR="00027D47">
              <w:rPr>
                <w:noProof/>
                <w:webHidden/>
              </w:rPr>
              <w:fldChar w:fldCharType="end"/>
            </w:r>
          </w:hyperlink>
        </w:p>
        <w:p w14:paraId="34F457C2" w14:textId="0C0310A9" w:rsidR="00027D47" w:rsidRDefault="00631616">
          <w:pPr>
            <w:pStyle w:val="TM1"/>
            <w:tabs>
              <w:tab w:val="left" w:pos="784"/>
              <w:tab w:val="right" w:leader="dot" w:pos="9736"/>
            </w:tabs>
            <w:rPr>
              <w:rFonts w:eastAsiaTheme="minorEastAsia"/>
              <w:noProof/>
              <w:kern w:val="0"/>
              <w:lang w:eastAsia="fr-FR"/>
            </w:rPr>
          </w:pPr>
          <w:hyperlink w:anchor="_Toc242525079" w:history="1">
            <w:r w:rsidR="00027D47" w:rsidRPr="00A02098">
              <w:rPr>
                <w:rStyle w:val="Lienhypertexte"/>
                <w:rFonts w:ascii="Times New Roman" w:hAnsi="Times New Roman" w:cs="Times New Roman"/>
                <w:b/>
                <w:bCs/>
                <w:noProof/>
                <w:lang w:eastAsia="fr-FR"/>
              </w:rPr>
              <w:t>4.3.5.</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Ressources en eau</w:t>
            </w:r>
            <w:r w:rsidR="00027D47">
              <w:rPr>
                <w:noProof/>
                <w:webHidden/>
              </w:rPr>
              <w:tab/>
            </w:r>
            <w:r w:rsidR="00027D47">
              <w:rPr>
                <w:noProof/>
                <w:webHidden/>
              </w:rPr>
              <w:fldChar w:fldCharType="begin"/>
            </w:r>
            <w:r w:rsidR="00027D47">
              <w:rPr>
                <w:noProof/>
                <w:webHidden/>
              </w:rPr>
              <w:instrText xml:space="preserve"> PAGEREF _Toc242525079 \h </w:instrText>
            </w:r>
            <w:r w:rsidR="00027D47">
              <w:rPr>
                <w:noProof/>
                <w:webHidden/>
              </w:rPr>
            </w:r>
            <w:r w:rsidR="00027D47">
              <w:rPr>
                <w:noProof/>
                <w:webHidden/>
              </w:rPr>
              <w:fldChar w:fldCharType="separate"/>
            </w:r>
            <w:r w:rsidR="00D95955">
              <w:rPr>
                <w:noProof/>
                <w:webHidden/>
              </w:rPr>
              <w:t>66</w:t>
            </w:r>
            <w:r w:rsidR="00027D47">
              <w:rPr>
                <w:noProof/>
                <w:webHidden/>
              </w:rPr>
              <w:fldChar w:fldCharType="end"/>
            </w:r>
          </w:hyperlink>
        </w:p>
        <w:p w14:paraId="1CD781C6" w14:textId="2F3814C5" w:rsidR="00027D47" w:rsidRDefault="00631616">
          <w:pPr>
            <w:pStyle w:val="TM1"/>
            <w:tabs>
              <w:tab w:val="left" w:pos="784"/>
              <w:tab w:val="right" w:leader="dot" w:pos="9736"/>
            </w:tabs>
            <w:rPr>
              <w:rFonts w:eastAsiaTheme="minorEastAsia"/>
              <w:noProof/>
              <w:kern w:val="0"/>
              <w:lang w:eastAsia="fr-FR"/>
            </w:rPr>
          </w:pPr>
          <w:hyperlink w:anchor="_Toc242525080" w:history="1">
            <w:r w:rsidR="00027D47" w:rsidRPr="00A02098">
              <w:rPr>
                <w:rStyle w:val="Lienhypertexte"/>
                <w:rFonts w:ascii="Times New Roman" w:hAnsi="Times New Roman" w:cs="Times New Roman"/>
                <w:b/>
                <w:bCs/>
                <w:noProof/>
                <w:lang w:eastAsia="fr-FR"/>
              </w:rPr>
              <w:t>4.4.</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ENVIRONNEMENT BIOLOGIQUE</w:t>
            </w:r>
            <w:r w:rsidR="00027D47">
              <w:rPr>
                <w:noProof/>
                <w:webHidden/>
              </w:rPr>
              <w:tab/>
            </w:r>
            <w:r w:rsidR="00027D47">
              <w:rPr>
                <w:noProof/>
                <w:webHidden/>
              </w:rPr>
              <w:fldChar w:fldCharType="begin"/>
            </w:r>
            <w:r w:rsidR="00027D47">
              <w:rPr>
                <w:noProof/>
                <w:webHidden/>
              </w:rPr>
              <w:instrText xml:space="preserve"> PAGEREF _Toc242525080 \h </w:instrText>
            </w:r>
            <w:r w:rsidR="00027D47">
              <w:rPr>
                <w:noProof/>
                <w:webHidden/>
              </w:rPr>
            </w:r>
            <w:r w:rsidR="00027D47">
              <w:rPr>
                <w:noProof/>
                <w:webHidden/>
              </w:rPr>
              <w:fldChar w:fldCharType="separate"/>
            </w:r>
            <w:r w:rsidR="00D95955">
              <w:rPr>
                <w:noProof/>
                <w:webHidden/>
              </w:rPr>
              <w:t>66</w:t>
            </w:r>
            <w:r w:rsidR="00027D47">
              <w:rPr>
                <w:noProof/>
                <w:webHidden/>
              </w:rPr>
              <w:fldChar w:fldCharType="end"/>
            </w:r>
          </w:hyperlink>
        </w:p>
        <w:p w14:paraId="129A49AC" w14:textId="0839B2FD" w:rsidR="00027D47" w:rsidRDefault="00631616">
          <w:pPr>
            <w:pStyle w:val="TM1"/>
            <w:tabs>
              <w:tab w:val="left" w:pos="784"/>
              <w:tab w:val="right" w:leader="dot" w:pos="9736"/>
            </w:tabs>
            <w:rPr>
              <w:rFonts w:eastAsiaTheme="minorEastAsia"/>
              <w:noProof/>
              <w:kern w:val="0"/>
              <w:lang w:eastAsia="fr-FR"/>
            </w:rPr>
          </w:pPr>
          <w:hyperlink w:anchor="_Toc242525081" w:history="1">
            <w:r w:rsidR="00027D47" w:rsidRPr="00A02098">
              <w:rPr>
                <w:rStyle w:val="Lienhypertexte"/>
                <w:rFonts w:ascii="Times New Roman" w:hAnsi="Times New Roman" w:cs="Times New Roman"/>
                <w:b/>
                <w:bCs/>
                <w:noProof/>
                <w:lang w:eastAsia="fr-FR"/>
              </w:rPr>
              <w:t>4.4.1.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Végétation</w:t>
            </w:r>
            <w:r w:rsidR="00027D47">
              <w:rPr>
                <w:noProof/>
                <w:webHidden/>
              </w:rPr>
              <w:tab/>
            </w:r>
            <w:r w:rsidR="00027D47">
              <w:rPr>
                <w:noProof/>
                <w:webHidden/>
              </w:rPr>
              <w:fldChar w:fldCharType="begin"/>
            </w:r>
            <w:r w:rsidR="00027D47">
              <w:rPr>
                <w:noProof/>
                <w:webHidden/>
              </w:rPr>
              <w:instrText xml:space="preserve"> PAGEREF _Toc242525081 \h </w:instrText>
            </w:r>
            <w:r w:rsidR="00027D47">
              <w:rPr>
                <w:noProof/>
                <w:webHidden/>
              </w:rPr>
            </w:r>
            <w:r w:rsidR="00027D47">
              <w:rPr>
                <w:noProof/>
                <w:webHidden/>
              </w:rPr>
              <w:fldChar w:fldCharType="separate"/>
            </w:r>
            <w:r w:rsidR="00D95955">
              <w:rPr>
                <w:noProof/>
                <w:webHidden/>
              </w:rPr>
              <w:t>66</w:t>
            </w:r>
            <w:r w:rsidR="00027D47">
              <w:rPr>
                <w:noProof/>
                <w:webHidden/>
              </w:rPr>
              <w:fldChar w:fldCharType="end"/>
            </w:r>
          </w:hyperlink>
        </w:p>
        <w:p w14:paraId="4408FC90" w14:textId="5D0FEAD1" w:rsidR="00027D47" w:rsidRDefault="00631616">
          <w:pPr>
            <w:pStyle w:val="TM1"/>
            <w:tabs>
              <w:tab w:val="left" w:pos="784"/>
              <w:tab w:val="right" w:leader="dot" w:pos="9736"/>
            </w:tabs>
            <w:rPr>
              <w:rFonts w:eastAsiaTheme="minorEastAsia"/>
              <w:noProof/>
              <w:kern w:val="0"/>
              <w:lang w:eastAsia="fr-FR"/>
            </w:rPr>
          </w:pPr>
          <w:hyperlink w:anchor="_Toc242525082" w:history="1">
            <w:r w:rsidR="00027D47" w:rsidRPr="00A02098">
              <w:rPr>
                <w:rStyle w:val="Lienhypertexte"/>
                <w:rFonts w:ascii="Times New Roman" w:hAnsi="Times New Roman" w:cs="Times New Roman"/>
                <w:b/>
                <w:bCs/>
                <w:noProof/>
                <w:lang w:eastAsia="fr-FR"/>
              </w:rPr>
              <w:t>4.4.2.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Faune et biodiversité</w:t>
            </w:r>
            <w:r w:rsidR="00027D47">
              <w:rPr>
                <w:noProof/>
                <w:webHidden/>
              </w:rPr>
              <w:tab/>
            </w:r>
            <w:r w:rsidR="00027D47">
              <w:rPr>
                <w:noProof/>
                <w:webHidden/>
              </w:rPr>
              <w:fldChar w:fldCharType="begin"/>
            </w:r>
            <w:r w:rsidR="00027D47">
              <w:rPr>
                <w:noProof/>
                <w:webHidden/>
              </w:rPr>
              <w:instrText xml:space="preserve"> PAGEREF _Toc242525082 \h </w:instrText>
            </w:r>
            <w:r w:rsidR="00027D47">
              <w:rPr>
                <w:noProof/>
                <w:webHidden/>
              </w:rPr>
            </w:r>
            <w:r w:rsidR="00027D47">
              <w:rPr>
                <w:noProof/>
                <w:webHidden/>
              </w:rPr>
              <w:fldChar w:fldCharType="separate"/>
            </w:r>
            <w:r w:rsidR="00D95955">
              <w:rPr>
                <w:noProof/>
                <w:webHidden/>
              </w:rPr>
              <w:t>69</w:t>
            </w:r>
            <w:r w:rsidR="00027D47">
              <w:rPr>
                <w:noProof/>
                <w:webHidden/>
              </w:rPr>
              <w:fldChar w:fldCharType="end"/>
            </w:r>
          </w:hyperlink>
        </w:p>
        <w:p w14:paraId="27CDF92E" w14:textId="376AC5D2" w:rsidR="00027D47" w:rsidRDefault="00631616">
          <w:pPr>
            <w:pStyle w:val="TM1"/>
            <w:tabs>
              <w:tab w:val="left" w:pos="784"/>
              <w:tab w:val="right" w:leader="dot" w:pos="9736"/>
            </w:tabs>
            <w:rPr>
              <w:rFonts w:eastAsiaTheme="minorEastAsia"/>
              <w:noProof/>
              <w:kern w:val="0"/>
              <w:lang w:eastAsia="fr-FR"/>
            </w:rPr>
          </w:pPr>
          <w:hyperlink w:anchor="_Toc242525083" w:history="1">
            <w:r w:rsidR="00027D47" w:rsidRPr="00A02098">
              <w:rPr>
                <w:rStyle w:val="Lienhypertexte"/>
                <w:rFonts w:ascii="Times New Roman" w:hAnsi="Times New Roman" w:cs="Times New Roman"/>
                <w:b/>
                <w:bCs/>
                <w:noProof/>
                <w:lang w:eastAsia="fr-FR"/>
              </w:rPr>
              <w:t>4.5.</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CADRE SOCIOECONOMIQUE</w:t>
            </w:r>
            <w:r w:rsidR="00027D47">
              <w:rPr>
                <w:noProof/>
                <w:webHidden/>
              </w:rPr>
              <w:tab/>
            </w:r>
            <w:r w:rsidR="00027D47">
              <w:rPr>
                <w:noProof/>
                <w:webHidden/>
              </w:rPr>
              <w:fldChar w:fldCharType="begin"/>
            </w:r>
            <w:r w:rsidR="00027D47">
              <w:rPr>
                <w:noProof/>
                <w:webHidden/>
              </w:rPr>
              <w:instrText xml:space="preserve"> PAGEREF _Toc242525083 \h </w:instrText>
            </w:r>
            <w:r w:rsidR="00027D47">
              <w:rPr>
                <w:noProof/>
                <w:webHidden/>
              </w:rPr>
            </w:r>
            <w:r w:rsidR="00027D47">
              <w:rPr>
                <w:noProof/>
                <w:webHidden/>
              </w:rPr>
              <w:fldChar w:fldCharType="separate"/>
            </w:r>
            <w:r w:rsidR="00D95955">
              <w:rPr>
                <w:noProof/>
                <w:webHidden/>
              </w:rPr>
              <w:t>70</w:t>
            </w:r>
            <w:r w:rsidR="00027D47">
              <w:rPr>
                <w:noProof/>
                <w:webHidden/>
              </w:rPr>
              <w:fldChar w:fldCharType="end"/>
            </w:r>
          </w:hyperlink>
        </w:p>
        <w:p w14:paraId="23DD1D86" w14:textId="7EC57FF7" w:rsidR="00027D47" w:rsidRDefault="00631616">
          <w:pPr>
            <w:pStyle w:val="TM1"/>
            <w:tabs>
              <w:tab w:val="left" w:pos="784"/>
              <w:tab w:val="right" w:leader="dot" w:pos="9736"/>
            </w:tabs>
            <w:rPr>
              <w:rFonts w:eastAsiaTheme="minorEastAsia"/>
              <w:noProof/>
              <w:kern w:val="0"/>
              <w:lang w:eastAsia="fr-FR"/>
            </w:rPr>
          </w:pPr>
          <w:hyperlink w:anchor="_Toc242525084" w:history="1">
            <w:r w:rsidR="00027D47" w:rsidRPr="00A02098">
              <w:rPr>
                <w:rStyle w:val="Lienhypertexte"/>
                <w:rFonts w:ascii="Times New Roman" w:hAnsi="Times New Roman" w:cs="Times New Roman"/>
                <w:b/>
                <w:bCs/>
                <w:noProof/>
                <w:lang w:eastAsia="fr-FR"/>
              </w:rPr>
              <w:t>4.5.1.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Données démographiques</w:t>
            </w:r>
            <w:r w:rsidR="00027D47">
              <w:rPr>
                <w:noProof/>
                <w:webHidden/>
              </w:rPr>
              <w:tab/>
            </w:r>
            <w:r w:rsidR="00027D47">
              <w:rPr>
                <w:noProof/>
                <w:webHidden/>
              </w:rPr>
              <w:fldChar w:fldCharType="begin"/>
            </w:r>
            <w:r w:rsidR="00027D47">
              <w:rPr>
                <w:noProof/>
                <w:webHidden/>
              </w:rPr>
              <w:instrText xml:space="preserve"> PAGEREF _Toc242525084 \h </w:instrText>
            </w:r>
            <w:r w:rsidR="00027D47">
              <w:rPr>
                <w:noProof/>
                <w:webHidden/>
              </w:rPr>
            </w:r>
            <w:r w:rsidR="00027D47">
              <w:rPr>
                <w:noProof/>
                <w:webHidden/>
              </w:rPr>
              <w:fldChar w:fldCharType="separate"/>
            </w:r>
            <w:r w:rsidR="00D95955">
              <w:rPr>
                <w:noProof/>
                <w:webHidden/>
              </w:rPr>
              <w:t>70</w:t>
            </w:r>
            <w:r w:rsidR="00027D47">
              <w:rPr>
                <w:noProof/>
                <w:webHidden/>
              </w:rPr>
              <w:fldChar w:fldCharType="end"/>
            </w:r>
          </w:hyperlink>
        </w:p>
        <w:p w14:paraId="74C25FEA" w14:textId="0611827E" w:rsidR="00027D47" w:rsidRDefault="00631616">
          <w:pPr>
            <w:pStyle w:val="TM1"/>
            <w:tabs>
              <w:tab w:val="left" w:pos="784"/>
              <w:tab w:val="right" w:leader="dot" w:pos="9736"/>
            </w:tabs>
            <w:rPr>
              <w:rFonts w:eastAsiaTheme="minorEastAsia"/>
              <w:noProof/>
              <w:kern w:val="0"/>
              <w:lang w:eastAsia="fr-FR"/>
            </w:rPr>
          </w:pPr>
          <w:hyperlink w:anchor="_Toc242525085" w:history="1">
            <w:r w:rsidR="00027D47" w:rsidRPr="00A02098">
              <w:rPr>
                <w:rStyle w:val="Lienhypertexte"/>
                <w:rFonts w:ascii="Times New Roman" w:hAnsi="Times New Roman" w:cs="Times New Roman"/>
                <w:b/>
                <w:bCs/>
                <w:noProof/>
                <w:lang w:eastAsia="fr-FR"/>
              </w:rPr>
              <w:t>4.5.2.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Services sociaux de base</w:t>
            </w:r>
            <w:r w:rsidR="00027D47">
              <w:rPr>
                <w:noProof/>
                <w:webHidden/>
              </w:rPr>
              <w:tab/>
            </w:r>
            <w:r w:rsidR="00027D47">
              <w:rPr>
                <w:noProof/>
                <w:webHidden/>
              </w:rPr>
              <w:fldChar w:fldCharType="begin"/>
            </w:r>
            <w:r w:rsidR="00027D47">
              <w:rPr>
                <w:noProof/>
                <w:webHidden/>
              </w:rPr>
              <w:instrText xml:space="preserve"> PAGEREF _Toc242525085 \h </w:instrText>
            </w:r>
            <w:r w:rsidR="00027D47">
              <w:rPr>
                <w:noProof/>
                <w:webHidden/>
              </w:rPr>
            </w:r>
            <w:r w:rsidR="00027D47">
              <w:rPr>
                <w:noProof/>
                <w:webHidden/>
              </w:rPr>
              <w:fldChar w:fldCharType="separate"/>
            </w:r>
            <w:r w:rsidR="00D95955">
              <w:rPr>
                <w:noProof/>
                <w:webHidden/>
              </w:rPr>
              <w:t>72</w:t>
            </w:r>
            <w:r w:rsidR="00027D47">
              <w:rPr>
                <w:noProof/>
                <w:webHidden/>
              </w:rPr>
              <w:fldChar w:fldCharType="end"/>
            </w:r>
          </w:hyperlink>
        </w:p>
        <w:p w14:paraId="5FE683B9" w14:textId="28536B8C" w:rsidR="00027D47" w:rsidRDefault="00631616">
          <w:pPr>
            <w:pStyle w:val="TM1"/>
            <w:tabs>
              <w:tab w:val="left" w:pos="1100"/>
              <w:tab w:val="right" w:leader="dot" w:pos="9736"/>
            </w:tabs>
            <w:rPr>
              <w:rFonts w:eastAsiaTheme="minorEastAsia"/>
              <w:noProof/>
              <w:kern w:val="0"/>
              <w:lang w:eastAsia="fr-FR"/>
            </w:rPr>
          </w:pPr>
          <w:hyperlink w:anchor="_Toc242525086" w:history="1">
            <w:r w:rsidR="00027D47" w:rsidRPr="00A02098">
              <w:rPr>
                <w:rStyle w:val="Lienhypertexte"/>
                <w:rFonts w:ascii="Times New Roman" w:hAnsi="Times New Roman" w:cs="Times New Roman"/>
                <w:b/>
                <w:bCs/>
                <w:i/>
                <w:noProof/>
                <w:lang w:eastAsia="fr-FR"/>
              </w:rPr>
              <w:t>4.5.2.1.</w:t>
            </w:r>
            <w:r w:rsidR="00027D47">
              <w:rPr>
                <w:rFonts w:eastAsiaTheme="minorEastAsia"/>
                <w:noProof/>
                <w:kern w:val="0"/>
                <w:lang w:eastAsia="fr-FR"/>
              </w:rPr>
              <w:tab/>
            </w:r>
            <w:r w:rsidR="00027D47" w:rsidRPr="00A02098">
              <w:rPr>
                <w:rStyle w:val="Lienhypertexte"/>
                <w:rFonts w:ascii="Times New Roman" w:hAnsi="Times New Roman" w:cs="Times New Roman"/>
                <w:b/>
                <w:bCs/>
                <w:i/>
                <w:noProof/>
                <w:lang w:eastAsia="fr-FR"/>
              </w:rPr>
              <w:t>Santé</w:t>
            </w:r>
            <w:r w:rsidR="00027D47">
              <w:rPr>
                <w:noProof/>
                <w:webHidden/>
              </w:rPr>
              <w:tab/>
            </w:r>
            <w:r w:rsidR="00027D47">
              <w:rPr>
                <w:noProof/>
                <w:webHidden/>
              </w:rPr>
              <w:fldChar w:fldCharType="begin"/>
            </w:r>
            <w:r w:rsidR="00027D47">
              <w:rPr>
                <w:noProof/>
                <w:webHidden/>
              </w:rPr>
              <w:instrText xml:space="preserve"> PAGEREF _Toc242525086 \h </w:instrText>
            </w:r>
            <w:r w:rsidR="00027D47">
              <w:rPr>
                <w:noProof/>
                <w:webHidden/>
              </w:rPr>
            </w:r>
            <w:r w:rsidR="00027D47">
              <w:rPr>
                <w:noProof/>
                <w:webHidden/>
              </w:rPr>
              <w:fldChar w:fldCharType="separate"/>
            </w:r>
            <w:r w:rsidR="00D95955">
              <w:rPr>
                <w:noProof/>
                <w:webHidden/>
              </w:rPr>
              <w:t>72</w:t>
            </w:r>
            <w:r w:rsidR="00027D47">
              <w:rPr>
                <w:noProof/>
                <w:webHidden/>
              </w:rPr>
              <w:fldChar w:fldCharType="end"/>
            </w:r>
          </w:hyperlink>
        </w:p>
        <w:p w14:paraId="295849D1" w14:textId="38060A5E" w:rsidR="00027D47" w:rsidRDefault="00631616">
          <w:pPr>
            <w:pStyle w:val="TM1"/>
            <w:tabs>
              <w:tab w:val="left" w:pos="1100"/>
              <w:tab w:val="right" w:leader="dot" w:pos="9736"/>
            </w:tabs>
            <w:rPr>
              <w:rFonts w:eastAsiaTheme="minorEastAsia"/>
              <w:noProof/>
              <w:kern w:val="0"/>
              <w:lang w:eastAsia="fr-FR"/>
            </w:rPr>
          </w:pPr>
          <w:hyperlink w:anchor="_Toc242525087" w:history="1">
            <w:r w:rsidR="00027D47" w:rsidRPr="00A02098">
              <w:rPr>
                <w:rStyle w:val="Lienhypertexte"/>
                <w:rFonts w:ascii="Times New Roman" w:hAnsi="Times New Roman" w:cs="Times New Roman"/>
                <w:b/>
                <w:bCs/>
                <w:i/>
                <w:noProof/>
                <w:lang w:eastAsia="fr-FR"/>
              </w:rPr>
              <w:t>4.5.2.2.</w:t>
            </w:r>
            <w:r w:rsidR="00027D47">
              <w:rPr>
                <w:rFonts w:eastAsiaTheme="minorEastAsia"/>
                <w:noProof/>
                <w:kern w:val="0"/>
                <w:lang w:eastAsia="fr-FR"/>
              </w:rPr>
              <w:tab/>
            </w:r>
            <w:r w:rsidR="00027D47" w:rsidRPr="00A02098">
              <w:rPr>
                <w:rStyle w:val="Lienhypertexte"/>
                <w:rFonts w:ascii="Times New Roman" w:hAnsi="Times New Roman" w:cs="Times New Roman"/>
                <w:b/>
                <w:bCs/>
                <w:i/>
                <w:noProof/>
                <w:lang w:eastAsia="fr-FR"/>
              </w:rPr>
              <w:t>Éducation</w:t>
            </w:r>
            <w:r w:rsidR="00027D47">
              <w:rPr>
                <w:noProof/>
                <w:webHidden/>
              </w:rPr>
              <w:tab/>
            </w:r>
            <w:r w:rsidR="00027D47">
              <w:rPr>
                <w:noProof/>
                <w:webHidden/>
              </w:rPr>
              <w:fldChar w:fldCharType="begin"/>
            </w:r>
            <w:r w:rsidR="00027D47">
              <w:rPr>
                <w:noProof/>
                <w:webHidden/>
              </w:rPr>
              <w:instrText xml:space="preserve"> PAGEREF _Toc242525087 \h </w:instrText>
            </w:r>
            <w:r w:rsidR="00027D47">
              <w:rPr>
                <w:noProof/>
                <w:webHidden/>
              </w:rPr>
            </w:r>
            <w:r w:rsidR="00027D47">
              <w:rPr>
                <w:noProof/>
                <w:webHidden/>
              </w:rPr>
              <w:fldChar w:fldCharType="separate"/>
            </w:r>
            <w:r w:rsidR="00D95955">
              <w:rPr>
                <w:noProof/>
                <w:webHidden/>
              </w:rPr>
              <w:t>72</w:t>
            </w:r>
            <w:r w:rsidR="00027D47">
              <w:rPr>
                <w:noProof/>
                <w:webHidden/>
              </w:rPr>
              <w:fldChar w:fldCharType="end"/>
            </w:r>
          </w:hyperlink>
        </w:p>
        <w:p w14:paraId="3B14A933" w14:textId="5C7AFB51" w:rsidR="00027D47" w:rsidRDefault="00631616">
          <w:pPr>
            <w:pStyle w:val="TM1"/>
            <w:tabs>
              <w:tab w:val="left" w:pos="784"/>
              <w:tab w:val="right" w:leader="dot" w:pos="9736"/>
            </w:tabs>
            <w:rPr>
              <w:rFonts w:eastAsiaTheme="minorEastAsia"/>
              <w:noProof/>
              <w:kern w:val="0"/>
              <w:lang w:eastAsia="fr-FR"/>
            </w:rPr>
          </w:pPr>
          <w:hyperlink w:anchor="_Toc242525088" w:history="1">
            <w:r w:rsidR="00027D47" w:rsidRPr="00A02098">
              <w:rPr>
                <w:rStyle w:val="Lienhypertexte"/>
                <w:rFonts w:ascii="Times New Roman" w:hAnsi="Times New Roman" w:cs="Times New Roman"/>
                <w:b/>
                <w:bCs/>
                <w:noProof/>
                <w:lang w:eastAsia="fr-FR"/>
              </w:rPr>
              <w:t>4.5.3.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Activités économiques</w:t>
            </w:r>
            <w:r w:rsidR="00027D47">
              <w:rPr>
                <w:noProof/>
                <w:webHidden/>
              </w:rPr>
              <w:tab/>
            </w:r>
            <w:r w:rsidR="00027D47">
              <w:rPr>
                <w:noProof/>
                <w:webHidden/>
              </w:rPr>
              <w:fldChar w:fldCharType="begin"/>
            </w:r>
            <w:r w:rsidR="00027D47">
              <w:rPr>
                <w:noProof/>
                <w:webHidden/>
              </w:rPr>
              <w:instrText xml:space="preserve"> PAGEREF _Toc242525088 \h </w:instrText>
            </w:r>
            <w:r w:rsidR="00027D47">
              <w:rPr>
                <w:noProof/>
                <w:webHidden/>
              </w:rPr>
            </w:r>
            <w:r w:rsidR="00027D47">
              <w:rPr>
                <w:noProof/>
                <w:webHidden/>
              </w:rPr>
              <w:fldChar w:fldCharType="separate"/>
            </w:r>
            <w:r w:rsidR="00D95955">
              <w:rPr>
                <w:noProof/>
                <w:webHidden/>
              </w:rPr>
              <w:t>73</w:t>
            </w:r>
            <w:r w:rsidR="00027D47">
              <w:rPr>
                <w:noProof/>
                <w:webHidden/>
              </w:rPr>
              <w:fldChar w:fldCharType="end"/>
            </w:r>
          </w:hyperlink>
        </w:p>
        <w:p w14:paraId="22ABCDF0" w14:textId="612C825C" w:rsidR="00027D47" w:rsidRDefault="00631616">
          <w:pPr>
            <w:pStyle w:val="TM1"/>
            <w:tabs>
              <w:tab w:val="left" w:pos="784"/>
              <w:tab w:val="right" w:leader="dot" w:pos="9736"/>
            </w:tabs>
            <w:rPr>
              <w:rFonts w:eastAsiaTheme="minorEastAsia"/>
              <w:noProof/>
              <w:kern w:val="0"/>
              <w:lang w:eastAsia="fr-FR"/>
            </w:rPr>
          </w:pPr>
          <w:hyperlink w:anchor="_Toc242525089" w:history="1">
            <w:r w:rsidR="00027D47" w:rsidRPr="00A02098">
              <w:rPr>
                <w:rStyle w:val="Lienhypertexte"/>
                <w:rFonts w:ascii="Times New Roman" w:hAnsi="Times New Roman" w:cs="Times New Roman"/>
                <w:b/>
                <w:bCs/>
                <w:noProof/>
                <w:lang w:eastAsia="fr-FR"/>
              </w:rPr>
              <w:t>4.5.4.</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Utilisation actuelle et prévue du sol</w:t>
            </w:r>
            <w:r w:rsidR="00027D47">
              <w:rPr>
                <w:noProof/>
                <w:webHidden/>
              </w:rPr>
              <w:tab/>
            </w:r>
            <w:r w:rsidR="00027D47">
              <w:rPr>
                <w:noProof/>
                <w:webHidden/>
              </w:rPr>
              <w:fldChar w:fldCharType="begin"/>
            </w:r>
            <w:r w:rsidR="00027D47">
              <w:rPr>
                <w:noProof/>
                <w:webHidden/>
              </w:rPr>
              <w:instrText xml:space="preserve"> PAGEREF _Toc242525089 \h </w:instrText>
            </w:r>
            <w:r w:rsidR="00027D47">
              <w:rPr>
                <w:noProof/>
                <w:webHidden/>
              </w:rPr>
            </w:r>
            <w:r w:rsidR="00027D47">
              <w:rPr>
                <w:noProof/>
                <w:webHidden/>
              </w:rPr>
              <w:fldChar w:fldCharType="separate"/>
            </w:r>
            <w:r w:rsidR="00D95955">
              <w:rPr>
                <w:noProof/>
                <w:webHidden/>
              </w:rPr>
              <w:t>73</w:t>
            </w:r>
            <w:r w:rsidR="00027D47">
              <w:rPr>
                <w:noProof/>
                <w:webHidden/>
              </w:rPr>
              <w:fldChar w:fldCharType="end"/>
            </w:r>
          </w:hyperlink>
        </w:p>
        <w:p w14:paraId="340843CF" w14:textId="4F20FFC8" w:rsidR="00027D47" w:rsidRDefault="00631616">
          <w:pPr>
            <w:pStyle w:val="TM1"/>
            <w:tabs>
              <w:tab w:val="left" w:pos="784"/>
              <w:tab w:val="right" w:leader="dot" w:pos="9736"/>
            </w:tabs>
            <w:rPr>
              <w:rFonts w:eastAsiaTheme="minorEastAsia"/>
              <w:noProof/>
              <w:kern w:val="0"/>
              <w:lang w:eastAsia="fr-FR"/>
            </w:rPr>
          </w:pPr>
          <w:hyperlink w:anchor="_Toc242525090" w:history="1">
            <w:r w:rsidR="00027D47" w:rsidRPr="00A02098">
              <w:rPr>
                <w:rStyle w:val="Lienhypertexte"/>
                <w:rFonts w:ascii="Times New Roman" w:hAnsi="Times New Roman" w:cs="Times New Roman"/>
                <w:b/>
                <w:bCs/>
                <w:noProof/>
                <w:lang w:eastAsia="fr-FR"/>
              </w:rPr>
              <w:t>4.5.5.</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Patrimoine et culture</w:t>
            </w:r>
            <w:r w:rsidR="00027D47">
              <w:rPr>
                <w:noProof/>
                <w:webHidden/>
              </w:rPr>
              <w:tab/>
            </w:r>
            <w:r w:rsidR="00027D47">
              <w:rPr>
                <w:noProof/>
                <w:webHidden/>
              </w:rPr>
              <w:fldChar w:fldCharType="begin"/>
            </w:r>
            <w:r w:rsidR="00027D47">
              <w:rPr>
                <w:noProof/>
                <w:webHidden/>
              </w:rPr>
              <w:instrText xml:space="preserve"> PAGEREF _Toc242525090 \h </w:instrText>
            </w:r>
            <w:r w:rsidR="00027D47">
              <w:rPr>
                <w:noProof/>
                <w:webHidden/>
              </w:rPr>
            </w:r>
            <w:r w:rsidR="00027D47">
              <w:rPr>
                <w:noProof/>
                <w:webHidden/>
              </w:rPr>
              <w:fldChar w:fldCharType="separate"/>
            </w:r>
            <w:r w:rsidR="00D95955">
              <w:rPr>
                <w:noProof/>
                <w:webHidden/>
              </w:rPr>
              <w:t>73</w:t>
            </w:r>
            <w:r w:rsidR="00027D47">
              <w:rPr>
                <w:noProof/>
                <w:webHidden/>
              </w:rPr>
              <w:fldChar w:fldCharType="end"/>
            </w:r>
          </w:hyperlink>
        </w:p>
        <w:p w14:paraId="3C1E2AF3" w14:textId="732AF705" w:rsidR="00027D47" w:rsidRDefault="00631616">
          <w:pPr>
            <w:pStyle w:val="TM1"/>
            <w:tabs>
              <w:tab w:val="left" w:pos="784"/>
              <w:tab w:val="right" w:leader="dot" w:pos="9736"/>
            </w:tabs>
            <w:rPr>
              <w:rFonts w:eastAsiaTheme="minorEastAsia"/>
              <w:noProof/>
              <w:kern w:val="0"/>
              <w:lang w:eastAsia="fr-FR"/>
            </w:rPr>
          </w:pPr>
          <w:hyperlink w:anchor="_Toc242525091" w:history="1">
            <w:r w:rsidR="00027D47" w:rsidRPr="00A02098">
              <w:rPr>
                <w:rStyle w:val="Lienhypertexte"/>
                <w:rFonts w:ascii="Times New Roman" w:hAnsi="Times New Roman" w:cs="Times New Roman"/>
                <w:b/>
                <w:bCs/>
                <w:noProof/>
                <w:lang w:eastAsia="fr-FR"/>
              </w:rPr>
              <w:t>4.6.</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ANALYSE DE LA SENSIBILITE SOCIO-ENVIRONNEMENTALE DU SOUS-PROJET</w:t>
            </w:r>
            <w:r w:rsidR="00027D47">
              <w:rPr>
                <w:noProof/>
                <w:webHidden/>
              </w:rPr>
              <w:tab/>
            </w:r>
            <w:r w:rsidR="00027D47">
              <w:rPr>
                <w:noProof/>
                <w:webHidden/>
              </w:rPr>
              <w:fldChar w:fldCharType="begin"/>
            </w:r>
            <w:r w:rsidR="00027D47">
              <w:rPr>
                <w:noProof/>
                <w:webHidden/>
              </w:rPr>
              <w:instrText xml:space="preserve"> PAGEREF _Toc242525091 \h </w:instrText>
            </w:r>
            <w:r w:rsidR="00027D47">
              <w:rPr>
                <w:noProof/>
                <w:webHidden/>
              </w:rPr>
            </w:r>
            <w:r w:rsidR="00027D47">
              <w:rPr>
                <w:noProof/>
                <w:webHidden/>
              </w:rPr>
              <w:fldChar w:fldCharType="separate"/>
            </w:r>
            <w:r w:rsidR="00D95955">
              <w:rPr>
                <w:noProof/>
                <w:webHidden/>
              </w:rPr>
              <w:t>73</w:t>
            </w:r>
            <w:r w:rsidR="00027D47">
              <w:rPr>
                <w:noProof/>
                <w:webHidden/>
              </w:rPr>
              <w:fldChar w:fldCharType="end"/>
            </w:r>
          </w:hyperlink>
        </w:p>
        <w:p w14:paraId="6C628271" w14:textId="77967FED" w:rsidR="00027D47" w:rsidRDefault="00631616">
          <w:pPr>
            <w:pStyle w:val="TM1"/>
            <w:tabs>
              <w:tab w:val="left" w:pos="784"/>
              <w:tab w:val="right" w:leader="dot" w:pos="9736"/>
            </w:tabs>
            <w:rPr>
              <w:rFonts w:eastAsiaTheme="minorEastAsia"/>
              <w:noProof/>
              <w:kern w:val="0"/>
              <w:lang w:eastAsia="fr-FR"/>
            </w:rPr>
          </w:pPr>
          <w:hyperlink w:anchor="_Toc242525092" w:history="1">
            <w:r w:rsidR="00027D47" w:rsidRPr="00A02098">
              <w:rPr>
                <w:rStyle w:val="Lienhypertexte"/>
                <w:rFonts w:ascii="Times New Roman" w:hAnsi="Times New Roman" w:cs="Times New Roman"/>
                <w:b/>
                <w:bCs/>
                <w:noProof/>
                <w:lang w:eastAsia="fr-FR"/>
              </w:rPr>
              <w:t>4.6.1.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Analyse des enjeux et sensibilité E&amp;S de l’état initial</w:t>
            </w:r>
            <w:r w:rsidR="00027D47">
              <w:rPr>
                <w:noProof/>
                <w:webHidden/>
              </w:rPr>
              <w:tab/>
            </w:r>
            <w:r w:rsidR="00027D47">
              <w:rPr>
                <w:noProof/>
                <w:webHidden/>
              </w:rPr>
              <w:fldChar w:fldCharType="begin"/>
            </w:r>
            <w:r w:rsidR="00027D47">
              <w:rPr>
                <w:noProof/>
                <w:webHidden/>
              </w:rPr>
              <w:instrText xml:space="preserve"> PAGEREF _Toc242525092 \h </w:instrText>
            </w:r>
            <w:r w:rsidR="00027D47">
              <w:rPr>
                <w:noProof/>
                <w:webHidden/>
              </w:rPr>
            </w:r>
            <w:r w:rsidR="00027D47">
              <w:rPr>
                <w:noProof/>
                <w:webHidden/>
              </w:rPr>
              <w:fldChar w:fldCharType="separate"/>
            </w:r>
            <w:r w:rsidR="00D95955">
              <w:rPr>
                <w:noProof/>
                <w:webHidden/>
              </w:rPr>
              <w:t>73</w:t>
            </w:r>
            <w:r w:rsidR="00027D47">
              <w:rPr>
                <w:noProof/>
                <w:webHidden/>
              </w:rPr>
              <w:fldChar w:fldCharType="end"/>
            </w:r>
          </w:hyperlink>
        </w:p>
        <w:p w14:paraId="1A3324E9" w14:textId="145C33DB" w:rsidR="00027D47" w:rsidRDefault="00631616">
          <w:pPr>
            <w:pStyle w:val="TM1"/>
            <w:tabs>
              <w:tab w:val="left" w:pos="784"/>
              <w:tab w:val="right" w:leader="dot" w:pos="9736"/>
            </w:tabs>
            <w:rPr>
              <w:rFonts w:eastAsiaTheme="minorEastAsia"/>
              <w:noProof/>
              <w:kern w:val="0"/>
              <w:lang w:eastAsia="fr-FR"/>
            </w:rPr>
          </w:pPr>
          <w:hyperlink w:anchor="_Toc242525093" w:history="1">
            <w:r w:rsidR="00027D47" w:rsidRPr="00A02098">
              <w:rPr>
                <w:rStyle w:val="Lienhypertexte"/>
                <w:rFonts w:ascii="Times New Roman" w:hAnsi="Times New Roman" w:cs="Times New Roman"/>
                <w:b/>
                <w:bCs/>
                <w:noProof/>
                <w:lang w:eastAsia="fr-FR"/>
              </w:rPr>
              <w:t>4.6.2.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Sensibilité sociale</w:t>
            </w:r>
            <w:r w:rsidR="00027D47">
              <w:rPr>
                <w:noProof/>
                <w:webHidden/>
              </w:rPr>
              <w:tab/>
            </w:r>
            <w:r w:rsidR="00027D47">
              <w:rPr>
                <w:noProof/>
                <w:webHidden/>
              </w:rPr>
              <w:fldChar w:fldCharType="begin"/>
            </w:r>
            <w:r w:rsidR="00027D47">
              <w:rPr>
                <w:noProof/>
                <w:webHidden/>
              </w:rPr>
              <w:instrText xml:space="preserve"> PAGEREF _Toc242525093 \h </w:instrText>
            </w:r>
            <w:r w:rsidR="00027D47">
              <w:rPr>
                <w:noProof/>
                <w:webHidden/>
              </w:rPr>
            </w:r>
            <w:r w:rsidR="00027D47">
              <w:rPr>
                <w:noProof/>
                <w:webHidden/>
              </w:rPr>
              <w:fldChar w:fldCharType="separate"/>
            </w:r>
            <w:r w:rsidR="00D95955">
              <w:rPr>
                <w:noProof/>
                <w:webHidden/>
              </w:rPr>
              <w:t>74</w:t>
            </w:r>
            <w:r w:rsidR="00027D47">
              <w:rPr>
                <w:noProof/>
                <w:webHidden/>
              </w:rPr>
              <w:fldChar w:fldCharType="end"/>
            </w:r>
          </w:hyperlink>
        </w:p>
        <w:p w14:paraId="371BBBDD" w14:textId="34C13532" w:rsidR="00027D47" w:rsidRDefault="00631616">
          <w:pPr>
            <w:pStyle w:val="TM1"/>
            <w:tabs>
              <w:tab w:val="left" w:pos="784"/>
              <w:tab w:val="right" w:leader="dot" w:pos="9736"/>
            </w:tabs>
            <w:rPr>
              <w:rFonts w:eastAsiaTheme="minorEastAsia"/>
              <w:noProof/>
              <w:kern w:val="0"/>
              <w:lang w:eastAsia="fr-FR"/>
            </w:rPr>
          </w:pPr>
          <w:hyperlink w:anchor="_Toc242525094" w:history="1">
            <w:r w:rsidR="00027D47" w:rsidRPr="00A02098">
              <w:rPr>
                <w:rStyle w:val="Lienhypertexte"/>
                <w:rFonts w:ascii="Times New Roman" w:eastAsia="Arial" w:hAnsi="Times New Roman" w:cs="Times New Roman"/>
                <w:b/>
                <w:bCs/>
                <w:noProof/>
                <w:lang w:eastAsia="fr-FR"/>
              </w:rPr>
              <w:t>V.</w:t>
            </w:r>
            <w:r w:rsidR="00027D47">
              <w:rPr>
                <w:rFonts w:eastAsiaTheme="minorEastAsia"/>
                <w:noProof/>
                <w:kern w:val="0"/>
                <w:lang w:eastAsia="fr-FR"/>
              </w:rPr>
              <w:tab/>
            </w:r>
            <w:r w:rsidR="00027D47" w:rsidRPr="00A02098">
              <w:rPr>
                <w:rStyle w:val="Lienhypertexte"/>
                <w:rFonts w:ascii="Times New Roman" w:eastAsia="Times New Roman" w:hAnsi="Times New Roman" w:cs="Times New Roman"/>
                <w:b/>
                <w:bCs/>
                <w:noProof/>
                <w:lang w:eastAsia="fr-FR"/>
              </w:rPr>
              <w:t>CONSULTATIONS PUBLIQUES</w:t>
            </w:r>
            <w:r w:rsidR="00027D47">
              <w:rPr>
                <w:noProof/>
                <w:webHidden/>
              </w:rPr>
              <w:tab/>
            </w:r>
            <w:r w:rsidR="00027D47">
              <w:rPr>
                <w:noProof/>
                <w:webHidden/>
              </w:rPr>
              <w:fldChar w:fldCharType="begin"/>
            </w:r>
            <w:r w:rsidR="00027D47">
              <w:rPr>
                <w:noProof/>
                <w:webHidden/>
              </w:rPr>
              <w:instrText xml:space="preserve"> PAGEREF _Toc242525094 \h </w:instrText>
            </w:r>
            <w:r w:rsidR="00027D47">
              <w:rPr>
                <w:noProof/>
                <w:webHidden/>
              </w:rPr>
            </w:r>
            <w:r w:rsidR="00027D47">
              <w:rPr>
                <w:noProof/>
                <w:webHidden/>
              </w:rPr>
              <w:fldChar w:fldCharType="separate"/>
            </w:r>
            <w:r w:rsidR="00D95955">
              <w:rPr>
                <w:noProof/>
                <w:webHidden/>
              </w:rPr>
              <w:t>79</w:t>
            </w:r>
            <w:r w:rsidR="00027D47">
              <w:rPr>
                <w:noProof/>
                <w:webHidden/>
              </w:rPr>
              <w:fldChar w:fldCharType="end"/>
            </w:r>
          </w:hyperlink>
        </w:p>
        <w:p w14:paraId="3E02D01F" w14:textId="484757F0" w:rsidR="00027D47" w:rsidRDefault="00631616">
          <w:pPr>
            <w:pStyle w:val="TM1"/>
            <w:tabs>
              <w:tab w:val="left" w:pos="784"/>
              <w:tab w:val="right" w:leader="dot" w:pos="9736"/>
            </w:tabs>
            <w:rPr>
              <w:rFonts w:eastAsiaTheme="minorEastAsia"/>
              <w:noProof/>
              <w:kern w:val="0"/>
              <w:lang w:eastAsia="fr-FR"/>
            </w:rPr>
          </w:pPr>
          <w:hyperlink w:anchor="_Toc242525095" w:history="1">
            <w:r w:rsidR="00027D47" w:rsidRPr="00A02098">
              <w:rPr>
                <w:rStyle w:val="Lienhypertexte"/>
                <w:rFonts w:ascii="Times New Roman" w:hAnsi="Times New Roman" w:cs="Times New Roman"/>
                <w:b/>
                <w:bCs/>
                <w:noProof/>
                <w:lang w:eastAsia="fr-FR"/>
              </w:rPr>
              <w:t>5.1.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APPROCHE METHODOLOGIQUE DE LA PARTICIPATION DU PUBLIC</w:t>
            </w:r>
            <w:r w:rsidR="00027D47">
              <w:rPr>
                <w:noProof/>
                <w:webHidden/>
              </w:rPr>
              <w:tab/>
            </w:r>
            <w:r w:rsidR="00027D47">
              <w:rPr>
                <w:noProof/>
                <w:webHidden/>
              </w:rPr>
              <w:fldChar w:fldCharType="begin"/>
            </w:r>
            <w:r w:rsidR="00027D47">
              <w:rPr>
                <w:noProof/>
                <w:webHidden/>
              </w:rPr>
              <w:instrText xml:space="preserve"> PAGEREF _Toc242525095 \h </w:instrText>
            </w:r>
            <w:r w:rsidR="00027D47">
              <w:rPr>
                <w:noProof/>
                <w:webHidden/>
              </w:rPr>
            </w:r>
            <w:r w:rsidR="00027D47">
              <w:rPr>
                <w:noProof/>
                <w:webHidden/>
              </w:rPr>
              <w:fldChar w:fldCharType="separate"/>
            </w:r>
            <w:r w:rsidR="00D95955">
              <w:rPr>
                <w:noProof/>
                <w:webHidden/>
              </w:rPr>
              <w:t>79</w:t>
            </w:r>
            <w:r w:rsidR="00027D47">
              <w:rPr>
                <w:noProof/>
                <w:webHidden/>
              </w:rPr>
              <w:fldChar w:fldCharType="end"/>
            </w:r>
          </w:hyperlink>
        </w:p>
        <w:p w14:paraId="0CF71001" w14:textId="1CE68140" w:rsidR="00027D47" w:rsidRDefault="00631616">
          <w:pPr>
            <w:pStyle w:val="TM1"/>
            <w:tabs>
              <w:tab w:val="left" w:pos="784"/>
              <w:tab w:val="right" w:leader="dot" w:pos="9736"/>
            </w:tabs>
            <w:rPr>
              <w:rFonts w:eastAsiaTheme="minorEastAsia"/>
              <w:noProof/>
              <w:kern w:val="0"/>
              <w:lang w:eastAsia="fr-FR"/>
            </w:rPr>
          </w:pPr>
          <w:hyperlink w:anchor="_Toc242525096" w:history="1">
            <w:r w:rsidR="00027D47" w:rsidRPr="00A02098">
              <w:rPr>
                <w:rStyle w:val="Lienhypertexte"/>
                <w:rFonts w:ascii="Times New Roman" w:hAnsi="Times New Roman" w:cs="Times New Roman"/>
                <w:b/>
                <w:bCs/>
                <w:noProof/>
                <w:lang w:eastAsia="fr-FR"/>
              </w:rPr>
              <w:t>5.2.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SYNTHESES DES RENCONTRES ET CONSULTATIONS</w:t>
            </w:r>
            <w:r w:rsidR="00027D47">
              <w:rPr>
                <w:noProof/>
                <w:webHidden/>
              </w:rPr>
              <w:tab/>
            </w:r>
            <w:r w:rsidR="00027D47">
              <w:rPr>
                <w:noProof/>
                <w:webHidden/>
              </w:rPr>
              <w:fldChar w:fldCharType="begin"/>
            </w:r>
            <w:r w:rsidR="00027D47">
              <w:rPr>
                <w:noProof/>
                <w:webHidden/>
              </w:rPr>
              <w:instrText xml:space="preserve"> PAGEREF _Toc242525096 \h </w:instrText>
            </w:r>
            <w:r w:rsidR="00027D47">
              <w:rPr>
                <w:noProof/>
                <w:webHidden/>
              </w:rPr>
            </w:r>
            <w:r w:rsidR="00027D47">
              <w:rPr>
                <w:noProof/>
                <w:webHidden/>
              </w:rPr>
              <w:fldChar w:fldCharType="separate"/>
            </w:r>
            <w:r w:rsidR="00D95955">
              <w:rPr>
                <w:noProof/>
                <w:webHidden/>
              </w:rPr>
              <w:t>80</w:t>
            </w:r>
            <w:r w:rsidR="00027D47">
              <w:rPr>
                <w:noProof/>
                <w:webHidden/>
              </w:rPr>
              <w:fldChar w:fldCharType="end"/>
            </w:r>
          </w:hyperlink>
        </w:p>
        <w:p w14:paraId="7D2DA890" w14:textId="61DB79B2" w:rsidR="00027D47" w:rsidRDefault="00631616">
          <w:pPr>
            <w:pStyle w:val="TM1"/>
            <w:tabs>
              <w:tab w:val="left" w:pos="784"/>
              <w:tab w:val="right" w:leader="dot" w:pos="9736"/>
            </w:tabs>
            <w:rPr>
              <w:rFonts w:eastAsiaTheme="minorEastAsia"/>
              <w:noProof/>
              <w:kern w:val="0"/>
              <w:lang w:eastAsia="fr-FR"/>
            </w:rPr>
          </w:pPr>
          <w:hyperlink w:anchor="_Toc242525097" w:history="1">
            <w:r w:rsidR="00027D47" w:rsidRPr="00A02098">
              <w:rPr>
                <w:rStyle w:val="Lienhypertexte"/>
                <w:rFonts w:ascii="Times New Roman" w:hAnsi="Times New Roman" w:cs="Times New Roman"/>
                <w:b/>
                <w:bCs/>
                <w:noProof/>
                <w:lang w:eastAsia="fr-FR"/>
              </w:rPr>
              <w:t>5.2.1.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Craintes exprimées par les participants</w:t>
            </w:r>
            <w:r w:rsidR="00027D47">
              <w:rPr>
                <w:noProof/>
                <w:webHidden/>
              </w:rPr>
              <w:tab/>
            </w:r>
            <w:r w:rsidR="00027D47">
              <w:rPr>
                <w:noProof/>
                <w:webHidden/>
              </w:rPr>
              <w:fldChar w:fldCharType="begin"/>
            </w:r>
            <w:r w:rsidR="00027D47">
              <w:rPr>
                <w:noProof/>
                <w:webHidden/>
              </w:rPr>
              <w:instrText xml:space="preserve"> PAGEREF _Toc242525097 \h </w:instrText>
            </w:r>
            <w:r w:rsidR="00027D47">
              <w:rPr>
                <w:noProof/>
                <w:webHidden/>
              </w:rPr>
            </w:r>
            <w:r w:rsidR="00027D47">
              <w:rPr>
                <w:noProof/>
                <w:webHidden/>
              </w:rPr>
              <w:fldChar w:fldCharType="separate"/>
            </w:r>
            <w:r w:rsidR="00D95955">
              <w:rPr>
                <w:noProof/>
                <w:webHidden/>
              </w:rPr>
              <w:t>80</w:t>
            </w:r>
            <w:r w:rsidR="00027D47">
              <w:rPr>
                <w:noProof/>
                <w:webHidden/>
              </w:rPr>
              <w:fldChar w:fldCharType="end"/>
            </w:r>
          </w:hyperlink>
        </w:p>
        <w:p w14:paraId="5BA890F9" w14:textId="2CC795F1" w:rsidR="00027D47" w:rsidRDefault="00631616">
          <w:pPr>
            <w:pStyle w:val="TM1"/>
            <w:tabs>
              <w:tab w:val="left" w:pos="784"/>
              <w:tab w:val="right" w:leader="dot" w:pos="9736"/>
            </w:tabs>
            <w:rPr>
              <w:rFonts w:eastAsiaTheme="minorEastAsia"/>
              <w:noProof/>
              <w:kern w:val="0"/>
              <w:lang w:eastAsia="fr-FR"/>
            </w:rPr>
          </w:pPr>
          <w:hyperlink w:anchor="_Toc242525098" w:history="1">
            <w:r w:rsidR="00027D47" w:rsidRPr="00A02098">
              <w:rPr>
                <w:rStyle w:val="Lienhypertexte"/>
                <w:rFonts w:ascii="Times New Roman" w:hAnsi="Times New Roman" w:cs="Times New Roman"/>
                <w:b/>
                <w:bCs/>
                <w:noProof/>
                <w:lang w:eastAsia="fr-FR"/>
              </w:rPr>
              <w:t>5.2.2.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Clarifications apportées et recommandations :</w:t>
            </w:r>
            <w:r w:rsidR="00027D47">
              <w:rPr>
                <w:noProof/>
                <w:webHidden/>
              </w:rPr>
              <w:tab/>
            </w:r>
            <w:r w:rsidR="00027D47">
              <w:rPr>
                <w:noProof/>
                <w:webHidden/>
              </w:rPr>
              <w:fldChar w:fldCharType="begin"/>
            </w:r>
            <w:r w:rsidR="00027D47">
              <w:rPr>
                <w:noProof/>
                <w:webHidden/>
              </w:rPr>
              <w:instrText xml:space="preserve"> PAGEREF _Toc242525098 \h </w:instrText>
            </w:r>
            <w:r w:rsidR="00027D47">
              <w:rPr>
                <w:noProof/>
                <w:webHidden/>
              </w:rPr>
            </w:r>
            <w:r w:rsidR="00027D47">
              <w:rPr>
                <w:noProof/>
                <w:webHidden/>
              </w:rPr>
              <w:fldChar w:fldCharType="separate"/>
            </w:r>
            <w:r w:rsidR="00D95955">
              <w:rPr>
                <w:noProof/>
                <w:webHidden/>
              </w:rPr>
              <w:t>81</w:t>
            </w:r>
            <w:r w:rsidR="00027D47">
              <w:rPr>
                <w:noProof/>
                <w:webHidden/>
              </w:rPr>
              <w:fldChar w:fldCharType="end"/>
            </w:r>
          </w:hyperlink>
        </w:p>
        <w:p w14:paraId="6CCE999D" w14:textId="7139F748" w:rsidR="00027D47" w:rsidRDefault="00631616">
          <w:pPr>
            <w:pStyle w:val="TM1"/>
            <w:tabs>
              <w:tab w:val="left" w:pos="784"/>
              <w:tab w:val="right" w:leader="dot" w:pos="9736"/>
            </w:tabs>
            <w:rPr>
              <w:rFonts w:eastAsiaTheme="minorEastAsia"/>
              <w:noProof/>
              <w:kern w:val="0"/>
              <w:lang w:eastAsia="fr-FR"/>
            </w:rPr>
          </w:pPr>
          <w:hyperlink w:anchor="_Toc242525099" w:history="1">
            <w:r w:rsidR="00027D47" w:rsidRPr="00A02098">
              <w:rPr>
                <w:rStyle w:val="Lienhypertexte"/>
                <w:rFonts w:ascii="Times New Roman" w:eastAsia="Arial" w:hAnsi="Times New Roman" w:cs="Times New Roman"/>
                <w:b/>
                <w:bCs/>
                <w:noProof/>
                <w:lang w:eastAsia="fr-FR"/>
              </w:rPr>
              <w:t>VI.</w:t>
            </w:r>
            <w:r w:rsidR="00027D47">
              <w:rPr>
                <w:rFonts w:eastAsiaTheme="minorEastAsia"/>
                <w:noProof/>
                <w:kern w:val="0"/>
                <w:lang w:eastAsia="fr-FR"/>
              </w:rPr>
              <w:tab/>
            </w:r>
            <w:r w:rsidR="00027D47" w:rsidRPr="00A02098">
              <w:rPr>
                <w:rStyle w:val="Lienhypertexte"/>
                <w:rFonts w:ascii="Times New Roman" w:eastAsia="Times New Roman" w:hAnsi="Times New Roman" w:cs="Times New Roman"/>
                <w:b/>
                <w:bCs/>
                <w:noProof/>
                <w:lang w:eastAsia="fr-FR"/>
              </w:rPr>
              <w:t>IDENTIFICATION ET ANALYSE DES IMPACTS POTENTIELS ET MESURES D’ATTENUATION</w:t>
            </w:r>
            <w:r w:rsidR="00027D47">
              <w:rPr>
                <w:noProof/>
                <w:webHidden/>
              </w:rPr>
              <w:tab/>
            </w:r>
            <w:r w:rsidR="00027D47">
              <w:rPr>
                <w:noProof/>
                <w:webHidden/>
              </w:rPr>
              <w:fldChar w:fldCharType="begin"/>
            </w:r>
            <w:r w:rsidR="00027D47">
              <w:rPr>
                <w:noProof/>
                <w:webHidden/>
              </w:rPr>
              <w:instrText xml:space="preserve"> PAGEREF _Toc242525099 \h </w:instrText>
            </w:r>
            <w:r w:rsidR="00027D47">
              <w:rPr>
                <w:noProof/>
                <w:webHidden/>
              </w:rPr>
            </w:r>
            <w:r w:rsidR="00027D47">
              <w:rPr>
                <w:noProof/>
                <w:webHidden/>
              </w:rPr>
              <w:fldChar w:fldCharType="separate"/>
            </w:r>
            <w:r w:rsidR="00D95955">
              <w:rPr>
                <w:noProof/>
                <w:webHidden/>
              </w:rPr>
              <w:t>83</w:t>
            </w:r>
            <w:r w:rsidR="00027D47">
              <w:rPr>
                <w:noProof/>
                <w:webHidden/>
              </w:rPr>
              <w:fldChar w:fldCharType="end"/>
            </w:r>
          </w:hyperlink>
        </w:p>
        <w:p w14:paraId="4CE81139" w14:textId="36404139" w:rsidR="00027D47" w:rsidRDefault="00631616">
          <w:pPr>
            <w:pStyle w:val="TM1"/>
            <w:tabs>
              <w:tab w:val="left" w:pos="784"/>
              <w:tab w:val="right" w:leader="dot" w:pos="9736"/>
            </w:tabs>
            <w:rPr>
              <w:rFonts w:eastAsiaTheme="minorEastAsia"/>
              <w:noProof/>
              <w:kern w:val="0"/>
              <w:lang w:eastAsia="fr-FR"/>
            </w:rPr>
          </w:pPr>
          <w:hyperlink w:anchor="_Toc242525100" w:history="1">
            <w:r w:rsidR="00027D47" w:rsidRPr="00A02098">
              <w:rPr>
                <w:rStyle w:val="Lienhypertexte"/>
                <w:rFonts w:ascii="Times New Roman" w:hAnsi="Times New Roman" w:cs="Times New Roman"/>
                <w:b/>
                <w:bCs/>
                <w:noProof/>
                <w:lang w:eastAsia="fr-FR"/>
              </w:rPr>
              <w:t>6.1.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METHODOLOGIE DE L'EVALUATION DE LA FORCE D'UN IMPACT</w:t>
            </w:r>
            <w:r w:rsidR="00027D47">
              <w:rPr>
                <w:noProof/>
                <w:webHidden/>
              </w:rPr>
              <w:tab/>
            </w:r>
            <w:r w:rsidR="00027D47">
              <w:rPr>
                <w:noProof/>
                <w:webHidden/>
              </w:rPr>
              <w:fldChar w:fldCharType="begin"/>
            </w:r>
            <w:r w:rsidR="00027D47">
              <w:rPr>
                <w:noProof/>
                <w:webHidden/>
              </w:rPr>
              <w:instrText xml:space="preserve"> PAGEREF _Toc242525100 \h </w:instrText>
            </w:r>
            <w:r w:rsidR="00027D47">
              <w:rPr>
                <w:noProof/>
                <w:webHidden/>
              </w:rPr>
            </w:r>
            <w:r w:rsidR="00027D47">
              <w:rPr>
                <w:noProof/>
                <w:webHidden/>
              </w:rPr>
              <w:fldChar w:fldCharType="separate"/>
            </w:r>
            <w:r w:rsidR="00D95955">
              <w:rPr>
                <w:noProof/>
                <w:webHidden/>
              </w:rPr>
              <w:t>83</w:t>
            </w:r>
            <w:r w:rsidR="00027D47">
              <w:rPr>
                <w:noProof/>
                <w:webHidden/>
              </w:rPr>
              <w:fldChar w:fldCharType="end"/>
            </w:r>
          </w:hyperlink>
        </w:p>
        <w:p w14:paraId="7DE994D7" w14:textId="68BEA6CB" w:rsidR="00027D47" w:rsidRDefault="00631616">
          <w:pPr>
            <w:pStyle w:val="TM1"/>
            <w:tabs>
              <w:tab w:val="left" w:pos="784"/>
              <w:tab w:val="right" w:leader="dot" w:pos="9736"/>
            </w:tabs>
            <w:rPr>
              <w:rFonts w:eastAsiaTheme="minorEastAsia"/>
              <w:noProof/>
              <w:kern w:val="0"/>
              <w:lang w:eastAsia="fr-FR"/>
            </w:rPr>
          </w:pPr>
          <w:hyperlink w:anchor="_Toc242525101" w:history="1">
            <w:r w:rsidR="00027D47" w:rsidRPr="00A02098">
              <w:rPr>
                <w:rStyle w:val="Lienhypertexte"/>
                <w:rFonts w:ascii="Times New Roman" w:hAnsi="Times New Roman" w:cs="Times New Roman"/>
                <w:b/>
                <w:bCs/>
                <w:noProof/>
                <w:lang w:eastAsia="fr-FR"/>
              </w:rPr>
              <w:t>6.1.1.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Critères d’évaluation de l’importance des impacts</w:t>
            </w:r>
            <w:r w:rsidR="00027D47">
              <w:rPr>
                <w:noProof/>
                <w:webHidden/>
              </w:rPr>
              <w:tab/>
            </w:r>
            <w:r w:rsidR="00027D47">
              <w:rPr>
                <w:noProof/>
                <w:webHidden/>
              </w:rPr>
              <w:fldChar w:fldCharType="begin"/>
            </w:r>
            <w:r w:rsidR="00027D47">
              <w:rPr>
                <w:noProof/>
                <w:webHidden/>
              </w:rPr>
              <w:instrText xml:space="preserve"> PAGEREF _Toc242525101 \h </w:instrText>
            </w:r>
            <w:r w:rsidR="00027D47">
              <w:rPr>
                <w:noProof/>
                <w:webHidden/>
              </w:rPr>
            </w:r>
            <w:r w:rsidR="00027D47">
              <w:rPr>
                <w:noProof/>
                <w:webHidden/>
              </w:rPr>
              <w:fldChar w:fldCharType="separate"/>
            </w:r>
            <w:r w:rsidR="00D95955">
              <w:rPr>
                <w:noProof/>
                <w:webHidden/>
              </w:rPr>
              <w:t>83</w:t>
            </w:r>
            <w:r w:rsidR="00027D47">
              <w:rPr>
                <w:noProof/>
                <w:webHidden/>
              </w:rPr>
              <w:fldChar w:fldCharType="end"/>
            </w:r>
          </w:hyperlink>
        </w:p>
        <w:p w14:paraId="04FFF3D8" w14:textId="35AE79AD" w:rsidR="00027D47" w:rsidRDefault="00631616">
          <w:pPr>
            <w:pStyle w:val="TM1"/>
            <w:tabs>
              <w:tab w:val="left" w:pos="784"/>
              <w:tab w:val="right" w:leader="dot" w:pos="9736"/>
            </w:tabs>
            <w:rPr>
              <w:rFonts w:eastAsiaTheme="minorEastAsia"/>
              <w:noProof/>
              <w:kern w:val="0"/>
              <w:lang w:eastAsia="fr-FR"/>
            </w:rPr>
          </w:pPr>
          <w:hyperlink w:anchor="_Toc242525102" w:history="1">
            <w:r w:rsidR="00027D47" w:rsidRPr="00A02098">
              <w:rPr>
                <w:rStyle w:val="Lienhypertexte"/>
                <w:rFonts w:ascii="Times New Roman" w:hAnsi="Times New Roman" w:cs="Times New Roman"/>
                <w:b/>
                <w:bCs/>
                <w:noProof/>
                <w:lang w:eastAsia="fr-FR"/>
              </w:rPr>
              <w:t>6.1.2.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Evaluation de l’importance de l’impact</w:t>
            </w:r>
            <w:r w:rsidR="00027D47">
              <w:rPr>
                <w:noProof/>
                <w:webHidden/>
              </w:rPr>
              <w:tab/>
            </w:r>
            <w:r w:rsidR="00027D47">
              <w:rPr>
                <w:noProof/>
                <w:webHidden/>
              </w:rPr>
              <w:fldChar w:fldCharType="begin"/>
            </w:r>
            <w:r w:rsidR="00027D47">
              <w:rPr>
                <w:noProof/>
                <w:webHidden/>
              </w:rPr>
              <w:instrText xml:space="preserve"> PAGEREF _Toc242525102 \h </w:instrText>
            </w:r>
            <w:r w:rsidR="00027D47">
              <w:rPr>
                <w:noProof/>
                <w:webHidden/>
              </w:rPr>
            </w:r>
            <w:r w:rsidR="00027D47">
              <w:rPr>
                <w:noProof/>
                <w:webHidden/>
              </w:rPr>
              <w:fldChar w:fldCharType="separate"/>
            </w:r>
            <w:r w:rsidR="00D95955">
              <w:rPr>
                <w:noProof/>
                <w:webHidden/>
              </w:rPr>
              <w:t>84</w:t>
            </w:r>
            <w:r w:rsidR="00027D47">
              <w:rPr>
                <w:noProof/>
                <w:webHidden/>
              </w:rPr>
              <w:fldChar w:fldCharType="end"/>
            </w:r>
          </w:hyperlink>
        </w:p>
        <w:p w14:paraId="6A3A6322" w14:textId="070BBA9E" w:rsidR="00027D47" w:rsidRDefault="00631616">
          <w:pPr>
            <w:pStyle w:val="TM1"/>
            <w:tabs>
              <w:tab w:val="left" w:pos="784"/>
              <w:tab w:val="right" w:leader="dot" w:pos="9736"/>
            </w:tabs>
            <w:rPr>
              <w:rFonts w:eastAsiaTheme="minorEastAsia"/>
              <w:noProof/>
              <w:kern w:val="0"/>
              <w:lang w:eastAsia="fr-FR"/>
            </w:rPr>
          </w:pPr>
          <w:hyperlink w:anchor="_Toc242525103" w:history="1">
            <w:r w:rsidR="00027D47" w:rsidRPr="00A02098">
              <w:rPr>
                <w:rStyle w:val="Lienhypertexte"/>
                <w:rFonts w:ascii="Times New Roman" w:hAnsi="Times New Roman" w:cs="Times New Roman"/>
                <w:b/>
                <w:bCs/>
                <w:noProof/>
                <w:lang w:eastAsia="fr-FR"/>
              </w:rPr>
              <w:t>6.1.3.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Identification des impacts</w:t>
            </w:r>
            <w:r w:rsidR="00027D47">
              <w:rPr>
                <w:noProof/>
                <w:webHidden/>
              </w:rPr>
              <w:tab/>
            </w:r>
            <w:r w:rsidR="00027D47">
              <w:rPr>
                <w:noProof/>
                <w:webHidden/>
              </w:rPr>
              <w:fldChar w:fldCharType="begin"/>
            </w:r>
            <w:r w:rsidR="00027D47">
              <w:rPr>
                <w:noProof/>
                <w:webHidden/>
              </w:rPr>
              <w:instrText xml:space="preserve"> PAGEREF _Toc242525103 \h </w:instrText>
            </w:r>
            <w:r w:rsidR="00027D47">
              <w:rPr>
                <w:noProof/>
                <w:webHidden/>
              </w:rPr>
            </w:r>
            <w:r w:rsidR="00027D47">
              <w:rPr>
                <w:noProof/>
                <w:webHidden/>
              </w:rPr>
              <w:fldChar w:fldCharType="separate"/>
            </w:r>
            <w:r w:rsidR="00D95955">
              <w:rPr>
                <w:noProof/>
                <w:webHidden/>
              </w:rPr>
              <w:t>87</w:t>
            </w:r>
            <w:r w:rsidR="00027D47">
              <w:rPr>
                <w:noProof/>
                <w:webHidden/>
              </w:rPr>
              <w:fldChar w:fldCharType="end"/>
            </w:r>
          </w:hyperlink>
        </w:p>
        <w:p w14:paraId="5CF9FBFF" w14:textId="32A2CF99" w:rsidR="00027D47" w:rsidRDefault="00631616">
          <w:pPr>
            <w:pStyle w:val="TM1"/>
            <w:tabs>
              <w:tab w:val="left" w:pos="784"/>
              <w:tab w:val="right" w:leader="dot" w:pos="9736"/>
            </w:tabs>
            <w:rPr>
              <w:rFonts w:eastAsiaTheme="minorEastAsia"/>
              <w:noProof/>
              <w:kern w:val="0"/>
              <w:lang w:eastAsia="fr-FR"/>
            </w:rPr>
          </w:pPr>
          <w:hyperlink w:anchor="_Toc242525104" w:history="1">
            <w:r w:rsidR="00027D47" w:rsidRPr="00A02098">
              <w:rPr>
                <w:rStyle w:val="Lienhypertexte"/>
                <w:rFonts w:ascii="Times New Roman" w:hAnsi="Times New Roman" w:cs="Times New Roman"/>
                <w:b/>
                <w:bCs/>
                <w:noProof/>
                <w:lang w:eastAsia="fr-FR"/>
              </w:rPr>
              <w:t>6.2.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IDENTIFICATION DES SOURCES D’IMPACTS</w:t>
            </w:r>
            <w:r w:rsidR="00027D47">
              <w:rPr>
                <w:noProof/>
                <w:webHidden/>
              </w:rPr>
              <w:tab/>
            </w:r>
            <w:r w:rsidR="00027D47">
              <w:rPr>
                <w:noProof/>
                <w:webHidden/>
              </w:rPr>
              <w:fldChar w:fldCharType="begin"/>
            </w:r>
            <w:r w:rsidR="00027D47">
              <w:rPr>
                <w:noProof/>
                <w:webHidden/>
              </w:rPr>
              <w:instrText xml:space="preserve"> PAGEREF _Toc242525104 \h </w:instrText>
            </w:r>
            <w:r w:rsidR="00027D47">
              <w:rPr>
                <w:noProof/>
                <w:webHidden/>
              </w:rPr>
            </w:r>
            <w:r w:rsidR="00027D47">
              <w:rPr>
                <w:noProof/>
                <w:webHidden/>
              </w:rPr>
              <w:fldChar w:fldCharType="separate"/>
            </w:r>
            <w:r w:rsidR="00D95955">
              <w:rPr>
                <w:noProof/>
                <w:webHidden/>
              </w:rPr>
              <w:t>87</w:t>
            </w:r>
            <w:r w:rsidR="00027D47">
              <w:rPr>
                <w:noProof/>
                <w:webHidden/>
              </w:rPr>
              <w:fldChar w:fldCharType="end"/>
            </w:r>
          </w:hyperlink>
        </w:p>
        <w:p w14:paraId="7D454E02" w14:textId="1F71F6D7" w:rsidR="00027D47" w:rsidRDefault="00631616">
          <w:pPr>
            <w:pStyle w:val="TM1"/>
            <w:tabs>
              <w:tab w:val="left" w:pos="784"/>
              <w:tab w:val="right" w:leader="dot" w:pos="9736"/>
            </w:tabs>
            <w:rPr>
              <w:rFonts w:eastAsiaTheme="minorEastAsia"/>
              <w:noProof/>
              <w:kern w:val="0"/>
              <w:lang w:eastAsia="fr-FR"/>
            </w:rPr>
          </w:pPr>
          <w:hyperlink w:anchor="_Toc242525105" w:history="1">
            <w:r w:rsidR="00027D47" w:rsidRPr="00A02098">
              <w:rPr>
                <w:rStyle w:val="Lienhypertexte"/>
                <w:rFonts w:ascii="Times New Roman" w:hAnsi="Times New Roman" w:cs="Times New Roman"/>
                <w:b/>
                <w:bCs/>
                <w:noProof/>
                <w:lang w:eastAsia="fr-FR"/>
              </w:rPr>
              <w:t>6.2.1.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Récepteurs d’impacts</w:t>
            </w:r>
            <w:r w:rsidR="00027D47">
              <w:rPr>
                <w:noProof/>
                <w:webHidden/>
              </w:rPr>
              <w:tab/>
            </w:r>
            <w:r w:rsidR="00027D47">
              <w:rPr>
                <w:noProof/>
                <w:webHidden/>
              </w:rPr>
              <w:fldChar w:fldCharType="begin"/>
            </w:r>
            <w:r w:rsidR="00027D47">
              <w:rPr>
                <w:noProof/>
                <w:webHidden/>
              </w:rPr>
              <w:instrText xml:space="preserve"> PAGEREF _Toc242525105 \h </w:instrText>
            </w:r>
            <w:r w:rsidR="00027D47">
              <w:rPr>
                <w:noProof/>
                <w:webHidden/>
              </w:rPr>
            </w:r>
            <w:r w:rsidR="00027D47">
              <w:rPr>
                <w:noProof/>
                <w:webHidden/>
              </w:rPr>
              <w:fldChar w:fldCharType="separate"/>
            </w:r>
            <w:r w:rsidR="00D95955">
              <w:rPr>
                <w:noProof/>
                <w:webHidden/>
              </w:rPr>
              <w:t>88</w:t>
            </w:r>
            <w:r w:rsidR="00027D47">
              <w:rPr>
                <w:noProof/>
                <w:webHidden/>
              </w:rPr>
              <w:fldChar w:fldCharType="end"/>
            </w:r>
          </w:hyperlink>
        </w:p>
        <w:p w14:paraId="66CEA3E7" w14:textId="19B612D5" w:rsidR="00027D47" w:rsidRDefault="00631616">
          <w:pPr>
            <w:pStyle w:val="TM1"/>
            <w:tabs>
              <w:tab w:val="left" w:pos="784"/>
              <w:tab w:val="right" w:leader="dot" w:pos="9736"/>
            </w:tabs>
            <w:rPr>
              <w:rFonts w:eastAsiaTheme="minorEastAsia"/>
              <w:noProof/>
              <w:kern w:val="0"/>
              <w:lang w:eastAsia="fr-FR"/>
            </w:rPr>
          </w:pPr>
          <w:hyperlink w:anchor="_Toc242525106" w:history="1">
            <w:r w:rsidR="00027D47" w:rsidRPr="00A02098">
              <w:rPr>
                <w:rStyle w:val="Lienhypertexte"/>
                <w:rFonts w:ascii="Times New Roman" w:hAnsi="Times New Roman" w:cs="Times New Roman"/>
                <w:b/>
                <w:bCs/>
                <w:noProof/>
                <w:lang w:eastAsia="fr-FR"/>
              </w:rPr>
              <w:t>6.2.2.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Interrelation entre activités source d’impact et milieu récepteur</w:t>
            </w:r>
            <w:r w:rsidR="00027D47">
              <w:rPr>
                <w:noProof/>
                <w:webHidden/>
              </w:rPr>
              <w:tab/>
            </w:r>
            <w:r w:rsidR="00027D47">
              <w:rPr>
                <w:noProof/>
                <w:webHidden/>
              </w:rPr>
              <w:fldChar w:fldCharType="begin"/>
            </w:r>
            <w:r w:rsidR="00027D47">
              <w:rPr>
                <w:noProof/>
                <w:webHidden/>
              </w:rPr>
              <w:instrText xml:space="preserve"> PAGEREF _Toc242525106 \h </w:instrText>
            </w:r>
            <w:r w:rsidR="00027D47">
              <w:rPr>
                <w:noProof/>
                <w:webHidden/>
              </w:rPr>
            </w:r>
            <w:r w:rsidR="00027D47">
              <w:rPr>
                <w:noProof/>
                <w:webHidden/>
              </w:rPr>
              <w:fldChar w:fldCharType="separate"/>
            </w:r>
            <w:r w:rsidR="00D95955">
              <w:rPr>
                <w:noProof/>
                <w:webHidden/>
              </w:rPr>
              <w:t>90</w:t>
            </w:r>
            <w:r w:rsidR="00027D47">
              <w:rPr>
                <w:noProof/>
                <w:webHidden/>
              </w:rPr>
              <w:fldChar w:fldCharType="end"/>
            </w:r>
          </w:hyperlink>
        </w:p>
        <w:p w14:paraId="2072B474" w14:textId="37611492" w:rsidR="00027D47" w:rsidRDefault="00631616">
          <w:pPr>
            <w:pStyle w:val="TM1"/>
            <w:tabs>
              <w:tab w:val="left" w:pos="784"/>
              <w:tab w:val="right" w:leader="dot" w:pos="9736"/>
            </w:tabs>
            <w:rPr>
              <w:rFonts w:eastAsiaTheme="minorEastAsia"/>
              <w:noProof/>
              <w:kern w:val="0"/>
              <w:lang w:eastAsia="fr-FR"/>
            </w:rPr>
          </w:pPr>
          <w:hyperlink w:anchor="_Toc242525107" w:history="1">
            <w:r w:rsidR="00027D47" w:rsidRPr="00A02098">
              <w:rPr>
                <w:rStyle w:val="Lienhypertexte"/>
                <w:rFonts w:ascii="Times New Roman" w:hAnsi="Times New Roman" w:cs="Times New Roman"/>
                <w:b/>
                <w:bCs/>
                <w:noProof/>
                <w:lang w:eastAsia="fr-FR"/>
              </w:rPr>
              <w:t>6.3.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ANALYSE ET EVALUATION DES IMPACTS DES SOUS-PROJETS</w:t>
            </w:r>
            <w:r w:rsidR="00027D47">
              <w:rPr>
                <w:noProof/>
                <w:webHidden/>
              </w:rPr>
              <w:tab/>
            </w:r>
            <w:r w:rsidR="00027D47">
              <w:rPr>
                <w:noProof/>
                <w:webHidden/>
              </w:rPr>
              <w:fldChar w:fldCharType="begin"/>
            </w:r>
            <w:r w:rsidR="00027D47">
              <w:rPr>
                <w:noProof/>
                <w:webHidden/>
              </w:rPr>
              <w:instrText xml:space="preserve"> PAGEREF _Toc242525107 \h </w:instrText>
            </w:r>
            <w:r w:rsidR="00027D47">
              <w:rPr>
                <w:noProof/>
                <w:webHidden/>
              </w:rPr>
            </w:r>
            <w:r w:rsidR="00027D47">
              <w:rPr>
                <w:noProof/>
                <w:webHidden/>
              </w:rPr>
              <w:fldChar w:fldCharType="separate"/>
            </w:r>
            <w:r w:rsidR="00D95955">
              <w:rPr>
                <w:noProof/>
                <w:webHidden/>
              </w:rPr>
              <w:t>93</w:t>
            </w:r>
            <w:r w:rsidR="00027D47">
              <w:rPr>
                <w:noProof/>
                <w:webHidden/>
              </w:rPr>
              <w:fldChar w:fldCharType="end"/>
            </w:r>
          </w:hyperlink>
        </w:p>
        <w:p w14:paraId="6B819051" w14:textId="6C83FAA9" w:rsidR="00027D47" w:rsidRDefault="00631616">
          <w:pPr>
            <w:pStyle w:val="TM1"/>
            <w:tabs>
              <w:tab w:val="left" w:pos="784"/>
              <w:tab w:val="right" w:leader="dot" w:pos="9736"/>
            </w:tabs>
            <w:rPr>
              <w:rFonts w:eastAsiaTheme="minorEastAsia"/>
              <w:noProof/>
              <w:kern w:val="0"/>
              <w:lang w:eastAsia="fr-FR"/>
            </w:rPr>
          </w:pPr>
          <w:hyperlink w:anchor="_Toc242525108" w:history="1">
            <w:r w:rsidR="00027D47" w:rsidRPr="00A02098">
              <w:rPr>
                <w:rStyle w:val="Lienhypertexte"/>
                <w:rFonts w:ascii="Times New Roman" w:hAnsi="Times New Roman" w:cs="Times New Roman"/>
                <w:b/>
                <w:bCs/>
                <w:noProof/>
                <w:lang w:eastAsia="fr-FR"/>
              </w:rPr>
              <w:t>6.3.1.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Impacts sur le milieu physique</w:t>
            </w:r>
            <w:r w:rsidR="00027D47">
              <w:rPr>
                <w:noProof/>
                <w:webHidden/>
              </w:rPr>
              <w:tab/>
            </w:r>
            <w:r w:rsidR="00027D47">
              <w:rPr>
                <w:noProof/>
                <w:webHidden/>
              </w:rPr>
              <w:fldChar w:fldCharType="begin"/>
            </w:r>
            <w:r w:rsidR="00027D47">
              <w:rPr>
                <w:noProof/>
                <w:webHidden/>
              </w:rPr>
              <w:instrText xml:space="preserve"> PAGEREF _Toc242525108 \h </w:instrText>
            </w:r>
            <w:r w:rsidR="00027D47">
              <w:rPr>
                <w:noProof/>
                <w:webHidden/>
              </w:rPr>
            </w:r>
            <w:r w:rsidR="00027D47">
              <w:rPr>
                <w:noProof/>
                <w:webHidden/>
              </w:rPr>
              <w:fldChar w:fldCharType="separate"/>
            </w:r>
            <w:r w:rsidR="00D95955">
              <w:rPr>
                <w:noProof/>
                <w:webHidden/>
              </w:rPr>
              <w:t>93</w:t>
            </w:r>
            <w:r w:rsidR="00027D47">
              <w:rPr>
                <w:noProof/>
                <w:webHidden/>
              </w:rPr>
              <w:fldChar w:fldCharType="end"/>
            </w:r>
          </w:hyperlink>
        </w:p>
        <w:p w14:paraId="648A6CE2" w14:textId="05D21C84" w:rsidR="00027D47" w:rsidRDefault="00631616">
          <w:pPr>
            <w:pStyle w:val="TM1"/>
            <w:tabs>
              <w:tab w:val="left" w:pos="1100"/>
              <w:tab w:val="right" w:leader="dot" w:pos="9736"/>
            </w:tabs>
            <w:rPr>
              <w:rFonts w:eastAsiaTheme="minorEastAsia"/>
              <w:noProof/>
              <w:kern w:val="0"/>
              <w:lang w:eastAsia="fr-FR"/>
            </w:rPr>
          </w:pPr>
          <w:hyperlink w:anchor="_Toc242525109" w:history="1">
            <w:r w:rsidR="00027D47" w:rsidRPr="00A02098">
              <w:rPr>
                <w:rStyle w:val="Lienhypertexte"/>
                <w:rFonts w:ascii="Times New Roman" w:hAnsi="Times New Roman" w:cs="Times New Roman"/>
                <w:b/>
                <w:bCs/>
                <w:noProof/>
                <w:lang w:eastAsia="fr-FR"/>
              </w:rPr>
              <w:t>6.3.1.1.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Impact sur le milieu physique en phase de préparation/construction</w:t>
            </w:r>
            <w:r w:rsidR="00027D47">
              <w:rPr>
                <w:noProof/>
                <w:webHidden/>
              </w:rPr>
              <w:tab/>
            </w:r>
            <w:r w:rsidR="00027D47">
              <w:rPr>
                <w:noProof/>
                <w:webHidden/>
              </w:rPr>
              <w:fldChar w:fldCharType="begin"/>
            </w:r>
            <w:r w:rsidR="00027D47">
              <w:rPr>
                <w:noProof/>
                <w:webHidden/>
              </w:rPr>
              <w:instrText xml:space="preserve"> PAGEREF _Toc242525109 \h </w:instrText>
            </w:r>
            <w:r w:rsidR="00027D47">
              <w:rPr>
                <w:noProof/>
                <w:webHidden/>
              </w:rPr>
            </w:r>
            <w:r w:rsidR="00027D47">
              <w:rPr>
                <w:noProof/>
                <w:webHidden/>
              </w:rPr>
              <w:fldChar w:fldCharType="separate"/>
            </w:r>
            <w:r w:rsidR="00D95955">
              <w:rPr>
                <w:noProof/>
                <w:webHidden/>
              </w:rPr>
              <w:t>93</w:t>
            </w:r>
            <w:r w:rsidR="00027D47">
              <w:rPr>
                <w:noProof/>
                <w:webHidden/>
              </w:rPr>
              <w:fldChar w:fldCharType="end"/>
            </w:r>
          </w:hyperlink>
        </w:p>
        <w:p w14:paraId="2D8004E0" w14:textId="27834F7F" w:rsidR="00027D47" w:rsidRDefault="00631616">
          <w:pPr>
            <w:pStyle w:val="TM1"/>
            <w:tabs>
              <w:tab w:val="left" w:pos="1100"/>
              <w:tab w:val="right" w:leader="dot" w:pos="9736"/>
            </w:tabs>
            <w:rPr>
              <w:rFonts w:eastAsiaTheme="minorEastAsia"/>
              <w:noProof/>
              <w:kern w:val="0"/>
              <w:lang w:eastAsia="fr-FR"/>
            </w:rPr>
          </w:pPr>
          <w:hyperlink w:anchor="_Toc242525110" w:history="1">
            <w:r w:rsidR="00027D47" w:rsidRPr="00A02098">
              <w:rPr>
                <w:rStyle w:val="Lienhypertexte"/>
                <w:rFonts w:ascii="Times New Roman" w:hAnsi="Times New Roman" w:cs="Times New Roman"/>
                <w:bCs/>
                <w:noProof/>
                <w:lang w:eastAsia="fr-FR"/>
              </w:rPr>
              <w:t>6.3.1.1.1.</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l’air</w:t>
            </w:r>
            <w:r w:rsidR="00027D47">
              <w:rPr>
                <w:noProof/>
                <w:webHidden/>
              </w:rPr>
              <w:tab/>
            </w:r>
            <w:r w:rsidR="00027D47">
              <w:rPr>
                <w:noProof/>
                <w:webHidden/>
              </w:rPr>
              <w:fldChar w:fldCharType="begin"/>
            </w:r>
            <w:r w:rsidR="00027D47">
              <w:rPr>
                <w:noProof/>
                <w:webHidden/>
              </w:rPr>
              <w:instrText xml:space="preserve"> PAGEREF _Toc242525110 \h </w:instrText>
            </w:r>
            <w:r w:rsidR="00027D47">
              <w:rPr>
                <w:noProof/>
                <w:webHidden/>
              </w:rPr>
            </w:r>
            <w:r w:rsidR="00027D47">
              <w:rPr>
                <w:noProof/>
                <w:webHidden/>
              </w:rPr>
              <w:fldChar w:fldCharType="separate"/>
            </w:r>
            <w:r w:rsidR="00D95955">
              <w:rPr>
                <w:noProof/>
                <w:webHidden/>
              </w:rPr>
              <w:t>93</w:t>
            </w:r>
            <w:r w:rsidR="00027D47">
              <w:rPr>
                <w:noProof/>
                <w:webHidden/>
              </w:rPr>
              <w:fldChar w:fldCharType="end"/>
            </w:r>
          </w:hyperlink>
        </w:p>
        <w:p w14:paraId="2347D8FF" w14:textId="1C10A66F" w:rsidR="00027D47" w:rsidRDefault="00631616">
          <w:pPr>
            <w:pStyle w:val="TM1"/>
            <w:tabs>
              <w:tab w:val="left" w:pos="1100"/>
              <w:tab w:val="right" w:leader="dot" w:pos="9736"/>
            </w:tabs>
            <w:rPr>
              <w:rFonts w:eastAsiaTheme="minorEastAsia"/>
              <w:noProof/>
              <w:kern w:val="0"/>
              <w:lang w:eastAsia="fr-FR"/>
            </w:rPr>
          </w:pPr>
          <w:hyperlink w:anchor="_Toc242525111" w:history="1">
            <w:r w:rsidR="00027D47" w:rsidRPr="00A02098">
              <w:rPr>
                <w:rStyle w:val="Lienhypertexte"/>
                <w:rFonts w:ascii="Times New Roman" w:hAnsi="Times New Roman" w:cs="Times New Roman"/>
                <w:bCs/>
                <w:noProof/>
                <w:lang w:eastAsia="fr-FR"/>
              </w:rPr>
              <w:t>6.3.1.1.2.</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Ambiance sonore et vibration</w:t>
            </w:r>
            <w:r w:rsidR="00027D47">
              <w:rPr>
                <w:noProof/>
                <w:webHidden/>
              </w:rPr>
              <w:tab/>
            </w:r>
            <w:r w:rsidR="00027D47">
              <w:rPr>
                <w:noProof/>
                <w:webHidden/>
              </w:rPr>
              <w:fldChar w:fldCharType="begin"/>
            </w:r>
            <w:r w:rsidR="00027D47">
              <w:rPr>
                <w:noProof/>
                <w:webHidden/>
              </w:rPr>
              <w:instrText xml:space="preserve"> PAGEREF _Toc242525111 \h </w:instrText>
            </w:r>
            <w:r w:rsidR="00027D47">
              <w:rPr>
                <w:noProof/>
                <w:webHidden/>
              </w:rPr>
            </w:r>
            <w:r w:rsidR="00027D47">
              <w:rPr>
                <w:noProof/>
                <w:webHidden/>
              </w:rPr>
              <w:fldChar w:fldCharType="separate"/>
            </w:r>
            <w:r w:rsidR="00D95955">
              <w:rPr>
                <w:noProof/>
                <w:webHidden/>
              </w:rPr>
              <w:t>93</w:t>
            </w:r>
            <w:r w:rsidR="00027D47">
              <w:rPr>
                <w:noProof/>
                <w:webHidden/>
              </w:rPr>
              <w:fldChar w:fldCharType="end"/>
            </w:r>
          </w:hyperlink>
        </w:p>
        <w:p w14:paraId="165C7D64" w14:textId="0D6700A3" w:rsidR="00027D47" w:rsidRDefault="00631616">
          <w:pPr>
            <w:pStyle w:val="TM1"/>
            <w:tabs>
              <w:tab w:val="left" w:pos="1100"/>
              <w:tab w:val="right" w:leader="dot" w:pos="9736"/>
            </w:tabs>
            <w:rPr>
              <w:rFonts w:eastAsiaTheme="minorEastAsia"/>
              <w:noProof/>
              <w:kern w:val="0"/>
              <w:lang w:eastAsia="fr-FR"/>
            </w:rPr>
          </w:pPr>
          <w:hyperlink w:anchor="_Toc242525112" w:history="1">
            <w:r w:rsidR="00027D47" w:rsidRPr="00A02098">
              <w:rPr>
                <w:rStyle w:val="Lienhypertexte"/>
                <w:rFonts w:ascii="Times New Roman" w:hAnsi="Times New Roman" w:cs="Times New Roman"/>
                <w:bCs/>
                <w:noProof/>
                <w:lang w:eastAsia="fr-FR"/>
              </w:rPr>
              <w:t>6.3.1.1.3.</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le Sol</w:t>
            </w:r>
            <w:r w:rsidR="00027D47">
              <w:rPr>
                <w:noProof/>
                <w:webHidden/>
              </w:rPr>
              <w:tab/>
            </w:r>
            <w:r w:rsidR="00027D47">
              <w:rPr>
                <w:noProof/>
                <w:webHidden/>
              </w:rPr>
              <w:fldChar w:fldCharType="begin"/>
            </w:r>
            <w:r w:rsidR="00027D47">
              <w:rPr>
                <w:noProof/>
                <w:webHidden/>
              </w:rPr>
              <w:instrText xml:space="preserve"> PAGEREF _Toc242525112 \h </w:instrText>
            </w:r>
            <w:r w:rsidR="00027D47">
              <w:rPr>
                <w:noProof/>
                <w:webHidden/>
              </w:rPr>
            </w:r>
            <w:r w:rsidR="00027D47">
              <w:rPr>
                <w:noProof/>
                <w:webHidden/>
              </w:rPr>
              <w:fldChar w:fldCharType="separate"/>
            </w:r>
            <w:r w:rsidR="00D95955">
              <w:rPr>
                <w:noProof/>
                <w:webHidden/>
              </w:rPr>
              <w:t>94</w:t>
            </w:r>
            <w:r w:rsidR="00027D47">
              <w:rPr>
                <w:noProof/>
                <w:webHidden/>
              </w:rPr>
              <w:fldChar w:fldCharType="end"/>
            </w:r>
          </w:hyperlink>
        </w:p>
        <w:p w14:paraId="75431521" w14:textId="32E379C9" w:rsidR="00027D47" w:rsidRDefault="00631616">
          <w:pPr>
            <w:pStyle w:val="TM1"/>
            <w:tabs>
              <w:tab w:val="left" w:pos="1100"/>
              <w:tab w:val="right" w:leader="dot" w:pos="9736"/>
            </w:tabs>
            <w:rPr>
              <w:rFonts w:eastAsiaTheme="minorEastAsia"/>
              <w:noProof/>
              <w:kern w:val="0"/>
              <w:lang w:eastAsia="fr-FR"/>
            </w:rPr>
          </w:pPr>
          <w:hyperlink w:anchor="_Toc242525113" w:history="1">
            <w:r w:rsidR="00027D47" w:rsidRPr="00A02098">
              <w:rPr>
                <w:rStyle w:val="Lienhypertexte"/>
                <w:rFonts w:ascii="Times New Roman" w:hAnsi="Times New Roman" w:cs="Times New Roman"/>
                <w:bCs/>
                <w:noProof/>
                <w:lang w:eastAsia="fr-FR"/>
              </w:rPr>
              <w:t>6.3.1.1.4.</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les eaux de surface et sédiments et des eaux souterraines</w:t>
            </w:r>
            <w:r w:rsidR="00027D47">
              <w:rPr>
                <w:noProof/>
                <w:webHidden/>
              </w:rPr>
              <w:tab/>
            </w:r>
            <w:r w:rsidR="00027D47">
              <w:rPr>
                <w:noProof/>
                <w:webHidden/>
              </w:rPr>
              <w:fldChar w:fldCharType="begin"/>
            </w:r>
            <w:r w:rsidR="00027D47">
              <w:rPr>
                <w:noProof/>
                <w:webHidden/>
              </w:rPr>
              <w:instrText xml:space="preserve"> PAGEREF _Toc242525113 \h </w:instrText>
            </w:r>
            <w:r w:rsidR="00027D47">
              <w:rPr>
                <w:noProof/>
                <w:webHidden/>
              </w:rPr>
            </w:r>
            <w:r w:rsidR="00027D47">
              <w:rPr>
                <w:noProof/>
                <w:webHidden/>
              </w:rPr>
              <w:fldChar w:fldCharType="separate"/>
            </w:r>
            <w:r w:rsidR="00D95955">
              <w:rPr>
                <w:noProof/>
                <w:webHidden/>
              </w:rPr>
              <w:t>95</w:t>
            </w:r>
            <w:r w:rsidR="00027D47">
              <w:rPr>
                <w:noProof/>
                <w:webHidden/>
              </w:rPr>
              <w:fldChar w:fldCharType="end"/>
            </w:r>
          </w:hyperlink>
        </w:p>
        <w:p w14:paraId="298E8ED9" w14:textId="5649863F" w:rsidR="00027D47" w:rsidRDefault="00631616">
          <w:pPr>
            <w:pStyle w:val="TM1"/>
            <w:tabs>
              <w:tab w:val="left" w:pos="1100"/>
              <w:tab w:val="right" w:leader="dot" w:pos="9736"/>
            </w:tabs>
            <w:rPr>
              <w:rFonts w:eastAsiaTheme="minorEastAsia"/>
              <w:noProof/>
              <w:kern w:val="0"/>
              <w:lang w:eastAsia="fr-FR"/>
            </w:rPr>
          </w:pPr>
          <w:hyperlink w:anchor="_Toc242525114" w:history="1">
            <w:r w:rsidR="00027D47" w:rsidRPr="00A02098">
              <w:rPr>
                <w:rStyle w:val="Lienhypertexte"/>
                <w:rFonts w:ascii="Times New Roman" w:hAnsi="Times New Roman" w:cs="Times New Roman"/>
                <w:bCs/>
                <w:noProof/>
                <w:lang w:eastAsia="fr-FR"/>
              </w:rPr>
              <w:t>6.3.1.1.5.</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le paysage</w:t>
            </w:r>
            <w:r w:rsidR="00027D47">
              <w:rPr>
                <w:noProof/>
                <w:webHidden/>
              </w:rPr>
              <w:tab/>
            </w:r>
            <w:r w:rsidR="00027D47">
              <w:rPr>
                <w:noProof/>
                <w:webHidden/>
              </w:rPr>
              <w:fldChar w:fldCharType="begin"/>
            </w:r>
            <w:r w:rsidR="00027D47">
              <w:rPr>
                <w:noProof/>
                <w:webHidden/>
              </w:rPr>
              <w:instrText xml:space="preserve"> PAGEREF _Toc242525114 \h </w:instrText>
            </w:r>
            <w:r w:rsidR="00027D47">
              <w:rPr>
                <w:noProof/>
                <w:webHidden/>
              </w:rPr>
            </w:r>
            <w:r w:rsidR="00027D47">
              <w:rPr>
                <w:noProof/>
                <w:webHidden/>
              </w:rPr>
              <w:fldChar w:fldCharType="separate"/>
            </w:r>
            <w:r w:rsidR="00D95955">
              <w:rPr>
                <w:noProof/>
                <w:webHidden/>
              </w:rPr>
              <w:t>97</w:t>
            </w:r>
            <w:r w:rsidR="00027D47">
              <w:rPr>
                <w:noProof/>
                <w:webHidden/>
              </w:rPr>
              <w:fldChar w:fldCharType="end"/>
            </w:r>
          </w:hyperlink>
        </w:p>
        <w:p w14:paraId="5D0AD80C" w14:textId="7DF6CE14" w:rsidR="00027D47" w:rsidRDefault="00631616">
          <w:pPr>
            <w:pStyle w:val="TM1"/>
            <w:tabs>
              <w:tab w:val="left" w:pos="1100"/>
              <w:tab w:val="right" w:leader="dot" w:pos="9736"/>
            </w:tabs>
            <w:rPr>
              <w:rFonts w:eastAsiaTheme="minorEastAsia"/>
              <w:noProof/>
              <w:kern w:val="0"/>
              <w:lang w:eastAsia="fr-FR"/>
            </w:rPr>
          </w:pPr>
          <w:hyperlink w:anchor="_Toc242525115" w:history="1">
            <w:r w:rsidR="00027D47" w:rsidRPr="00A02098">
              <w:rPr>
                <w:rStyle w:val="Lienhypertexte"/>
                <w:rFonts w:ascii="Times New Roman" w:hAnsi="Times New Roman" w:cs="Times New Roman"/>
                <w:b/>
                <w:bCs/>
                <w:noProof/>
                <w:lang w:eastAsia="fr-FR"/>
              </w:rPr>
              <w:t>6.3.1.2.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Impact sur le milieu physique en phase d’exploitation</w:t>
            </w:r>
            <w:r w:rsidR="00027D47">
              <w:rPr>
                <w:noProof/>
                <w:webHidden/>
              </w:rPr>
              <w:tab/>
            </w:r>
            <w:r w:rsidR="00027D47">
              <w:rPr>
                <w:noProof/>
                <w:webHidden/>
              </w:rPr>
              <w:fldChar w:fldCharType="begin"/>
            </w:r>
            <w:r w:rsidR="00027D47">
              <w:rPr>
                <w:noProof/>
                <w:webHidden/>
              </w:rPr>
              <w:instrText xml:space="preserve"> PAGEREF _Toc242525115 \h </w:instrText>
            </w:r>
            <w:r w:rsidR="00027D47">
              <w:rPr>
                <w:noProof/>
                <w:webHidden/>
              </w:rPr>
            </w:r>
            <w:r w:rsidR="00027D47">
              <w:rPr>
                <w:noProof/>
                <w:webHidden/>
              </w:rPr>
              <w:fldChar w:fldCharType="separate"/>
            </w:r>
            <w:r w:rsidR="00D95955">
              <w:rPr>
                <w:noProof/>
                <w:webHidden/>
              </w:rPr>
              <w:t>98</w:t>
            </w:r>
            <w:r w:rsidR="00027D47">
              <w:rPr>
                <w:noProof/>
                <w:webHidden/>
              </w:rPr>
              <w:fldChar w:fldCharType="end"/>
            </w:r>
          </w:hyperlink>
        </w:p>
        <w:p w14:paraId="040F2D90" w14:textId="5D05448F" w:rsidR="00027D47" w:rsidRDefault="00631616">
          <w:pPr>
            <w:pStyle w:val="TM1"/>
            <w:tabs>
              <w:tab w:val="left" w:pos="1100"/>
              <w:tab w:val="right" w:leader="dot" w:pos="9736"/>
            </w:tabs>
            <w:rPr>
              <w:rFonts w:eastAsiaTheme="minorEastAsia"/>
              <w:noProof/>
              <w:kern w:val="0"/>
              <w:lang w:eastAsia="fr-FR"/>
            </w:rPr>
          </w:pPr>
          <w:hyperlink w:anchor="_Toc242525116" w:history="1">
            <w:r w:rsidR="00027D47" w:rsidRPr="00A02098">
              <w:rPr>
                <w:rStyle w:val="Lienhypertexte"/>
                <w:rFonts w:ascii="Times New Roman" w:hAnsi="Times New Roman" w:cs="Times New Roman"/>
                <w:bCs/>
                <w:noProof/>
                <w:lang w:eastAsia="fr-FR"/>
              </w:rPr>
              <w:t>6.3.1.2.1.</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l’air</w:t>
            </w:r>
            <w:r w:rsidR="00027D47">
              <w:rPr>
                <w:noProof/>
                <w:webHidden/>
              </w:rPr>
              <w:tab/>
            </w:r>
            <w:r w:rsidR="00027D47">
              <w:rPr>
                <w:noProof/>
                <w:webHidden/>
              </w:rPr>
              <w:fldChar w:fldCharType="begin"/>
            </w:r>
            <w:r w:rsidR="00027D47">
              <w:rPr>
                <w:noProof/>
                <w:webHidden/>
              </w:rPr>
              <w:instrText xml:space="preserve"> PAGEREF _Toc242525116 \h </w:instrText>
            </w:r>
            <w:r w:rsidR="00027D47">
              <w:rPr>
                <w:noProof/>
                <w:webHidden/>
              </w:rPr>
            </w:r>
            <w:r w:rsidR="00027D47">
              <w:rPr>
                <w:noProof/>
                <w:webHidden/>
              </w:rPr>
              <w:fldChar w:fldCharType="separate"/>
            </w:r>
            <w:r w:rsidR="00D95955">
              <w:rPr>
                <w:noProof/>
                <w:webHidden/>
              </w:rPr>
              <w:t>98</w:t>
            </w:r>
            <w:r w:rsidR="00027D47">
              <w:rPr>
                <w:noProof/>
                <w:webHidden/>
              </w:rPr>
              <w:fldChar w:fldCharType="end"/>
            </w:r>
          </w:hyperlink>
        </w:p>
        <w:p w14:paraId="5553A1B0" w14:textId="6AA35E22" w:rsidR="00027D47" w:rsidRDefault="00631616">
          <w:pPr>
            <w:pStyle w:val="TM1"/>
            <w:tabs>
              <w:tab w:val="left" w:pos="1100"/>
              <w:tab w:val="right" w:leader="dot" w:pos="9736"/>
            </w:tabs>
            <w:rPr>
              <w:rFonts w:eastAsiaTheme="minorEastAsia"/>
              <w:noProof/>
              <w:kern w:val="0"/>
              <w:lang w:eastAsia="fr-FR"/>
            </w:rPr>
          </w:pPr>
          <w:hyperlink w:anchor="_Toc242525117" w:history="1">
            <w:r w:rsidR="00027D47" w:rsidRPr="00A02098">
              <w:rPr>
                <w:rStyle w:val="Lienhypertexte"/>
                <w:rFonts w:ascii="Times New Roman" w:hAnsi="Times New Roman" w:cs="Times New Roman"/>
                <w:bCs/>
                <w:noProof/>
                <w:lang w:eastAsia="fr-FR"/>
              </w:rPr>
              <w:t>6.3.1.2.2.</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Ambiance sonore et vibration</w:t>
            </w:r>
            <w:r w:rsidR="00027D47">
              <w:rPr>
                <w:noProof/>
                <w:webHidden/>
              </w:rPr>
              <w:tab/>
            </w:r>
            <w:r w:rsidR="00027D47">
              <w:rPr>
                <w:noProof/>
                <w:webHidden/>
              </w:rPr>
              <w:fldChar w:fldCharType="begin"/>
            </w:r>
            <w:r w:rsidR="00027D47">
              <w:rPr>
                <w:noProof/>
                <w:webHidden/>
              </w:rPr>
              <w:instrText xml:space="preserve"> PAGEREF _Toc242525117 \h </w:instrText>
            </w:r>
            <w:r w:rsidR="00027D47">
              <w:rPr>
                <w:noProof/>
                <w:webHidden/>
              </w:rPr>
            </w:r>
            <w:r w:rsidR="00027D47">
              <w:rPr>
                <w:noProof/>
                <w:webHidden/>
              </w:rPr>
              <w:fldChar w:fldCharType="separate"/>
            </w:r>
            <w:r w:rsidR="00D95955">
              <w:rPr>
                <w:noProof/>
                <w:webHidden/>
              </w:rPr>
              <w:t>98</w:t>
            </w:r>
            <w:r w:rsidR="00027D47">
              <w:rPr>
                <w:noProof/>
                <w:webHidden/>
              </w:rPr>
              <w:fldChar w:fldCharType="end"/>
            </w:r>
          </w:hyperlink>
        </w:p>
        <w:p w14:paraId="046EB582" w14:textId="560B8F96" w:rsidR="00027D47" w:rsidRDefault="00631616">
          <w:pPr>
            <w:pStyle w:val="TM1"/>
            <w:tabs>
              <w:tab w:val="left" w:pos="1100"/>
              <w:tab w:val="right" w:leader="dot" w:pos="9736"/>
            </w:tabs>
            <w:rPr>
              <w:rFonts w:eastAsiaTheme="minorEastAsia"/>
              <w:noProof/>
              <w:kern w:val="0"/>
              <w:lang w:eastAsia="fr-FR"/>
            </w:rPr>
          </w:pPr>
          <w:hyperlink w:anchor="_Toc242525118" w:history="1">
            <w:r w:rsidR="00027D47" w:rsidRPr="00A02098">
              <w:rPr>
                <w:rStyle w:val="Lienhypertexte"/>
                <w:rFonts w:ascii="Times New Roman" w:hAnsi="Times New Roman" w:cs="Times New Roman"/>
                <w:bCs/>
                <w:noProof/>
                <w:lang w:eastAsia="fr-FR"/>
              </w:rPr>
              <w:t>6.3.1.2.3.</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les eaux de surface et sédiments et des eaux souterraines</w:t>
            </w:r>
            <w:r w:rsidR="00027D47">
              <w:rPr>
                <w:noProof/>
                <w:webHidden/>
              </w:rPr>
              <w:tab/>
            </w:r>
            <w:r w:rsidR="00027D47">
              <w:rPr>
                <w:noProof/>
                <w:webHidden/>
              </w:rPr>
              <w:fldChar w:fldCharType="begin"/>
            </w:r>
            <w:r w:rsidR="00027D47">
              <w:rPr>
                <w:noProof/>
                <w:webHidden/>
              </w:rPr>
              <w:instrText xml:space="preserve"> PAGEREF _Toc242525118 \h </w:instrText>
            </w:r>
            <w:r w:rsidR="00027D47">
              <w:rPr>
                <w:noProof/>
                <w:webHidden/>
              </w:rPr>
            </w:r>
            <w:r w:rsidR="00027D47">
              <w:rPr>
                <w:noProof/>
                <w:webHidden/>
              </w:rPr>
              <w:fldChar w:fldCharType="separate"/>
            </w:r>
            <w:r w:rsidR="00D95955">
              <w:rPr>
                <w:noProof/>
                <w:webHidden/>
              </w:rPr>
              <w:t>99</w:t>
            </w:r>
            <w:r w:rsidR="00027D47">
              <w:rPr>
                <w:noProof/>
                <w:webHidden/>
              </w:rPr>
              <w:fldChar w:fldCharType="end"/>
            </w:r>
          </w:hyperlink>
        </w:p>
        <w:p w14:paraId="2635E42A" w14:textId="53649EBD" w:rsidR="00027D47" w:rsidRDefault="00631616">
          <w:pPr>
            <w:pStyle w:val="TM1"/>
            <w:tabs>
              <w:tab w:val="left" w:pos="784"/>
              <w:tab w:val="right" w:leader="dot" w:pos="9736"/>
            </w:tabs>
            <w:rPr>
              <w:rFonts w:eastAsiaTheme="minorEastAsia"/>
              <w:noProof/>
              <w:kern w:val="0"/>
              <w:lang w:eastAsia="fr-FR"/>
            </w:rPr>
          </w:pPr>
          <w:hyperlink w:anchor="_Toc242525119" w:history="1">
            <w:r w:rsidR="00027D47" w:rsidRPr="00A02098">
              <w:rPr>
                <w:rStyle w:val="Lienhypertexte"/>
                <w:rFonts w:ascii="Times New Roman" w:hAnsi="Times New Roman" w:cs="Times New Roman"/>
                <w:b/>
                <w:bCs/>
                <w:noProof/>
                <w:lang w:eastAsia="fr-FR"/>
              </w:rPr>
              <w:t>6.3.2.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Impacts sur le milieu biologique</w:t>
            </w:r>
            <w:r w:rsidR="00027D47">
              <w:rPr>
                <w:noProof/>
                <w:webHidden/>
              </w:rPr>
              <w:tab/>
            </w:r>
            <w:r w:rsidR="00027D47">
              <w:rPr>
                <w:noProof/>
                <w:webHidden/>
              </w:rPr>
              <w:fldChar w:fldCharType="begin"/>
            </w:r>
            <w:r w:rsidR="00027D47">
              <w:rPr>
                <w:noProof/>
                <w:webHidden/>
              </w:rPr>
              <w:instrText xml:space="preserve"> PAGEREF _Toc242525119 \h </w:instrText>
            </w:r>
            <w:r w:rsidR="00027D47">
              <w:rPr>
                <w:noProof/>
                <w:webHidden/>
              </w:rPr>
            </w:r>
            <w:r w:rsidR="00027D47">
              <w:rPr>
                <w:noProof/>
                <w:webHidden/>
              </w:rPr>
              <w:fldChar w:fldCharType="separate"/>
            </w:r>
            <w:r w:rsidR="00D95955">
              <w:rPr>
                <w:noProof/>
                <w:webHidden/>
              </w:rPr>
              <w:t>99</w:t>
            </w:r>
            <w:r w:rsidR="00027D47">
              <w:rPr>
                <w:noProof/>
                <w:webHidden/>
              </w:rPr>
              <w:fldChar w:fldCharType="end"/>
            </w:r>
          </w:hyperlink>
        </w:p>
        <w:p w14:paraId="7C7EF1FA" w14:textId="1D8EEBD7" w:rsidR="00027D47" w:rsidRDefault="00631616">
          <w:pPr>
            <w:pStyle w:val="TM1"/>
            <w:tabs>
              <w:tab w:val="left" w:pos="1100"/>
              <w:tab w:val="right" w:leader="dot" w:pos="9736"/>
            </w:tabs>
            <w:rPr>
              <w:rFonts w:eastAsiaTheme="minorEastAsia"/>
              <w:noProof/>
              <w:kern w:val="0"/>
              <w:lang w:eastAsia="fr-FR"/>
            </w:rPr>
          </w:pPr>
          <w:hyperlink w:anchor="_Toc242525120" w:history="1">
            <w:r w:rsidR="00027D47" w:rsidRPr="00A02098">
              <w:rPr>
                <w:rStyle w:val="Lienhypertexte"/>
                <w:rFonts w:ascii="Times New Roman" w:hAnsi="Times New Roman" w:cs="Times New Roman"/>
                <w:b/>
                <w:bCs/>
                <w:noProof/>
                <w:lang w:eastAsia="fr-FR"/>
              </w:rPr>
              <w:t>6.3.2.1.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Impact sur le milieu biologique en phase de préparation/construction</w:t>
            </w:r>
            <w:r w:rsidR="00027D47">
              <w:rPr>
                <w:noProof/>
                <w:webHidden/>
              </w:rPr>
              <w:tab/>
            </w:r>
            <w:r w:rsidR="00027D47">
              <w:rPr>
                <w:noProof/>
                <w:webHidden/>
              </w:rPr>
              <w:fldChar w:fldCharType="begin"/>
            </w:r>
            <w:r w:rsidR="00027D47">
              <w:rPr>
                <w:noProof/>
                <w:webHidden/>
              </w:rPr>
              <w:instrText xml:space="preserve"> PAGEREF _Toc242525120 \h </w:instrText>
            </w:r>
            <w:r w:rsidR="00027D47">
              <w:rPr>
                <w:noProof/>
                <w:webHidden/>
              </w:rPr>
            </w:r>
            <w:r w:rsidR="00027D47">
              <w:rPr>
                <w:noProof/>
                <w:webHidden/>
              </w:rPr>
              <w:fldChar w:fldCharType="separate"/>
            </w:r>
            <w:r w:rsidR="00D95955">
              <w:rPr>
                <w:noProof/>
                <w:webHidden/>
              </w:rPr>
              <w:t>99</w:t>
            </w:r>
            <w:r w:rsidR="00027D47">
              <w:rPr>
                <w:noProof/>
                <w:webHidden/>
              </w:rPr>
              <w:fldChar w:fldCharType="end"/>
            </w:r>
          </w:hyperlink>
        </w:p>
        <w:p w14:paraId="2D15F20B" w14:textId="3BD1CA2C" w:rsidR="00027D47" w:rsidRDefault="00631616">
          <w:pPr>
            <w:pStyle w:val="TM1"/>
            <w:tabs>
              <w:tab w:val="left" w:pos="1100"/>
              <w:tab w:val="right" w:leader="dot" w:pos="9736"/>
            </w:tabs>
            <w:rPr>
              <w:rFonts w:eastAsiaTheme="minorEastAsia"/>
              <w:noProof/>
              <w:kern w:val="0"/>
              <w:lang w:eastAsia="fr-FR"/>
            </w:rPr>
          </w:pPr>
          <w:hyperlink w:anchor="_Toc242525121" w:history="1">
            <w:r w:rsidR="00027D47" w:rsidRPr="00A02098">
              <w:rPr>
                <w:rStyle w:val="Lienhypertexte"/>
                <w:rFonts w:ascii="Times New Roman" w:hAnsi="Times New Roman" w:cs="Times New Roman"/>
                <w:bCs/>
                <w:noProof/>
                <w:lang w:eastAsia="fr-FR"/>
              </w:rPr>
              <w:t>6.3.2.1.1.</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la végétation</w:t>
            </w:r>
            <w:r w:rsidR="00027D47">
              <w:rPr>
                <w:noProof/>
                <w:webHidden/>
              </w:rPr>
              <w:tab/>
            </w:r>
            <w:r w:rsidR="00027D47">
              <w:rPr>
                <w:noProof/>
                <w:webHidden/>
              </w:rPr>
              <w:fldChar w:fldCharType="begin"/>
            </w:r>
            <w:r w:rsidR="00027D47">
              <w:rPr>
                <w:noProof/>
                <w:webHidden/>
              </w:rPr>
              <w:instrText xml:space="preserve"> PAGEREF _Toc242525121 \h </w:instrText>
            </w:r>
            <w:r w:rsidR="00027D47">
              <w:rPr>
                <w:noProof/>
                <w:webHidden/>
              </w:rPr>
            </w:r>
            <w:r w:rsidR="00027D47">
              <w:rPr>
                <w:noProof/>
                <w:webHidden/>
              </w:rPr>
              <w:fldChar w:fldCharType="separate"/>
            </w:r>
            <w:r w:rsidR="00D95955">
              <w:rPr>
                <w:noProof/>
                <w:webHidden/>
              </w:rPr>
              <w:t>99</w:t>
            </w:r>
            <w:r w:rsidR="00027D47">
              <w:rPr>
                <w:noProof/>
                <w:webHidden/>
              </w:rPr>
              <w:fldChar w:fldCharType="end"/>
            </w:r>
          </w:hyperlink>
        </w:p>
        <w:p w14:paraId="3DF34AF7" w14:textId="1F8E9220" w:rsidR="00027D47" w:rsidRDefault="00631616">
          <w:pPr>
            <w:pStyle w:val="TM1"/>
            <w:tabs>
              <w:tab w:val="left" w:pos="1100"/>
              <w:tab w:val="right" w:leader="dot" w:pos="9736"/>
            </w:tabs>
            <w:rPr>
              <w:rFonts w:eastAsiaTheme="minorEastAsia"/>
              <w:noProof/>
              <w:kern w:val="0"/>
              <w:lang w:eastAsia="fr-FR"/>
            </w:rPr>
          </w:pPr>
          <w:hyperlink w:anchor="_Toc242525122" w:history="1">
            <w:r w:rsidR="00027D47" w:rsidRPr="00A02098">
              <w:rPr>
                <w:rStyle w:val="Lienhypertexte"/>
                <w:rFonts w:ascii="Times New Roman" w:hAnsi="Times New Roman" w:cs="Times New Roman"/>
                <w:bCs/>
                <w:noProof/>
                <w:lang w:eastAsia="fr-FR"/>
              </w:rPr>
              <w:t>6.3.2.1.2.</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la faune</w:t>
            </w:r>
            <w:r w:rsidR="00027D47">
              <w:rPr>
                <w:noProof/>
                <w:webHidden/>
              </w:rPr>
              <w:tab/>
            </w:r>
            <w:r w:rsidR="00027D47">
              <w:rPr>
                <w:noProof/>
                <w:webHidden/>
              </w:rPr>
              <w:fldChar w:fldCharType="begin"/>
            </w:r>
            <w:r w:rsidR="00027D47">
              <w:rPr>
                <w:noProof/>
                <w:webHidden/>
              </w:rPr>
              <w:instrText xml:space="preserve"> PAGEREF _Toc242525122 \h </w:instrText>
            </w:r>
            <w:r w:rsidR="00027D47">
              <w:rPr>
                <w:noProof/>
                <w:webHidden/>
              </w:rPr>
            </w:r>
            <w:r w:rsidR="00027D47">
              <w:rPr>
                <w:noProof/>
                <w:webHidden/>
              </w:rPr>
              <w:fldChar w:fldCharType="separate"/>
            </w:r>
            <w:r w:rsidR="00D95955">
              <w:rPr>
                <w:noProof/>
                <w:webHidden/>
              </w:rPr>
              <w:t>100</w:t>
            </w:r>
            <w:r w:rsidR="00027D47">
              <w:rPr>
                <w:noProof/>
                <w:webHidden/>
              </w:rPr>
              <w:fldChar w:fldCharType="end"/>
            </w:r>
          </w:hyperlink>
        </w:p>
        <w:p w14:paraId="398FBDB2" w14:textId="7C476A16" w:rsidR="00027D47" w:rsidRDefault="00631616">
          <w:pPr>
            <w:pStyle w:val="TM1"/>
            <w:tabs>
              <w:tab w:val="left" w:pos="784"/>
              <w:tab w:val="right" w:leader="dot" w:pos="9736"/>
            </w:tabs>
            <w:rPr>
              <w:rFonts w:eastAsiaTheme="minorEastAsia"/>
              <w:noProof/>
              <w:kern w:val="0"/>
              <w:lang w:eastAsia="fr-FR"/>
            </w:rPr>
          </w:pPr>
          <w:hyperlink w:anchor="_Toc242525123" w:history="1">
            <w:r w:rsidR="00027D47" w:rsidRPr="00A02098">
              <w:rPr>
                <w:rStyle w:val="Lienhypertexte"/>
                <w:rFonts w:ascii="Times New Roman" w:hAnsi="Times New Roman" w:cs="Times New Roman"/>
                <w:b/>
                <w:bCs/>
                <w:noProof/>
                <w:lang w:eastAsia="fr-FR"/>
              </w:rPr>
              <w:t>6.3.3.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Impacts sur le milieu humain</w:t>
            </w:r>
            <w:r w:rsidR="00027D47">
              <w:rPr>
                <w:noProof/>
                <w:webHidden/>
              </w:rPr>
              <w:tab/>
            </w:r>
            <w:r w:rsidR="00027D47">
              <w:rPr>
                <w:noProof/>
                <w:webHidden/>
              </w:rPr>
              <w:fldChar w:fldCharType="begin"/>
            </w:r>
            <w:r w:rsidR="00027D47">
              <w:rPr>
                <w:noProof/>
                <w:webHidden/>
              </w:rPr>
              <w:instrText xml:space="preserve"> PAGEREF _Toc242525123 \h </w:instrText>
            </w:r>
            <w:r w:rsidR="00027D47">
              <w:rPr>
                <w:noProof/>
                <w:webHidden/>
              </w:rPr>
            </w:r>
            <w:r w:rsidR="00027D47">
              <w:rPr>
                <w:noProof/>
                <w:webHidden/>
              </w:rPr>
              <w:fldChar w:fldCharType="separate"/>
            </w:r>
            <w:r w:rsidR="00D95955">
              <w:rPr>
                <w:noProof/>
                <w:webHidden/>
              </w:rPr>
              <w:t>101</w:t>
            </w:r>
            <w:r w:rsidR="00027D47">
              <w:rPr>
                <w:noProof/>
                <w:webHidden/>
              </w:rPr>
              <w:fldChar w:fldCharType="end"/>
            </w:r>
          </w:hyperlink>
        </w:p>
        <w:p w14:paraId="5A6D38F1" w14:textId="40D12003" w:rsidR="00027D47" w:rsidRDefault="00631616">
          <w:pPr>
            <w:pStyle w:val="TM1"/>
            <w:tabs>
              <w:tab w:val="left" w:pos="1100"/>
              <w:tab w:val="right" w:leader="dot" w:pos="9736"/>
            </w:tabs>
            <w:rPr>
              <w:rFonts w:eastAsiaTheme="minorEastAsia"/>
              <w:noProof/>
              <w:kern w:val="0"/>
              <w:lang w:eastAsia="fr-FR"/>
            </w:rPr>
          </w:pPr>
          <w:hyperlink w:anchor="_Toc242525124" w:history="1">
            <w:r w:rsidR="00027D47" w:rsidRPr="00A02098">
              <w:rPr>
                <w:rStyle w:val="Lienhypertexte"/>
                <w:rFonts w:ascii="Times New Roman" w:hAnsi="Times New Roman" w:cs="Times New Roman"/>
                <w:b/>
                <w:bCs/>
                <w:noProof/>
                <w:lang w:eastAsia="fr-FR"/>
              </w:rPr>
              <w:t>6.3.3.1.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Impact sur le milieu humain en phase de préparation/construction</w:t>
            </w:r>
            <w:r w:rsidR="00027D47">
              <w:rPr>
                <w:noProof/>
                <w:webHidden/>
              </w:rPr>
              <w:tab/>
            </w:r>
            <w:r w:rsidR="00027D47">
              <w:rPr>
                <w:noProof/>
                <w:webHidden/>
              </w:rPr>
              <w:fldChar w:fldCharType="begin"/>
            </w:r>
            <w:r w:rsidR="00027D47">
              <w:rPr>
                <w:noProof/>
                <w:webHidden/>
              </w:rPr>
              <w:instrText xml:space="preserve"> PAGEREF _Toc242525124 \h </w:instrText>
            </w:r>
            <w:r w:rsidR="00027D47">
              <w:rPr>
                <w:noProof/>
                <w:webHidden/>
              </w:rPr>
            </w:r>
            <w:r w:rsidR="00027D47">
              <w:rPr>
                <w:noProof/>
                <w:webHidden/>
              </w:rPr>
              <w:fldChar w:fldCharType="separate"/>
            </w:r>
            <w:r w:rsidR="00D95955">
              <w:rPr>
                <w:noProof/>
                <w:webHidden/>
              </w:rPr>
              <w:t>101</w:t>
            </w:r>
            <w:r w:rsidR="00027D47">
              <w:rPr>
                <w:noProof/>
                <w:webHidden/>
              </w:rPr>
              <w:fldChar w:fldCharType="end"/>
            </w:r>
          </w:hyperlink>
        </w:p>
        <w:p w14:paraId="2B2E693E" w14:textId="093AA6D0" w:rsidR="00027D47" w:rsidRDefault="00631616">
          <w:pPr>
            <w:pStyle w:val="TM1"/>
            <w:tabs>
              <w:tab w:val="left" w:pos="1100"/>
              <w:tab w:val="right" w:leader="dot" w:pos="9736"/>
            </w:tabs>
            <w:rPr>
              <w:rFonts w:eastAsiaTheme="minorEastAsia"/>
              <w:noProof/>
              <w:kern w:val="0"/>
              <w:lang w:eastAsia="fr-FR"/>
            </w:rPr>
          </w:pPr>
          <w:hyperlink w:anchor="_Toc242525125" w:history="1">
            <w:r w:rsidR="00027D47" w:rsidRPr="00A02098">
              <w:rPr>
                <w:rStyle w:val="Lienhypertexte"/>
                <w:rFonts w:ascii="Times New Roman" w:hAnsi="Times New Roman" w:cs="Times New Roman"/>
                <w:bCs/>
                <w:noProof/>
                <w:lang w:eastAsia="fr-FR"/>
              </w:rPr>
              <w:t>6.3.3.1.1.</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l’emploi</w:t>
            </w:r>
            <w:r w:rsidR="00027D47">
              <w:rPr>
                <w:noProof/>
                <w:webHidden/>
              </w:rPr>
              <w:tab/>
            </w:r>
            <w:r w:rsidR="00027D47">
              <w:rPr>
                <w:noProof/>
                <w:webHidden/>
              </w:rPr>
              <w:fldChar w:fldCharType="begin"/>
            </w:r>
            <w:r w:rsidR="00027D47">
              <w:rPr>
                <w:noProof/>
                <w:webHidden/>
              </w:rPr>
              <w:instrText xml:space="preserve"> PAGEREF _Toc242525125 \h </w:instrText>
            </w:r>
            <w:r w:rsidR="00027D47">
              <w:rPr>
                <w:noProof/>
                <w:webHidden/>
              </w:rPr>
            </w:r>
            <w:r w:rsidR="00027D47">
              <w:rPr>
                <w:noProof/>
                <w:webHidden/>
              </w:rPr>
              <w:fldChar w:fldCharType="separate"/>
            </w:r>
            <w:r w:rsidR="00D95955">
              <w:rPr>
                <w:noProof/>
                <w:webHidden/>
              </w:rPr>
              <w:t>101</w:t>
            </w:r>
            <w:r w:rsidR="00027D47">
              <w:rPr>
                <w:noProof/>
                <w:webHidden/>
              </w:rPr>
              <w:fldChar w:fldCharType="end"/>
            </w:r>
          </w:hyperlink>
        </w:p>
        <w:p w14:paraId="2E883462" w14:textId="0B4D37FD" w:rsidR="00027D47" w:rsidRDefault="00631616">
          <w:pPr>
            <w:pStyle w:val="TM1"/>
            <w:tabs>
              <w:tab w:val="left" w:pos="1100"/>
              <w:tab w:val="right" w:leader="dot" w:pos="9736"/>
            </w:tabs>
            <w:rPr>
              <w:rFonts w:eastAsiaTheme="minorEastAsia"/>
              <w:noProof/>
              <w:kern w:val="0"/>
              <w:lang w:eastAsia="fr-FR"/>
            </w:rPr>
          </w:pPr>
          <w:hyperlink w:anchor="_Toc242525126" w:history="1">
            <w:r w:rsidR="00027D47" w:rsidRPr="00A02098">
              <w:rPr>
                <w:rStyle w:val="Lienhypertexte"/>
                <w:rFonts w:ascii="Times New Roman" w:hAnsi="Times New Roman" w:cs="Times New Roman"/>
                <w:bCs/>
                <w:noProof/>
                <w:lang w:eastAsia="fr-FR"/>
              </w:rPr>
              <w:t>6.3.3.1.2.</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l’économie locale, régionale et nationale</w:t>
            </w:r>
            <w:r w:rsidR="00027D47">
              <w:rPr>
                <w:noProof/>
                <w:webHidden/>
              </w:rPr>
              <w:tab/>
            </w:r>
            <w:r w:rsidR="00027D47">
              <w:rPr>
                <w:noProof/>
                <w:webHidden/>
              </w:rPr>
              <w:fldChar w:fldCharType="begin"/>
            </w:r>
            <w:r w:rsidR="00027D47">
              <w:rPr>
                <w:noProof/>
                <w:webHidden/>
              </w:rPr>
              <w:instrText xml:space="preserve"> PAGEREF _Toc242525126 \h </w:instrText>
            </w:r>
            <w:r w:rsidR="00027D47">
              <w:rPr>
                <w:noProof/>
                <w:webHidden/>
              </w:rPr>
            </w:r>
            <w:r w:rsidR="00027D47">
              <w:rPr>
                <w:noProof/>
                <w:webHidden/>
              </w:rPr>
              <w:fldChar w:fldCharType="separate"/>
            </w:r>
            <w:r w:rsidR="00D95955">
              <w:rPr>
                <w:noProof/>
                <w:webHidden/>
              </w:rPr>
              <w:t>102</w:t>
            </w:r>
            <w:r w:rsidR="00027D47">
              <w:rPr>
                <w:noProof/>
                <w:webHidden/>
              </w:rPr>
              <w:fldChar w:fldCharType="end"/>
            </w:r>
          </w:hyperlink>
        </w:p>
        <w:p w14:paraId="3A4E6AAB" w14:textId="707559E2" w:rsidR="00027D47" w:rsidRDefault="00631616">
          <w:pPr>
            <w:pStyle w:val="TM1"/>
            <w:tabs>
              <w:tab w:val="left" w:pos="1100"/>
              <w:tab w:val="right" w:leader="dot" w:pos="9736"/>
            </w:tabs>
            <w:rPr>
              <w:rFonts w:eastAsiaTheme="minorEastAsia"/>
              <w:noProof/>
              <w:kern w:val="0"/>
              <w:lang w:eastAsia="fr-FR"/>
            </w:rPr>
          </w:pPr>
          <w:hyperlink w:anchor="_Toc242525127" w:history="1">
            <w:r w:rsidR="00027D47" w:rsidRPr="00A02098">
              <w:rPr>
                <w:rStyle w:val="Lienhypertexte"/>
                <w:rFonts w:ascii="Times New Roman" w:hAnsi="Times New Roman" w:cs="Times New Roman"/>
                <w:bCs/>
                <w:noProof/>
                <w:lang w:eastAsia="fr-FR"/>
              </w:rPr>
              <w:t>6.3.3.1.3.</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Santé et sécurité des communautés et des travailleurs</w:t>
            </w:r>
            <w:r w:rsidR="00027D47">
              <w:rPr>
                <w:noProof/>
                <w:webHidden/>
              </w:rPr>
              <w:tab/>
            </w:r>
            <w:r w:rsidR="00027D47">
              <w:rPr>
                <w:noProof/>
                <w:webHidden/>
              </w:rPr>
              <w:fldChar w:fldCharType="begin"/>
            </w:r>
            <w:r w:rsidR="00027D47">
              <w:rPr>
                <w:noProof/>
                <w:webHidden/>
              </w:rPr>
              <w:instrText xml:space="preserve"> PAGEREF _Toc242525127 \h </w:instrText>
            </w:r>
            <w:r w:rsidR="00027D47">
              <w:rPr>
                <w:noProof/>
                <w:webHidden/>
              </w:rPr>
            </w:r>
            <w:r w:rsidR="00027D47">
              <w:rPr>
                <w:noProof/>
                <w:webHidden/>
              </w:rPr>
              <w:fldChar w:fldCharType="separate"/>
            </w:r>
            <w:r w:rsidR="00D95955">
              <w:rPr>
                <w:noProof/>
                <w:webHidden/>
              </w:rPr>
              <w:t>102</w:t>
            </w:r>
            <w:r w:rsidR="00027D47">
              <w:rPr>
                <w:noProof/>
                <w:webHidden/>
              </w:rPr>
              <w:fldChar w:fldCharType="end"/>
            </w:r>
          </w:hyperlink>
        </w:p>
        <w:p w14:paraId="6D5EFE81" w14:textId="5AEB5F37" w:rsidR="00027D47" w:rsidRDefault="00631616">
          <w:pPr>
            <w:pStyle w:val="TM1"/>
            <w:tabs>
              <w:tab w:val="left" w:pos="1100"/>
              <w:tab w:val="right" w:leader="dot" w:pos="9736"/>
            </w:tabs>
            <w:rPr>
              <w:rFonts w:eastAsiaTheme="minorEastAsia"/>
              <w:noProof/>
              <w:kern w:val="0"/>
              <w:lang w:eastAsia="fr-FR"/>
            </w:rPr>
          </w:pPr>
          <w:hyperlink w:anchor="_Toc242525128" w:history="1">
            <w:r w:rsidR="00027D47" w:rsidRPr="00A02098">
              <w:rPr>
                <w:rStyle w:val="Lienhypertexte"/>
                <w:rFonts w:ascii="Times New Roman" w:hAnsi="Times New Roman" w:cs="Times New Roman"/>
                <w:bCs/>
                <w:noProof/>
                <w:lang w:eastAsia="fr-FR"/>
              </w:rPr>
              <w:t>6.3.3.1.4.</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le patrimoine culturel</w:t>
            </w:r>
            <w:r w:rsidR="00027D47">
              <w:rPr>
                <w:noProof/>
                <w:webHidden/>
              </w:rPr>
              <w:tab/>
            </w:r>
            <w:r w:rsidR="00027D47">
              <w:rPr>
                <w:noProof/>
                <w:webHidden/>
              </w:rPr>
              <w:fldChar w:fldCharType="begin"/>
            </w:r>
            <w:r w:rsidR="00027D47">
              <w:rPr>
                <w:noProof/>
                <w:webHidden/>
              </w:rPr>
              <w:instrText xml:space="preserve"> PAGEREF _Toc242525128 \h </w:instrText>
            </w:r>
            <w:r w:rsidR="00027D47">
              <w:rPr>
                <w:noProof/>
                <w:webHidden/>
              </w:rPr>
            </w:r>
            <w:r w:rsidR="00027D47">
              <w:rPr>
                <w:noProof/>
                <w:webHidden/>
              </w:rPr>
              <w:fldChar w:fldCharType="separate"/>
            </w:r>
            <w:r w:rsidR="00D95955">
              <w:rPr>
                <w:noProof/>
                <w:webHidden/>
              </w:rPr>
              <w:t>105</w:t>
            </w:r>
            <w:r w:rsidR="00027D47">
              <w:rPr>
                <w:noProof/>
                <w:webHidden/>
              </w:rPr>
              <w:fldChar w:fldCharType="end"/>
            </w:r>
          </w:hyperlink>
        </w:p>
        <w:p w14:paraId="705699A4" w14:textId="360A568D" w:rsidR="00027D47" w:rsidRDefault="00631616">
          <w:pPr>
            <w:pStyle w:val="TM1"/>
            <w:tabs>
              <w:tab w:val="left" w:pos="1100"/>
              <w:tab w:val="right" w:leader="dot" w:pos="9736"/>
            </w:tabs>
            <w:rPr>
              <w:rFonts w:eastAsiaTheme="minorEastAsia"/>
              <w:noProof/>
              <w:kern w:val="0"/>
              <w:lang w:eastAsia="fr-FR"/>
            </w:rPr>
          </w:pPr>
          <w:hyperlink w:anchor="_Toc242525129" w:history="1">
            <w:r w:rsidR="00027D47" w:rsidRPr="00A02098">
              <w:rPr>
                <w:rStyle w:val="Lienhypertexte"/>
                <w:rFonts w:ascii="Times New Roman" w:hAnsi="Times New Roman" w:cs="Times New Roman"/>
                <w:bCs/>
                <w:noProof/>
                <w:lang w:eastAsia="fr-FR"/>
              </w:rPr>
              <w:t>6.3.3.1.5.</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l’organisation sociale et conflits</w:t>
            </w:r>
            <w:r w:rsidR="00027D47">
              <w:rPr>
                <w:noProof/>
                <w:webHidden/>
              </w:rPr>
              <w:tab/>
            </w:r>
            <w:r w:rsidR="00027D47">
              <w:rPr>
                <w:noProof/>
                <w:webHidden/>
              </w:rPr>
              <w:fldChar w:fldCharType="begin"/>
            </w:r>
            <w:r w:rsidR="00027D47">
              <w:rPr>
                <w:noProof/>
                <w:webHidden/>
              </w:rPr>
              <w:instrText xml:space="preserve"> PAGEREF _Toc242525129 \h </w:instrText>
            </w:r>
            <w:r w:rsidR="00027D47">
              <w:rPr>
                <w:noProof/>
                <w:webHidden/>
              </w:rPr>
            </w:r>
            <w:r w:rsidR="00027D47">
              <w:rPr>
                <w:noProof/>
                <w:webHidden/>
              </w:rPr>
              <w:fldChar w:fldCharType="separate"/>
            </w:r>
            <w:r w:rsidR="00D95955">
              <w:rPr>
                <w:noProof/>
                <w:webHidden/>
              </w:rPr>
              <w:t>105</w:t>
            </w:r>
            <w:r w:rsidR="00027D47">
              <w:rPr>
                <w:noProof/>
                <w:webHidden/>
              </w:rPr>
              <w:fldChar w:fldCharType="end"/>
            </w:r>
          </w:hyperlink>
        </w:p>
        <w:p w14:paraId="45510F4E" w14:textId="79E9A94A" w:rsidR="00027D47" w:rsidRDefault="00631616">
          <w:pPr>
            <w:pStyle w:val="TM1"/>
            <w:tabs>
              <w:tab w:val="left" w:pos="1100"/>
              <w:tab w:val="right" w:leader="dot" w:pos="9736"/>
            </w:tabs>
            <w:rPr>
              <w:rFonts w:eastAsiaTheme="minorEastAsia"/>
              <w:noProof/>
              <w:kern w:val="0"/>
              <w:lang w:eastAsia="fr-FR"/>
            </w:rPr>
          </w:pPr>
          <w:hyperlink w:anchor="_Toc242525130" w:history="1">
            <w:r w:rsidR="00027D47" w:rsidRPr="00A02098">
              <w:rPr>
                <w:rStyle w:val="Lienhypertexte"/>
                <w:rFonts w:ascii="Times New Roman" w:hAnsi="Times New Roman" w:cs="Times New Roman"/>
                <w:b/>
                <w:bCs/>
                <w:noProof/>
                <w:lang w:eastAsia="fr-FR"/>
              </w:rPr>
              <w:t>6.3.3.2.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Impact sur le milieu humain en phase d’exploitation</w:t>
            </w:r>
            <w:r w:rsidR="00027D47">
              <w:rPr>
                <w:noProof/>
                <w:webHidden/>
              </w:rPr>
              <w:tab/>
            </w:r>
            <w:r w:rsidR="00027D47">
              <w:rPr>
                <w:noProof/>
                <w:webHidden/>
              </w:rPr>
              <w:fldChar w:fldCharType="begin"/>
            </w:r>
            <w:r w:rsidR="00027D47">
              <w:rPr>
                <w:noProof/>
                <w:webHidden/>
              </w:rPr>
              <w:instrText xml:space="preserve"> PAGEREF _Toc242525130 \h </w:instrText>
            </w:r>
            <w:r w:rsidR="00027D47">
              <w:rPr>
                <w:noProof/>
                <w:webHidden/>
              </w:rPr>
            </w:r>
            <w:r w:rsidR="00027D47">
              <w:rPr>
                <w:noProof/>
                <w:webHidden/>
              </w:rPr>
              <w:fldChar w:fldCharType="separate"/>
            </w:r>
            <w:r w:rsidR="00D95955">
              <w:rPr>
                <w:noProof/>
                <w:webHidden/>
              </w:rPr>
              <w:t>107</w:t>
            </w:r>
            <w:r w:rsidR="00027D47">
              <w:rPr>
                <w:noProof/>
                <w:webHidden/>
              </w:rPr>
              <w:fldChar w:fldCharType="end"/>
            </w:r>
          </w:hyperlink>
        </w:p>
        <w:p w14:paraId="51C4FE60" w14:textId="179B3D45" w:rsidR="00027D47" w:rsidRDefault="00631616">
          <w:pPr>
            <w:pStyle w:val="TM1"/>
            <w:tabs>
              <w:tab w:val="left" w:pos="1100"/>
              <w:tab w:val="right" w:leader="dot" w:pos="9736"/>
            </w:tabs>
            <w:rPr>
              <w:rFonts w:eastAsiaTheme="minorEastAsia"/>
              <w:noProof/>
              <w:kern w:val="0"/>
              <w:lang w:eastAsia="fr-FR"/>
            </w:rPr>
          </w:pPr>
          <w:hyperlink w:anchor="_Toc242525131" w:history="1">
            <w:r w:rsidR="00027D47" w:rsidRPr="00A02098">
              <w:rPr>
                <w:rStyle w:val="Lienhypertexte"/>
                <w:rFonts w:ascii="Times New Roman" w:hAnsi="Times New Roman" w:cs="Times New Roman"/>
                <w:bCs/>
                <w:noProof/>
                <w:lang w:eastAsia="fr-FR"/>
              </w:rPr>
              <w:t>6.3.3.2.1.</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l’économie locale, régionale et nationale</w:t>
            </w:r>
            <w:r w:rsidR="00027D47">
              <w:rPr>
                <w:noProof/>
                <w:webHidden/>
              </w:rPr>
              <w:tab/>
            </w:r>
            <w:r w:rsidR="00027D47">
              <w:rPr>
                <w:noProof/>
                <w:webHidden/>
              </w:rPr>
              <w:fldChar w:fldCharType="begin"/>
            </w:r>
            <w:r w:rsidR="00027D47">
              <w:rPr>
                <w:noProof/>
                <w:webHidden/>
              </w:rPr>
              <w:instrText xml:space="preserve"> PAGEREF _Toc242525131 \h </w:instrText>
            </w:r>
            <w:r w:rsidR="00027D47">
              <w:rPr>
                <w:noProof/>
                <w:webHidden/>
              </w:rPr>
            </w:r>
            <w:r w:rsidR="00027D47">
              <w:rPr>
                <w:noProof/>
                <w:webHidden/>
              </w:rPr>
              <w:fldChar w:fldCharType="separate"/>
            </w:r>
            <w:r w:rsidR="00D95955">
              <w:rPr>
                <w:noProof/>
                <w:webHidden/>
              </w:rPr>
              <w:t>107</w:t>
            </w:r>
            <w:r w:rsidR="00027D47">
              <w:rPr>
                <w:noProof/>
                <w:webHidden/>
              </w:rPr>
              <w:fldChar w:fldCharType="end"/>
            </w:r>
          </w:hyperlink>
        </w:p>
        <w:p w14:paraId="0D5F76F4" w14:textId="6C27493B" w:rsidR="00027D47" w:rsidRDefault="00631616">
          <w:pPr>
            <w:pStyle w:val="TM1"/>
            <w:tabs>
              <w:tab w:val="left" w:pos="1100"/>
              <w:tab w:val="right" w:leader="dot" w:pos="9736"/>
            </w:tabs>
            <w:rPr>
              <w:rFonts w:eastAsiaTheme="minorEastAsia"/>
              <w:noProof/>
              <w:kern w:val="0"/>
              <w:lang w:eastAsia="fr-FR"/>
            </w:rPr>
          </w:pPr>
          <w:hyperlink w:anchor="_Toc242525132" w:history="1">
            <w:r w:rsidR="00027D47" w:rsidRPr="00A02098">
              <w:rPr>
                <w:rStyle w:val="Lienhypertexte"/>
                <w:rFonts w:ascii="Times New Roman" w:hAnsi="Times New Roman" w:cs="Times New Roman"/>
                <w:bCs/>
                <w:noProof/>
                <w:lang w:eastAsia="fr-FR"/>
              </w:rPr>
              <w:t>6.3.3.2.2.</w:t>
            </w:r>
            <w:r w:rsidR="00027D47">
              <w:rPr>
                <w:rFonts w:eastAsiaTheme="minorEastAsia"/>
                <w:noProof/>
                <w:kern w:val="0"/>
                <w:lang w:eastAsia="fr-FR"/>
              </w:rPr>
              <w:tab/>
            </w:r>
            <w:r w:rsidR="00027D47" w:rsidRPr="00A02098">
              <w:rPr>
                <w:rStyle w:val="Lienhypertexte"/>
                <w:rFonts w:ascii="Times New Roman" w:hAnsi="Times New Roman" w:cs="Times New Roman"/>
                <w:bCs/>
                <w:noProof/>
                <w:lang w:eastAsia="fr-FR"/>
              </w:rPr>
              <w:t>Impact sur la santé sécurité des communautés</w:t>
            </w:r>
            <w:r w:rsidR="00027D47">
              <w:rPr>
                <w:noProof/>
                <w:webHidden/>
              </w:rPr>
              <w:tab/>
            </w:r>
            <w:r w:rsidR="00027D47">
              <w:rPr>
                <w:noProof/>
                <w:webHidden/>
              </w:rPr>
              <w:fldChar w:fldCharType="begin"/>
            </w:r>
            <w:r w:rsidR="00027D47">
              <w:rPr>
                <w:noProof/>
                <w:webHidden/>
              </w:rPr>
              <w:instrText xml:space="preserve"> PAGEREF _Toc242525132 \h </w:instrText>
            </w:r>
            <w:r w:rsidR="00027D47">
              <w:rPr>
                <w:noProof/>
                <w:webHidden/>
              </w:rPr>
            </w:r>
            <w:r w:rsidR="00027D47">
              <w:rPr>
                <w:noProof/>
                <w:webHidden/>
              </w:rPr>
              <w:fldChar w:fldCharType="separate"/>
            </w:r>
            <w:r w:rsidR="00D95955">
              <w:rPr>
                <w:noProof/>
                <w:webHidden/>
              </w:rPr>
              <w:t>107</w:t>
            </w:r>
            <w:r w:rsidR="00027D47">
              <w:rPr>
                <w:noProof/>
                <w:webHidden/>
              </w:rPr>
              <w:fldChar w:fldCharType="end"/>
            </w:r>
          </w:hyperlink>
        </w:p>
        <w:p w14:paraId="22632C75" w14:textId="7C6BB4A0" w:rsidR="00027D47" w:rsidRDefault="00631616">
          <w:pPr>
            <w:pStyle w:val="TM1"/>
            <w:tabs>
              <w:tab w:val="left" w:pos="784"/>
              <w:tab w:val="right" w:leader="dot" w:pos="9736"/>
            </w:tabs>
            <w:rPr>
              <w:rFonts w:eastAsiaTheme="minorEastAsia"/>
              <w:noProof/>
              <w:kern w:val="0"/>
              <w:lang w:eastAsia="fr-FR"/>
            </w:rPr>
          </w:pPr>
          <w:hyperlink w:anchor="_Toc242525133" w:history="1">
            <w:r w:rsidR="00027D47" w:rsidRPr="00A02098">
              <w:rPr>
                <w:rStyle w:val="Lienhypertexte"/>
                <w:rFonts w:ascii="Times New Roman" w:hAnsi="Times New Roman" w:cs="Times New Roman"/>
                <w:b/>
                <w:bCs/>
                <w:noProof/>
                <w:lang w:eastAsia="fr-FR"/>
              </w:rPr>
              <w:t>6.3.4.</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Synthèse de l’évaluation des impacts</w:t>
            </w:r>
            <w:r w:rsidR="00027D47">
              <w:rPr>
                <w:noProof/>
                <w:webHidden/>
              </w:rPr>
              <w:tab/>
            </w:r>
            <w:r w:rsidR="00027D47">
              <w:rPr>
                <w:noProof/>
                <w:webHidden/>
              </w:rPr>
              <w:fldChar w:fldCharType="begin"/>
            </w:r>
            <w:r w:rsidR="00027D47">
              <w:rPr>
                <w:noProof/>
                <w:webHidden/>
              </w:rPr>
              <w:instrText xml:space="preserve"> PAGEREF _Toc242525133 \h </w:instrText>
            </w:r>
            <w:r w:rsidR="00027D47">
              <w:rPr>
                <w:noProof/>
                <w:webHidden/>
              </w:rPr>
            </w:r>
            <w:r w:rsidR="00027D47">
              <w:rPr>
                <w:noProof/>
                <w:webHidden/>
              </w:rPr>
              <w:fldChar w:fldCharType="separate"/>
            </w:r>
            <w:r w:rsidR="00D95955">
              <w:rPr>
                <w:noProof/>
                <w:webHidden/>
              </w:rPr>
              <w:t>108</w:t>
            </w:r>
            <w:r w:rsidR="00027D47">
              <w:rPr>
                <w:noProof/>
                <w:webHidden/>
              </w:rPr>
              <w:fldChar w:fldCharType="end"/>
            </w:r>
          </w:hyperlink>
        </w:p>
        <w:p w14:paraId="51AD58B9" w14:textId="6D89ACEA" w:rsidR="00027D47" w:rsidRDefault="00631616">
          <w:pPr>
            <w:pStyle w:val="TM1"/>
            <w:tabs>
              <w:tab w:val="left" w:pos="784"/>
              <w:tab w:val="right" w:leader="dot" w:pos="9736"/>
            </w:tabs>
            <w:rPr>
              <w:rFonts w:eastAsiaTheme="minorEastAsia"/>
              <w:noProof/>
              <w:kern w:val="0"/>
              <w:lang w:eastAsia="fr-FR"/>
            </w:rPr>
          </w:pPr>
          <w:hyperlink w:anchor="_Toc242525134" w:history="1">
            <w:r w:rsidR="00027D47" w:rsidRPr="00A02098">
              <w:rPr>
                <w:rStyle w:val="Lienhypertexte"/>
                <w:rFonts w:ascii="Times New Roman" w:eastAsia="Arial" w:hAnsi="Times New Roman" w:cs="Times New Roman"/>
                <w:b/>
                <w:bCs/>
                <w:noProof/>
                <w:lang w:eastAsia="fr-FR"/>
              </w:rPr>
              <w:t>VII.</w:t>
            </w:r>
            <w:r w:rsidR="00027D47">
              <w:rPr>
                <w:rFonts w:eastAsiaTheme="minorEastAsia"/>
                <w:noProof/>
                <w:kern w:val="0"/>
                <w:lang w:eastAsia="fr-FR"/>
              </w:rPr>
              <w:tab/>
            </w:r>
            <w:r w:rsidR="00027D47" w:rsidRPr="00A02098">
              <w:rPr>
                <w:rStyle w:val="Lienhypertexte"/>
                <w:rFonts w:ascii="Times New Roman" w:eastAsia="Times New Roman" w:hAnsi="Times New Roman" w:cs="Times New Roman"/>
                <w:b/>
                <w:bCs/>
                <w:noProof/>
                <w:lang w:eastAsia="fr-FR"/>
              </w:rPr>
              <w:t>PLAN DE GESTION ENVIRONNEMENTALE ET SOCIALE</w:t>
            </w:r>
            <w:r w:rsidR="00027D47">
              <w:rPr>
                <w:noProof/>
                <w:webHidden/>
              </w:rPr>
              <w:tab/>
            </w:r>
            <w:r w:rsidR="00027D47">
              <w:rPr>
                <w:noProof/>
                <w:webHidden/>
              </w:rPr>
              <w:fldChar w:fldCharType="begin"/>
            </w:r>
            <w:r w:rsidR="00027D47">
              <w:rPr>
                <w:noProof/>
                <w:webHidden/>
              </w:rPr>
              <w:instrText xml:space="preserve"> PAGEREF _Toc242525134 \h </w:instrText>
            </w:r>
            <w:r w:rsidR="00027D47">
              <w:rPr>
                <w:noProof/>
                <w:webHidden/>
              </w:rPr>
            </w:r>
            <w:r w:rsidR="00027D47">
              <w:rPr>
                <w:noProof/>
                <w:webHidden/>
              </w:rPr>
              <w:fldChar w:fldCharType="separate"/>
            </w:r>
            <w:r w:rsidR="00D95955">
              <w:rPr>
                <w:noProof/>
                <w:webHidden/>
              </w:rPr>
              <w:t>110</w:t>
            </w:r>
            <w:r w:rsidR="00027D47">
              <w:rPr>
                <w:noProof/>
                <w:webHidden/>
              </w:rPr>
              <w:fldChar w:fldCharType="end"/>
            </w:r>
          </w:hyperlink>
        </w:p>
        <w:p w14:paraId="02319158" w14:textId="42212A32" w:rsidR="00027D47" w:rsidRDefault="00631616">
          <w:pPr>
            <w:pStyle w:val="TM1"/>
            <w:tabs>
              <w:tab w:val="left" w:pos="784"/>
              <w:tab w:val="right" w:leader="dot" w:pos="9736"/>
            </w:tabs>
            <w:rPr>
              <w:rFonts w:eastAsiaTheme="minorEastAsia"/>
              <w:noProof/>
              <w:kern w:val="0"/>
              <w:lang w:eastAsia="fr-FR"/>
            </w:rPr>
          </w:pPr>
          <w:hyperlink w:anchor="_Toc242525135" w:history="1">
            <w:r w:rsidR="00027D47" w:rsidRPr="00A02098">
              <w:rPr>
                <w:rStyle w:val="Lienhypertexte"/>
                <w:rFonts w:ascii="Times New Roman" w:hAnsi="Times New Roman" w:cs="Times New Roman"/>
                <w:b/>
                <w:bCs/>
                <w:noProof/>
                <w:lang w:eastAsia="fr-FR"/>
              </w:rPr>
              <w:t>7.1.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OBJECTIFS ET PORTEE DU PGES</w:t>
            </w:r>
            <w:r w:rsidR="00027D47">
              <w:rPr>
                <w:noProof/>
                <w:webHidden/>
              </w:rPr>
              <w:tab/>
            </w:r>
            <w:r w:rsidR="00027D47">
              <w:rPr>
                <w:noProof/>
                <w:webHidden/>
              </w:rPr>
              <w:fldChar w:fldCharType="begin"/>
            </w:r>
            <w:r w:rsidR="00027D47">
              <w:rPr>
                <w:noProof/>
                <w:webHidden/>
              </w:rPr>
              <w:instrText xml:space="preserve"> PAGEREF _Toc242525135 \h </w:instrText>
            </w:r>
            <w:r w:rsidR="00027D47">
              <w:rPr>
                <w:noProof/>
                <w:webHidden/>
              </w:rPr>
            </w:r>
            <w:r w:rsidR="00027D47">
              <w:rPr>
                <w:noProof/>
                <w:webHidden/>
              </w:rPr>
              <w:fldChar w:fldCharType="separate"/>
            </w:r>
            <w:r w:rsidR="00D95955">
              <w:rPr>
                <w:noProof/>
                <w:webHidden/>
              </w:rPr>
              <w:t>110</w:t>
            </w:r>
            <w:r w:rsidR="00027D47">
              <w:rPr>
                <w:noProof/>
                <w:webHidden/>
              </w:rPr>
              <w:fldChar w:fldCharType="end"/>
            </w:r>
          </w:hyperlink>
        </w:p>
        <w:p w14:paraId="42A1922B" w14:textId="7724AFF2" w:rsidR="00027D47" w:rsidRDefault="00631616">
          <w:pPr>
            <w:pStyle w:val="TM1"/>
            <w:tabs>
              <w:tab w:val="left" w:pos="784"/>
              <w:tab w:val="right" w:leader="dot" w:pos="9736"/>
            </w:tabs>
            <w:rPr>
              <w:rFonts w:eastAsiaTheme="minorEastAsia"/>
              <w:noProof/>
              <w:kern w:val="0"/>
              <w:lang w:eastAsia="fr-FR"/>
            </w:rPr>
          </w:pPr>
          <w:hyperlink w:anchor="_Toc242525136" w:history="1">
            <w:r w:rsidR="00027D47" w:rsidRPr="00A02098">
              <w:rPr>
                <w:rStyle w:val="Lienhypertexte"/>
                <w:rFonts w:ascii="Times New Roman" w:hAnsi="Times New Roman" w:cs="Times New Roman"/>
                <w:b/>
                <w:bCs/>
                <w:noProof/>
                <w:lang w:eastAsia="fr-FR"/>
              </w:rPr>
              <w:t>7.2.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DESCRIPTION SYNTHETIQUE DU SOUS-PROJET</w:t>
            </w:r>
            <w:r w:rsidR="00027D47">
              <w:rPr>
                <w:noProof/>
                <w:webHidden/>
              </w:rPr>
              <w:tab/>
            </w:r>
            <w:r w:rsidR="00027D47">
              <w:rPr>
                <w:noProof/>
                <w:webHidden/>
              </w:rPr>
              <w:fldChar w:fldCharType="begin"/>
            </w:r>
            <w:r w:rsidR="00027D47">
              <w:rPr>
                <w:noProof/>
                <w:webHidden/>
              </w:rPr>
              <w:instrText xml:space="preserve"> PAGEREF _Toc242525136 \h </w:instrText>
            </w:r>
            <w:r w:rsidR="00027D47">
              <w:rPr>
                <w:noProof/>
                <w:webHidden/>
              </w:rPr>
            </w:r>
            <w:r w:rsidR="00027D47">
              <w:rPr>
                <w:noProof/>
                <w:webHidden/>
              </w:rPr>
              <w:fldChar w:fldCharType="separate"/>
            </w:r>
            <w:r w:rsidR="00D95955">
              <w:rPr>
                <w:noProof/>
                <w:webHidden/>
              </w:rPr>
              <w:t>111</w:t>
            </w:r>
            <w:r w:rsidR="00027D47">
              <w:rPr>
                <w:noProof/>
                <w:webHidden/>
              </w:rPr>
              <w:fldChar w:fldCharType="end"/>
            </w:r>
          </w:hyperlink>
        </w:p>
        <w:p w14:paraId="4B71541D" w14:textId="152A1488" w:rsidR="00027D47" w:rsidRDefault="00631616">
          <w:pPr>
            <w:pStyle w:val="TM1"/>
            <w:tabs>
              <w:tab w:val="left" w:pos="784"/>
              <w:tab w:val="right" w:leader="dot" w:pos="9736"/>
            </w:tabs>
            <w:rPr>
              <w:rFonts w:eastAsiaTheme="minorEastAsia"/>
              <w:noProof/>
              <w:kern w:val="0"/>
              <w:lang w:eastAsia="fr-FR"/>
            </w:rPr>
          </w:pPr>
          <w:hyperlink w:anchor="_Toc242525137" w:history="1">
            <w:r w:rsidR="00027D47" w:rsidRPr="00A02098">
              <w:rPr>
                <w:rStyle w:val="Lienhypertexte"/>
                <w:rFonts w:ascii="Times New Roman" w:hAnsi="Times New Roman" w:cs="Times New Roman"/>
                <w:b/>
                <w:bCs/>
                <w:noProof/>
                <w:lang w:eastAsia="fr-FR"/>
              </w:rPr>
              <w:t>7.3.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EXIGENCES APPLICABLES ET PRINCIPES DE GESTION E&amp;S</w:t>
            </w:r>
            <w:r w:rsidR="00027D47">
              <w:rPr>
                <w:noProof/>
                <w:webHidden/>
              </w:rPr>
              <w:tab/>
            </w:r>
            <w:r w:rsidR="00027D47">
              <w:rPr>
                <w:noProof/>
                <w:webHidden/>
              </w:rPr>
              <w:fldChar w:fldCharType="begin"/>
            </w:r>
            <w:r w:rsidR="00027D47">
              <w:rPr>
                <w:noProof/>
                <w:webHidden/>
              </w:rPr>
              <w:instrText xml:space="preserve"> PAGEREF _Toc242525137 \h </w:instrText>
            </w:r>
            <w:r w:rsidR="00027D47">
              <w:rPr>
                <w:noProof/>
                <w:webHidden/>
              </w:rPr>
            </w:r>
            <w:r w:rsidR="00027D47">
              <w:rPr>
                <w:noProof/>
                <w:webHidden/>
              </w:rPr>
              <w:fldChar w:fldCharType="separate"/>
            </w:r>
            <w:r w:rsidR="00D95955">
              <w:rPr>
                <w:noProof/>
                <w:webHidden/>
              </w:rPr>
              <w:t>111</w:t>
            </w:r>
            <w:r w:rsidR="00027D47">
              <w:rPr>
                <w:noProof/>
                <w:webHidden/>
              </w:rPr>
              <w:fldChar w:fldCharType="end"/>
            </w:r>
          </w:hyperlink>
        </w:p>
        <w:p w14:paraId="55B4BADE" w14:textId="0C62D7E3" w:rsidR="00027D47" w:rsidRDefault="00631616">
          <w:pPr>
            <w:pStyle w:val="TM1"/>
            <w:tabs>
              <w:tab w:val="left" w:pos="784"/>
              <w:tab w:val="right" w:leader="dot" w:pos="9736"/>
            </w:tabs>
            <w:rPr>
              <w:rFonts w:eastAsiaTheme="minorEastAsia"/>
              <w:noProof/>
              <w:kern w:val="0"/>
              <w:lang w:eastAsia="fr-FR"/>
            </w:rPr>
          </w:pPr>
          <w:hyperlink w:anchor="_Toc242525138" w:history="1">
            <w:r w:rsidR="00027D47" w:rsidRPr="00A02098">
              <w:rPr>
                <w:rStyle w:val="Lienhypertexte"/>
                <w:rFonts w:ascii="Times New Roman" w:hAnsi="Times New Roman" w:cs="Times New Roman"/>
                <w:b/>
                <w:bCs/>
                <w:noProof/>
                <w:lang w:eastAsia="fr-FR"/>
              </w:rPr>
              <w:t>7.3.1.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Exigences nationales et Banque mondiale</w:t>
            </w:r>
            <w:r w:rsidR="00027D47">
              <w:rPr>
                <w:noProof/>
                <w:webHidden/>
              </w:rPr>
              <w:tab/>
            </w:r>
            <w:r w:rsidR="00027D47">
              <w:rPr>
                <w:noProof/>
                <w:webHidden/>
              </w:rPr>
              <w:fldChar w:fldCharType="begin"/>
            </w:r>
            <w:r w:rsidR="00027D47">
              <w:rPr>
                <w:noProof/>
                <w:webHidden/>
              </w:rPr>
              <w:instrText xml:space="preserve"> PAGEREF _Toc242525138 \h </w:instrText>
            </w:r>
            <w:r w:rsidR="00027D47">
              <w:rPr>
                <w:noProof/>
                <w:webHidden/>
              </w:rPr>
            </w:r>
            <w:r w:rsidR="00027D47">
              <w:rPr>
                <w:noProof/>
                <w:webHidden/>
              </w:rPr>
              <w:fldChar w:fldCharType="separate"/>
            </w:r>
            <w:r w:rsidR="00D95955">
              <w:rPr>
                <w:noProof/>
                <w:webHidden/>
              </w:rPr>
              <w:t>111</w:t>
            </w:r>
            <w:r w:rsidR="00027D47">
              <w:rPr>
                <w:noProof/>
                <w:webHidden/>
              </w:rPr>
              <w:fldChar w:fldCharType="end"/>
            </w:r>
          </w:hyperlink>
        </w:p>
        <w:p w14:paraId="1171CACA" w14:textId="0F29ABC0" w:rsidR="00027D47" w:rsidRDefault="00631616">
          <w:pPr>
            <w:pStyle w:val="TM1"/>
            <w:tabs>
              <w:tab w:val="left" w:pos="784"/>
              <w:tab w:val="right" w:leader="dot" w:pos="9736"/>
            </w:tabs>
            <w:rPr>
              <w:rFonts w:eastAsiaTheme="minorEastAsia"/>
              <w:noProof/>
              <w:kern w:val="0"/>
              <w:lang w:eastAsia="fr-FR"/>
            </w:rPr>
          </w:pPr>
          <w:hyperlink w:anchor="_Toc242525139" w:history="1">
            <w:r w:rsidR="00027D47" w:rsidRPr="00A02098">
              <w:rPr>
                <w:rStyle w:val="Lienhypertexte"/>
                <w:rFonts w:ascii="Times New Roman" w:hAnsi="Times New Roman" w:cs="Times New Roman"/>
                <w:b/>
                <w:bCs/>
                <w:noProof/>
                <w:lang w:eastAsia="fr-FR"/>
              </w:rPr>
              <w:t>7.3.2.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Documents à préparer avant le démarrage des travaux</w:t>
            </w:r>
            <w:r w:rsidR="00027D47">
              <w:rPr>
                <w:noProof/>
                <w:webHidden/>
              </w:rPr>
              <w:tab/>
            </w:r>
            <w:r w:rsidR="00027D47">
              <w:rPr>
                <w:noProof/>
                <w:webHidden/>
              </w:rPr>
              <w:fldChar w:fldCharType="begin"/>
            </w:r>
            <w:r w:rsidR="00027D47">
              <w:rPr>
                <w:noProof/>
                <w:webHidden/>
              </w:rPr>
              <w:instrText xml:space="preserve"> PAGEREF _Toc242525139 \h </w:instrText>
            </w:r>
            <w:r w:rsidR="00027D47">
              <w:rPr>
                <w:noProof/>
                <w:webHidden/>
              </w:rPr>
            </w:r>
            <w:r w:rsidR="00027D47">
              <w:rPr>
                <w:noProof/>
                <w:webHidden/>
              </w:rPr>
              <w:fldChar w:fldCharType="separate"/>
            </w:r>
            <w:r w:rsidR="00D95955">
              <w:rPr>
                <w:noProof/>
                <w:webHidden/>
              </w:rPr>
              <w:t>112</w:t>
            </w:r>
            <w:r w:rsidR="00027D47">
              <w:rPr>
                <w:noProof/>
                <w:webHidden/>
              </w:rPr>
              <w:fldChar w:fldCharType="end"/>
            </w:r>
          </w:hyperlink>
        </w:p>
        <w:p w14:paraId="557D6FB0" w14:textId="5F4F34A7" w:rsidR="00027D47" w:rsidRDefault="00631616">
          <w:pPr>
            <w:pStyle w:val="TM1"/>
            <w:tabs>
              <w:tab w:val="left" w:pos="784"/>
              <w:tab w:val="right" w:leader="dot" w:pos="9736"/>
            </w:tabs>
            <w:rPr>
              <w:rFonts w:eastAsiaTheme="minorEastAsia"/>
              <w:noProof/>
              <w:kern w:val="0"/>
              <w:lang w:eastAsia="fr-FR"/>
            </w:rPr>
          </w:pPr>
          <w:hyperlink w:anchor="_Toc242525140" w:history="1">
            <w:r w:rsidR="00027D47" w:rsidRPr="00A02098">
              <w:rPr>
                <w:rStyle w:val="Lienhypertexte"/>
                <w:rFonts w:ascii="Times New Roman" w:hAnsi="Times New Roman" w:cs="Times New Roman"/>
                <w:b/>
                <w:bCs/>
                <w:noProof/>
                <w:lang w:eastAsia="fr-FR"/>
              </w:rPr>
              <w:t>7.4.</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SOURCES D’IMPACTS ET ENJEUX PRIORITAIRES</w:t>
            </w:r>
            <w:r w:rsidR="00027D47">
              <w:rPr>
                <w:noProof/>
                <w:webHidden/>
              </w:rPr>
              <w:tab/>
            </w:r>
            <w:r w:rsidR="00027D47">
              <w:rPr>
                <w:noProof/>
                <w:webHidden/>
              </w:rPr>
              <w:fldChar w:fldCharType="begin"/>
            </w:r>
            <w:r w:rsidR="00027D47">
              <w:rPr>
                <w:noProof/>
                <w:webHidden/>
              </w:rPr>
              <w:instrText xml:space="preserve"> PAGEREF _Toc242525140 \h </w:instrText>
            </w:r>
            <w:r w:rsidR="00027D47">
              <w:rPr>
                <w:noProof/>
                <w:webHidden/>
              </w:rPr>
            </w:r>
            <w:r w:rsidR="00027D47">
              <w:rPr>
                <w:noProof/>
                <w:webHidden/>
              </w:rPr>
              <w:fldChar w:fldCharType="separate"/>
            </w:r>
            <w:r w:rsidR="00D95955">
              <w:rPr>
                <w:noProof/>
                <w:webHidden/>
              </w:rPr>
              <w:t>113</w:t>
            </w:r>
            <w:r w:rsidR="00027D47">
              <w:rPr>
                <w:noProof/>
                <w:webHidden/>
              </w:rPr>
              <w:fldChar w:fldCharType="end"/>
            </w:r>
          </w:hyperlink>
        </w:p>
        <w:p w14:paraId="483297A4" w14:textId="0BB37D3C" w:rsidR="00027D47" w:rsidRDefault="00631616">
          <w:pPr>
            <w:pStyle w:val="TM1"/>
            <w:tabs>
              <w:tab w:val="left" w:pos="784"/>
              <w:tab w:val="right" w:leader="dot" w:pos="9736"/>
            </w:tabs>
            <w:rPr>
              <w:rFonts w:eastAsiaTheme="minorEastAsia"/>
              <w:noProof/>
              <w:kern w:val="0"/>
              <w:lang w:eastAsia="fr-FR"/>
            </w:rPr>
          </w:pPr>
          <w:hyperlink w:anchor="_Toc242525141" w:history="1">
            <w:r w:rsidR="00027D47" w:rsidRPr="00A02098">
              <w:rPr>
                <w:rStyle w:val="Lienhypertexte"/>
                <w:rFonts w:ascii="Times New Roman" w:hAnsi="Times New Roman" w:cs="Times New Roman"/>
                <w:b/>
                <w:bCs/>
                <w:noProof/>
                <w:lang w:eastAsia="fr-FR"/>
              </w:rPr>
              <w:t>7.5.</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MESURES D’ATTENUATION ET DE BONIFICATION</w:t>
            </w:r>
            <w:r w:rsidR="00027D47">
              <w:rPr>
                <w:noProof/>
                <w:webHidden/>
              </w:rPr>
              <w:tab/>
            </w:r>
            <w:r w:rsidR="00027D47">
              <w:rPr>
                <w:noProof/>
                <w:webHidden/>
              </w:rPr>
              <w:fldChar w:fldCharType="begin"/>
            </w:r>
            <w:r w:rsidR="00027D47">
              <w:rPr>
                <w:noProof/>
                <w:webHidden/>
              </w:rPr>
              <w:instrText xml:space="preserve"> PAGEREF _Toc242525141 \h </w:instrText>
            </w:r>
            <w:r w:rsidR="00027D47">
              <w:rPr>
                <w:noProof/>
                <w:webHidden/>
              </w:rPr>
            </w:r>
            <w:r w:rsidR="00027D47">
              <w:rPr>
                <w:noProof/>
                <w:webHidden/>
              </w:rPr>
              <w:fldChar w:fldCharType="separate"/>
            </w:r>
            <w:r w:rsidR="00D95955">
              <w:rPr>
                <w:noProof/>
                <w:webHidden/>
              </w:rPr>
              <w:t>113</w:t>
            </w:r>
            <w:r w:rsidR="00027D47">
              <w:rPr>
                <w:noProof/>
                <w:webHidden/>
              </w:rPr>
              <w:fldChar w:fldCharType="end"/>
            </w:r>
          </w:hyperlink>
        </w:p>
        <w:p w14:paraId="57F04D36" w14:textId="6142B326" w:rsidR="00027D47" w:rsidRDefault="00631616">
          <w:pPr>
            <w:pStyle w:val="TM1"/>
            <w:tabs>
              <w:tab w:val="left" w:pos="784"/>
              <w:tab w:val="right" w:leader="dot" w:pos="9736"/>
            </w:tabs>
            <w:rPr>
              <w:rFonts w:eastAsiaTheme="minorEastAsia"/>
              <w:noProof/>
              <w:kern w:val="0"/>
              <w:lang w:eastAsia="fr-FR"/>
            </w:rPr>
          </w:pPr>
          <w:hyperlink w:anchor="_Toc242525142" w:history="1">
            <w:r w:rsidR="00027D47" w:rsidRPr="00A02098">
              <w:rPr>
                <w:rStyle w:val="Lienhypertexte"/>
                <w:rFonts w:ascii="Times New Roman" w:hAnsi="Times New Roman" w:cs="Times New Roman"/>
                <w:b/>
                <w:bCs/>
                <w:noProof/>
                <w:lang w:eastAsia="fr-FR"/>
              </w:rPr>
              <w:t>7.5.1.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Matrice détaillée des mesures en phase de préparation</w:t>
            </w:r>
            <w:r w:rsidR="00027D47">
              <w:rPr>
                <w:noProof/>
                <w:webHidden/>
              </w:rPr>
              <w:tab/>
            </w:r>
            <w:r w:rsidR="00027D47">
              <w:rPr>
                <w:noProof/>
                <w:webHidden/>
              </w:rPr>
              <w:fldChar w:fldCharType="begin"/>
            </w:r>
            <w:r w:rsidR="00027D47">
              <w:rPr>
                <w:noProof/>
                <w:webHidden/>
              </w:rPr>
              <w:instrText xml:space="preserve"> PAGEREF _Toc242525142 \h </w:instrText>
            </w:r>
            <w:r w:rsidR="00027D47">
              <w:rPr>
                <w:noProof/>
                <w:webHidden/>
              </w:rPr>
            </w:r>
            <w:r w:rsidR="00027D47">
              <w:rPr>
                <w:noProof/>
                <w:webHidden/>
              </w:rPr>
              <w:fldChar w:fldCharType="separate"/>
            </w:r>
            <w:r w:rsidR="00D95955">
              <w:rPr>
                <w:noProof/>
                <w:webHidden/>
              </w:rPr>
              <w:t>113</w:t>
            </w:r>
            <w:r w:rsidR="00027D47">
              <w:rPr>
                <w:noProof/>
                <w:webHidden/>
              </w:rPr>
              <w:fldChar w:fldCharType="end"/>
            </w:r>
          </w:hyperlink>
        </w:p>
        <w:p w14:paraId="38CEFA44" w14:textId="3E854862" w:rsidR="00027D47" w:rsidRDefault="00631616">
          <w:pPr>
            <w:pStyle w:val="TM1"/>
            <w:tabs>
              <w:tab w:val="left" w:pos="784"/>
              <w:tab w:val="right" w:leader="dot" w:pos="9736"/>
            </w:tabs>
            <w:rPr>
              <w:rFonts w:eastAsiaTheme="minorEastAsia"/>
              <w:noProof/>
              <w:kern w:val="0"/>
              <w:lang w:eastAsia="fr-FR"/>
            </w:rPr>
          </w:pPr>
          <w:hyperlink w:anchor="_Toc242525143" w:history="1">
            <w:r w:rsidR="00027D47" w:rsidRPr="00A02098">
              <w:rPr>
                <w:rStyle w:val="Lienhypertexte"/>
                <w:rFonts w:ascii="Times New Roman" w:hAnsi="Times New Roman" w:cs="Times New Roman"/>
                <w:b/>
                <w:bCs/>
                <w:noProof/>
                <w:lang w:eastAsia="fr-FR"/>
              </w:rPr>
              <w:t>7.5.2.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Matrice détaillée des mesures en phase de construction</w:t>
            </w:r>
            <w:r w:rsidR="00027D47">
              <w:rPr>
                <w:noProof/>
                <w:webHidden/>
              </w:rPr>
              <w:tab/>
            </w:r>
            <w:r w:rsidR="00027D47">
              <w:rPr>
                <w:noProof/>
                <w:webHidden/>
              </w:rPr>
              <w:fldChar w:fldCharType="begin"/>
            </w:r>
            <w:r w:rsidR="00027D47">
              <w:rPr>
                <w:noProof/>
                <w:webHidden/>
              </w:rPr>
              <w:instrText xml:space="preserve"> PAGEREF _Toc242525143 \h </w:instrText>
            </w:r>
            <w:r w:rsidR="00027D47">
              <w:rPr>
                <w:noProof/>
                <w:webHidden/>
              </w:rPr>
            </w:r>
            <w:r w:rsidR="00027D47">
              <w:rPr>
                <w:noProof/>
                <w:webHidden/>
              </w:rPr>
              <w:fldChar w:fldCharType="separate"/>
            </w:r>
            <w:r w:rsidR="00D95955">
              <w:rPr>
                <w:noProof/>
                <w:webHidden/>
              </w:rPr>
              <w:t>115</w:t>
            </w:r>
            <w:r w:rsidR="00027D47">
              <w:rPr>
                <w:noProof/>
                <w:webHidden/>
              </w:rPr>
              <w:fldChar w:fldCharType="end"/>
            </w:r>
          </w:hyperlink>
        </w:p>
        <w:p w14:paraId="7763E0E3" w14:textId="1B864950" w:rsidR="00027D47" w:rsidRDefault="00631616">
          <w:pPr>
            <w:pStyle w:val="TM1"/>
            <w:tabs>
              <w:tab w:val="left" w:pos="784"/>
              <w:tab w:val="right" w:leader="dot" w:pos="9736"/>
            </w:tabs>
            <w:rPr>
              <w:rFonts w:eastAsiaTheme="minorEastAsia"/>
              <w:noProof/>
              <w:kern w:val="0"/>
              <w:lang w:eastAsia="fr-FR"/>
            </w:rPr>
          </w:pPr>
          <w:hyperlink w:anchor="_Toc242525144" w:history="1">
            <w:r w:rsidR="00027D47" w:rsidRPr="00A02098">
              <w:rPr>
                <w:rStyle w:val="Lienhypertexte"/>
                <w:rFonts w:ascii="Times New Roman" w:hAnsi="Times New Roman" w:cs="Times New Roman"/>
                <w:b/>
                <w:bCs/>
                <w:noProof/>
                <w:lang w:eastAsia="fr-FR"/>
              </w:rPr>
              <w:t>7.5.3.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Mesures en phase d’exploitation</w:t>
            </w:r>
            <w:r w:rsidR="00027D47">
              <w:rPr>
                <w:noProof/>
                <w:webHidden/>
              </w:rPr>
              <w:tab/>
            </w:r>
            <w:r w:rsidR="00027D47">
              <w:rPr>
                <w:noProof/>
                <w:webHidden/>
              </w:rPr>
              <w:fldChar w:fldCharType="begin"/>
            </w:r>
            <w:r w:rsidR="00027D47">
              <w:rPr>
                <w:noProof/>
                <w:webHidden/>
              </w:rPr>
              <w:instrText xml:space="preserve"> PAGEREF _Toc242525144 \h </w:instrText>
            </w:r>
            <w:r w:rsidR="00027D47">
              <w:rPr>
                <w:noProof/>
                <w:webHidden/>
              </w:rPr>
            </w:r>
            <w:r w:rsidR="00027D47">
              <w:rPr>
                <w:noProof/>
                <w:webHidden/>
              </w:rPr>
              <w:fldChar w:fldCharType="separate"/>
            </w:r>
            <w:r w:rsidR="00D95955">
              <w:rPr>
                <w:noProof/>
                <w:webHidden/>
              </w:rPr>
              <w:t>117</w:t>
            </w:r>
            <w:r w:rsidR="00027D47">
              <w:rPr>
                <w:noProof/>
                <w:webHidden/>
              </w:rPr>
              <w:fldChar w:fldCharType="end"/>
            </w:r>
          </w:hyperlink>
        </w:p>
        <w:p w14:paraId="4DB74AAB" w14:textId="4764DFC6" w:rsidR="00027D47" w:rsidRDefault="00631616">
          <w:pPr>
            <w:pStyle w:val="TM1"/>
            <w:tabs>
              <w:tab w:val="left" w:pos="784"/>
              <w:tab w:val="right" w:leader="dot" w:pos="9736"/>
            </w:tabs>
            <w:rPr>
              <w:rFonts w:eastAsiaTheme="minorEastAsia"/>
              <w:noProof/>
              <w:kern w:val="0"/>
              <w:lang w:eastAsia="fr-FR"/>
            </w:rPr>
          </w:pPr>
          <w:hyperlink w:anchor="_Toc242525145" w:history="1">
            <w:r w:rsidR="00027D47" w:rsidRPr="00A02098">
              <w:rPr>
                <w:rStyle w:val="Lienhypertexte"/>
                <w:rFonts w:ascii="Times New Roman" w:hAnsi="Times New Roman" w:cs="Times New Roman"/>
                <w:b/>
                <w:bCs/>
                <w:noProof/>
                <w:lang w:eastAsia="fr-FR"/>
              </w:rPr>
              <w:t>7.6.</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PROGRAMME DE SURVEILLANCE ET DE SUIVI</w:t>
            </w:r>
            <w:r w:rsidR="00027D47">
              <w:rPr>
                <w:noProof/>
                <w:webHidden/>
              </w:rPr>
              <w:tab/>
            </w:r>
            <w:r w:rsidR="00027D47">
              <w:rPr>
                <w:noProof/>
                <w:webHidden/>
              </w:rPr>
              <w:fldChar w:fldCharType="begin"/>
            </w:r>
            <w:r w:rsidR="00027D47">
              <w:rPr>
                <w:noProof/>
                <w:webHidden/>
              </w:rPr>
              <w:instrText xml:space="preserve"> PAGEREF _Toc242525145 \h </w:instrText>
            </w:r>
            <w:r w:rsidR="00027D47">
              <w:rPr>
                <w:noProof/>
                <w:webHidden/>
              </w:rPr>
            </w:r>
            <w:r w:rsidR="00027D47">
              <w:rPr>
                <w:noProof/>
                <w:webHidden/>
              </w:rPr>
              <w:fldChar w:fldCharType="separate"/>
            </w:r>
            <w:r w:rsidR="00D95955">
              <w:rPr>
                <w:noProof/>
                <w:webHidden/>
              </w:rPr>
              <w:t>119</w:t>
            </w:r>
            <w:r w:rsidR="00027D47">
              <w:rPr>
                <w:noProof/>
                <w:webHidden/>
              </w:rPr>
              <w:fldChar w:fldCharType="end"/>
            </w:r>
          </w:hyperlink>
        </w:p>
        <w:p w14:paraId="0BB852AC" w14:textId="04A7493F" w:rsidR="00027D47" w:rsidRDefault="00631616">
          <w:pPr>
            <w:pStyle w:val="TM1"/>
            <w:tabs>
              <w:tab w:val="left" w:pos="784"/>
              <w:tab w:val="right" w:leader="dot" w:pos="9736"/>
            </w:tabs>
            <w:rPr>
              <w:rFonts w:eastAsiaTheme="minorEastAsia"/>
              <w:noProof/>
              <w:kern w:val="0"/>
              <w:lang w:eastAsia="fr-FR"/>
            </w:rPr>
          </w:pPr>
          <w:hyperlink w:anchor="_Toc242525146" w:history="1">
            <w:r w:rsidR="00027D47" w:rsidRPr="00A02098">
              <w:rPr>
                <w:rStyle w:val="Lienhypertexte"/>
                <w:rFonts w:ascii="Times New Roman" w:hAnsi="Times New Roman" w:cs="Times New Roman"/>
                <w:b/>
                <w:bCs/>
                <w:noProof/>
                <w:lang w:eastAsia="fr-FR"/>
              </w:rPr>
              <w:t>7.6.1.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Surveillance environnementale et sociale de chantier</w:t>
            </w:r>
            <w:r w:rsidR="00027D47">
              <w:rPr>
                <w:noProof/>
                <w:webHidden/>
              </w:rPr>
              <w:tab/>
            </w:r>
            <w:r w:rsidR="00027D47">
              <w:rPr>
                <w:noProof/>
                <w:webHidden/>
              </w:rPr>
              <w:fldChar w:fldCharType="begin"/>
            </w:r>
            <w:r w:rsidR="00027D47">
              <w:rPr>
                <w:noProof/>
                <w:webHidden/>
              </w:rPr>
              <w:instrText xml:space="preserve"> PAGEREF _Toc242525146 \h </w:instrText>
            </w:r>
            <w:r w:rsidR="00027D47">
              <w:rPr>
                <w:noProof/>
                <w:webHidden/>
              </w:rPr>
            </w:r>
            <w:r w:rsidR="00027D47">
              <w:rPr>
                <w:noProof/>
                <w:webHidden/>
              </w:rPr>
              <w:fldChar w:fldCharType="separate"/>
            </w:r>
            <w:r w:rsidR="00D95955">
              <w:rPr>
                <w:noProof/>
                <w:webHidden/>
              </w:rPr>
              <w:t>119</w:t>
            </w:r>
            <w:r w:rsidR="00027D47">
              <w:rPr>
                <w:noProof/>
                <w:webHidden/>
              </w:rPr>
              <w:fldChar w:fldCharType="end"/>
            </w:r>
          </w:hyperlink>
        </w:p>
        <w:p w14:paraId="39484E13" w14:textId="0FD2D64A" w:rsidR="00027D47" w:rsidRDefault="00631616">
          <w:pPr>
            <w:pStyle w:val="TM1"/>
            <w:tabs>
              <w:tab w:val="left" w:pos="784"/>
              <w:tab w:val="right" w:leader="dot" w:pos="9736"/>
            </w:tabs>
            <w:rPr>
              <w:rFonts w:eastAsiaTheme="minorEastAsia"/>
              <w:noProof/>
              <w:kern w:val="0"/>
              <w:lang w:eastAsia="fr-FR"/>
            </w:rPr>
          </w:pPr>
          <w:hyperlink w:anchor="_Toc242525147" w:history="1">
            <w:r w:rsidR="00027D47" w:rsidRPr="00A02098">
              <w:rPr>
                <w:rStyle w:val="Lienhypertexte"/>
                <w:rFonts w:ascii="Times New Roman" w:hAnsi="Times New Roman" w:cs="Times New Roman"/>
                <w:b/>
                <w:bCs/>
                <w:noProof/>
                <w:lang w:eastAsia="fr-FR"/>
              </w:rPr>
              <w:t>7.6.2.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Suivi environnemental et social</w:t>
            </w:r>
            <w:r w:rsidR="00027D47">
              <w:rPr>
                <w:noProof/>
                <w:webHidden/>
              </w:rPr>
              <w:tab/>
            </w:r>
            <w:r w:rsidR="00027D47">
              <w:rPr>
                <w:noProof/>
                <w:webHidden/>
              </w:rPr>
              <w:fldChar w:fldCharType="begin"/>
            </w:r>
            <w:r w:rsidR="00027D47">
              <w:rPr>
                <w:noProof/>
                <w:webHidden/>
              </w:rPr>
              <w:instrText xml:space="preserve"> PAGEREF _Toc242525147 \h </w:instrText>
            </w:r>
            <w:r w:rsidR="00027D47">
              <w:rPr>
                <w:noProof/>
                <w:webHidden/>
              </w:rPr>
            </w:r>
            <w:r w:rsidR="00027D47">
              <w:rPr>
                <w:noProof/>
                <w:webHidden/>
              </w:rPr>
              <w:fldChar w:fldCharType="separate"/>
            </w:r>
            <w:r w:rsidR="00D95955">
              <w:rPr>
                <w:noProof/>
                <w:webHidden/>
              </w:rPr>
              <w:t>119</w:t>
            </w:r>
            <w:r w:rsidR="00027D47">
              <w:rPr>
                <w:noProof/>
                <w:webHidden/>
              </w:rPr>
              <w:fldChar w:fldCharType="end"/>
            </w:r>
          </w:hyperlink>
        </w:p>
        <w:p w14:paraId="25E81495" w14:textId="299AAC04" w:rsidR="00027D47" w:rsidRDefault="00631616">
          <w:pPr>
            <w:pStyle w:val="TM1"/>
            <w:tabs>
              <w:tab w:val="left" w:pos="784"/>
              <w:tab w:val="right" w:leader="dot" w:pos="9736"/>
            </w:tabs>
            <w:rPr>
              <w:rFonts w:eastAsiaTheme="minorEastAsia"/>
              <w:noProof/>
              <w:kern w:val="0"/>
              <w:lang w:eastAsia="fr-FR"/>
            </w:rPr>
          </w:pPr>
          <w:hyperlink w:anchor="_Toc242525148" w:history="1">
            <w:r w:rsidR="00027D47" w:rsidRPr="00A02098">
              <w:rPr>
                <w:rStyle w:val="Lienhypertexte"/>
                <w:rFonts w:ascii="Times New Roman" w:hAnsi="Times New Roman" w:cs="Times New Roman"/>
                <w:b/>
                <w:bCs/>
                <w:noProof/>
                <w:lang w:eastAsia="fr-FR"/>
              </w:rPr>
              <w:t>7.7.</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DISPOSITIF DE MISE EN ŒUVRE INSTITUTIONNELLE</w:t>
            </w:r>
            <w:r w:rsidR="00027D47">
              <w:rPr>
                <w:noProof/>
                <w:webHidden/>
              </w:rPr>
              <w:tab/>
            </w:r>
            <w:r w:rsidR="00027D47">
              <w:rPr>
                <w:noProof/>
                <w:webHidden/>
              </w:rPr>
              <w:fldChar w:fldCharType="begin"/>
            </w:r>
            <w:r w:rsidR="00027D47">
              <w:rPr>
                <w:noProof/>
                <w:webHidden/>
              </w:rPr>
              <w:instrText xml:space="preserve"> PAGEREF _Toc242525148 \h </w:instrText>
            </w:r>
            <w:r w:rsidR="00027D47">
              <w:rPr>
                <w:noProof/>
                <w:webHidden/>
              </w:rPr>
            </w:r>
            <w:r w:rsidR="00027D47">
              <w:rPr>
                <w:noProof/>
                <w:webHidden/>
              </w:rPr>
              <w:fldChar w:fldCharType="separate"/>
            </w:r>
            <w:r w:rsidR="00D95955">
              <w:rPr>
                <w:noProof/>
                <w:webHidden/>
              </w:rPr>
              <w:t>120</w:t>
            </w:r>
            <w:r w:rsidR="00027D47">
              <w:rPr>
                <w:noProof/>
                <w:webHidden/>
              </w:rPr>
              <w:fldChar w:fldCharType="end"/>
            </w:r>
          </w:hyperlink>
        </w:p>
        <w:p w14:paraId="536A5E43" w14:textId="2CFB5F3E" w:rsidR="00027D47" w:rsidRDefault="00631616">
          <w:pPr>
            <w:pStyle w:val="TM1"/>
            <w:tabs>
              <w:tab w:val="left" w:pos="784"/>
              <w:tab w:val="right" w:leader="dot" w:pos="9736"/>
            </w:tabs>
            <w:rPr>
              <w:rFonts w:eastAsiaTheme="minorEastAsia"/>
              <w:noProof/>
              <w:kern w:val="0"/>
              <w:lang w:eastAsia="fr-FR"/>
            </w:rPr>
          </w:pPr>
          <w:hyperlink w:anchor="_Toc242525149" w:history="1">
            <w:r w:rsidR="00027D47" w:rsidRPr="00A02098">
              <w:rPr>
                <w:rStyle w:val="Lienhypertexte"/>
                <w:rFonts w:ascii="Times New Roman" w:hAnsi="Times New Roman" w:cs="Times New Roman"/>
                <w:b/>
                <w:bCs/>
                <w:noProof/>
                <w:lang w:eastAsia="fr-FR"/>
              </w:rPr>
              <w:t>7.8.</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MECANISME DE GESTION DES PLAINTES</w:t>
            </w:r>
            <w:r w:rsidR="00027D47">
              <w:rPr>
                <w:noProof/>
                <w:webHidden/>
              </w:rPr>
              <w:tab/>
            </w:r>
            <w:r w:rsidR="00027D47">
              <w:rPr>
                <w:noProof/>
                <w:webHidden/>
              </w:rPr>
              <w:fldChar w:fldCharType="begin"/>
            </w:r>
            <w:r w:rsidR="00027D47">
              <w:rPr>
                <w:noProof/>
                <w:webHidden/>
              </w:rPr>
              <w:instrText xml:space="preserve"> PAGEREF _Toc242525149 \h </w:instrText>
            </w:r>
            <w:r w:rsidR="00027D47">
              <w:rPr>
                <w:noProof/>
                <w:webHidden/>
              </w:rPr>
            </w:r>
            <w:r w:rsidR="00027D47">
              <w:rPr>
                <w:noProof/>
                <w:webHidden/>
              </w:rPr>
              <w:fldChar w:fldCharType="separate"/>
            </w:r>
            <w:r w:rsidR="00D95955">
              <w:rPr>
                <w:noProof/>
                <w:webHidden/>
              </w:rPr>
              <w:t>121</w:t>
            </w:r>
            <w:r w:rsidR="00027D47">
              <w:rPr>
                <w:noProof/>
                <w:webHidden/>
              </w:rPr>
              <w:fldChar w:fldCharType="end"/>
            </w:r>
          </w:hyperlink>
        </w:p>
        <w:p w14:paraId="32AF0AC8" w14:textId="175E2044" w:rsidR="00027D47" w:rsidRDefault="00631616">
          <w:pPr>
            <w:pStyle w:val="TM1"/>
            <w:tabs>
              <w:tab w:val="left" w:pos="784"/>
              <w:tab w:val="right" w:leader="dot" w:pos="9736"/>
            </w:tabs>
            <w:rPr>
              <w:rFonts w:eastAsiaTheme="minorEastAsia"/>
              <w:noProof/>
              <w:kern w:val="0"/>
              <w:lang w:eastAsia="fr-FR"/>
            </w:rPr>
          </w:pPr>
          <w:hyperlink w:anchor="_Toc242525150" w:history="1">
            <w:r w:rsidR="00027D47" w:rsidRPr="00A02098">
              <w:rPr>
                <w:rStyle w:val="Lienhypertexte"/>
                <w:rFonts w:ascii="Times New Roman" w:hAnsi="Times New Roman" w:cs="Times New Roman"/>
                <w:b/>
                <w:bCs/>
                <w:noProof/>
                <w:lang w:eastAsia="fr-FR"/>
              </w:rPr>
              <w:t>7.8.1.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Registre minimal des plaintes</w:t>
            </w:r>
            <w:r w:rsidR="00027D47">
              <w:rPr>
                <w:noProof/>
                <w:webHidden/>
              </w:rPr>
              <w:tab/>
            </w:r>
            <w:r w:rsidR="00027D47">
              <w:rPr>
                <w:noProof/>
                <w:webHidden/>
              </w:rPr>
              <w:fldChar w:fldCharType="begin"/>
            </w:r>
            <w:r w:rsidR="00027D47">
              <w:rPr>
                <w:noProof/>
                <w:webHidden/>
              </w:rPr>
              <w:instrText xml:space="preserve"> PAGEREF _Toc242525150 \h </w:instrText>
            </w:r>
            <w:r w:rsidR="00027D47">
              <w:rPr>
                <w:noProof/>
                <w:webHidden/>
              </w:rPr>
            </w:r>
            <w:r w:rsidR="00027D47">
              <w:rPr>
                <w:noProof/>
                <w:webHidden/>
              </w:rPr>
              <w:fldChar w:fldCharType="separate"/>
            </w:r>
            <w:r w:rsidR="00D95955">
              <w:rPr>
                <w:noProof/>
                <w:webHidden/>
              </w:rPr>
              <w:t>124</w:t>
            </w:r>
            <w:r w:rsidR="00027D47">
              <w:rPr>
                <w:noProof/>
                <w:webHidden/>
              </w:rPr>
              <w:fldChar w:fldCharType="end"/>
            </w:r>
          </w:hyperlink>
        </w:p>
        <w:p w14:paraId="003D575A" w14:textId="031F85F9" w:rsidR="00027D47" w:rsidRDefault="00631616">
          <w:pPr>
            <w:pStyle w:val="TM1"/>
            <w:tabs>
              <w:tab w:val="left" w:pos="784"/>
              <w:tab w:val="right" w:leader="dot" w:pos="9736"/>
            </w:tabs>
            <w:rPr>
              <w:rFonts w:eastAsiaTheme="minorEastAsia"/>
              <w:noProof/>
              <w:kern w:val="0"/>
              <w:lang w:eastAsia="fr-FR"/>
            </w:rPr>
          </w:pPr>
          <w:hyperlink w:anchor="_Toc242525151" w:history="1">
            <w:r w:rsidR="00027D47" w:rsidRPr="00A02098">
              <w:rPr>
                <w:rStyle w:val="Lienhypertexte"/>
                <w:rFonts w:ascii="Times New Roman" w:hAnsi="Times New Roman" w:cs="Times New Roman"/>
                <w:b/>
                <w:bCs/>
                <w:noProof/>
                <w:lang w:eastAsia="fr-FR"/>
              </w:rPr>
              <w:t>7.9.</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PLAN D’ACTION VBG/EAS/HS</w:t>
            </w:r>
            <w:r w:rsidR="00027D47">
              <w:rPr>
                <w:noProof/>
                <w:webHidden/>
              </w:rPr>
              <w:tab/>
            </w:r>
            <w:r w:rsidR="00027D47">
              <w:rPr>
                <w:noProof/>
                <w:webHidden/>
              </w:rPr>
              <w:fldChar w:fldCharType="begin"/>
            </w:r>
            <w:r w:rsidR="00027D47">
              <w:rPr>
                <w:noProof/>
                <w:webHidden/>
              </w:rPr>
              <w:instrText xml:space="preserve"> PAGEREF _Toc242525151 \h </w:instrText>
            </w:r>
            <w:r w:rsidR="00027D47">
              <w:rPr>
                <w:noProof/>
                <w:webHidden/>
              </w:rPr>
            </w:r>
            <w:r w:rsidR="00027D47">
              <w:rPr>
                <w:noProof/>
                <w:webHidden/>
              </w:rPr>
              <w:fldChar w:fldCharType="separate"/>
            </w:r>
            <w:r w:rsidR="00D95955">
              <w:rPr>
                <w:noProof/>
                <w:webHidden/>
              </w:rPr>
              <w:t>124</w:t>
            </w:r>
            <w:r w:rsidR="00027D47">
              <w:rPr>
                <w:noProof/>
                <w:webHidden/>
              </w:rPr>
              <w:fldChar w:fldCharType="end"/>
            </w:r>
          </w:hyperlink>
        </w:p>
        <w:p w14:paraId="4C4CD01E" w14:textId="159AEA23" w:rsidR="00027D47" w:rsidRDefault="00631616">
          <w:pPr>
            <w:pStyle w:val="TM1"/>
            <w:tabs>
              <w:tab w:val="left" w:pos="784"/>
              <w:tab w:val="right" w:leader="dot" w:pos="9736"/>
            </w:tabs>
            <w:rPr>
              <w:rFonts w:eastAsiaTheme="minorEastAsia"/>
              <w:noProof/>
              <w:kern w:val="0"/>
              <w:lang w:eastAsia="fr-FR"/>
            </w:rPr>
          </w:pPr>
          <w:hyperlink w:anchor="_Toc242525152" w:history="1">
            <w:r w:rsidR="00027D47" w:rsidRPr="00A02098">
              <w:rPr>
                <w:rStyle w:val="Lienhypertexte"/>
                <w:rFonts w:ascii="Times New Roman" w:hAnsi="Times New Roman" w:cs="Times New Roman"/>
                <w:b/>
                <w:bCs/>
                <w:noProof/>
                <w:lang w:eastAsia="fr-FR"/>
              </w:rPr>
              <w:t>7.10.</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RENFORCEMENT DES CAPACITÉS ET COMMUNICATION</w:t>
            </w:r>
            <w:r w:rsidR="00027D47">
              <w:rPr>
                <w:noProof/>
                <w:webHidden/>
              </w:rPr>
              <w:tab/>
            </w:r>
            <w:r w:rsidR="00027D47">
              <w:rPr>
                <w:noProof/>
                <w:webHidden/>
              </w:rPr>
              <w:fldChar w:fldCharType="begin"/>
            </w:r>
            <w:r w:rsidR="00027D47">
              <w:rPr>
                <w:noProof/>
                <w:webHidden/>
              </w:rPr>
              <w:instrText xml:space="preserve"> PAGEREF _Toc242525152 \h </w:instrText>
            </w:r>
            <w:r w:rsidR="00027D47">
              <w:rPr>
                <w:noProof/>
                <w:webHidden/>
              </w:rPr>
            </w:r>
            <w:r w:rsidR="00027D47">
              <w:rPr>
                <w:noProof/>
                <w:webHidden/>
              </w:rPr>
              <w:fldChar w:fldCharType="separate"/>
            </w:r>
            <w:r w:rsidR="00D95955">
              <w:rPr>
                <w:noProof/>
                <w:webHidden/>
              </w:rPr>
              <w:t>125</w:t>
            </w:r>
            <w:r w:rsidR="00027D47">
              <w:rPr>
                <w:noProof/>
                <w:webHidden/>
              </w:rPr>
              <w:fldChar w:fldCharType="end"/>
            </w:r>
          </w:hyperlink>
        </w:p>
        <w:p w14:paraId="39D8E01F" w14:textId="17CD93D2" w:rsidR="00027D47" w:rsidRDefault="00631616">
          <w:pPr>
            <w:pStyle w:val="TM1"/>
            <w:tabs>
              <w:tab w:val="left" w:pos="784"/>
              <w:tab w:val="right" w:leader="dot" w:pos="9736"/>
            </w:tabs>
            <w:rPr>
              <w:rFonts w:eastAsiaTheme="minorEastAsia"/>
              <w:noProof/>
              <w:kern w:val="0"/>
              <w:lang w:eastAsia="fr-FR"/>
            </w:rPr>
          </w:pPr>
          <w:hyperlink w:anchor="_Toc242525153" w:history="1">
            <w:r w:rsidR="00027D47" w:rsidRPr="00A02098">
              <w:rPr>
                <w:rStyle w:val="Lienhypertexte"/>
                <w:rFonts w:ascii="Times New Roman" w:hAnsi="Times New Roman" w:cs="Times New Roman"/>
                <w:b/>
                <w:bCs/>
                <w:noProof/>
                <w:lang w:eastAsia="fr-FR"/>
              </w:rPr>
              <w:t>7.11.</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RAPPORTS, DOCUMENTATION ET AUDIT DE CLOTURE</w:t>
            </w:r>
            <w:r w:rsidR="00027D47">
              <w:rPr>
                <w:noProof/>
                <w:webHidden/>
              </w:rPr>
              <w:tab/>
            </w:r>
            <w:r w:rsidR="00027D47">
              <w:rPr>
                <w:noProof/>
                <w:webHidden/>
              </w:rPr>
              <w:fldChar w:fldCharType="begin"/>
            </w:r>
            <w:r w:rsidR="00027D47">
              <w:rPr>
                <w:noProof/>
                <w:webHidden/>
              </w:rPr>
              <w:instrText xml:space="preserve"> PAGEREF _Toc242525153 \h </w:instrText>
            </w:r>
            <w:r w:rsidR="00027D47">
              <w:rPr>
                <w:noProof/>
                <w:webHidden/>
              </w:rPr>
            </w:r>
            <w:r w:rsidR="00027D47">
              <w:rPr>
                <w:noProof/>
                <w:webHidden/>
              </w:rPr>
              <w:fldChar w:fldCharType="separate"/>
            </w:r>
            <w:r w:rsidR="00D95955">
              <w:rPr>
                <w:noProof/>
                <w:webHidden/>
              </w:rPr>
              <w:t>126</w:t>
            </w:r>
            <w:r w:rsidR="00027D47">
              <w:rPr>
                <w:noProof/>
                <w:webHidden/>
              </w:rPr>
              <w:fldChar w:fldCharType="end"/>
            </w:r>
          </w:hyperlink>
        </w:p>
        <w:p w14:paraId="501AE997" w14:textId="276FAC7F" w:rsidR="00027D47" w:rsidRDefault="00631616">
          <w:pPr>
            <w:pStyle w:val="TM1"/>
            <w:tabs>
              <w:tab w:val="left" w:pos="784"/>
              <w:tab w:val="right" w:leader="dot" w:pos="9736"/>
            </w:tabs>
            <w:rPr>
              <w:rFonts w:eastAsiaTheme="minorEastAsia"/>
              <w:noProof/>
              <w:kern w:val="0"/>
              <w:lang w:eastAsia="fr-FR"/>
            </w:rPr>
          </w:pPr>
          <w:hyperlink w:anchor="_Toc242525154" w:history="1">
            <w:r w:rsidR="00027D47" w:rsidRPr="00A02098">
              <w:rPr>
                <w:rStyle w:val="Lienhypertexte"/>
                <w:rFonts w:ascii="Times New Roman" w:hAnsi="Times New Roman" w:cs="Times New Roman"/>
                <w:b/>
                <w:bCs/>
                <w:noProof/>
                <w:lang w:eastAsia="fr-FR"/>
              </w:rPr>
              <w:t>7.12.</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BUDGET DU PGES</w:t>
            </w:r>
            <w:r w:rsidR="00027D47">
              <w:rPr>
                <w:noProof/>
                <w:webHidden/>
              </w:rPr>
              <w:tab/>
            </w:r>
            <w:r w:rsidR="00027D47">
              <w:rPr>
                <w:noProof/>
                <w:webHidden/>
              </w:rPr>
              <w:fldChar w:fldCharType="begin"/>
            </w:r>
            <w:r w:rsidR="00027D47">
              <w:rPr>
                <w:noProof/>
                <w:webHidden/>
              </w:rPr>
              <w:instrText xml:space="preserve"> PAGEREF _Toc242525154 \h </w:instrText>
            </w:r>
            <w:r w:rsidR="00027D47">
              <w:rPr>
                <w:noProof/>
                <w:webHidden/>
              </w:rPr>
            </w:r>
            <w:r w:rsidR="00027D47">
              <w:rPr>
                <w:noProof/>
                <w:webHidden/>
              </w:rPr>
              <w:fldChar w:fldCharType="separate"/>
            </w:r>
            <w:r w:rsidR="00D95955">
              <w:rPr>
                <w:noProof/>
                <w:webHidden/>
              </w:rPr>
              <w:t>126</w:t>
            </w:r>
            <w:r w:rsidR="00027D47">
              <w:rPr>
                <w:noProof/>
                <w:webHidden/>
              </w:rPr>
              <w:fldChar w:fldCharType="end"/>
            </w:r>
          </w:hyperlink>
        </w:p>
        <w:p w14:paraId="33802803" w14:textId="069281CA" w:rsidR="00027D47" w:rsidRDefault="00631616">
          <w:pPr>
            <w:pStyle w:val="TM1"/>
            <w:tabs>
              <w:tab w:val="left" w:pos="784"/>
              <w:tab w:val="right" w:leader="dot" w:pos="9736"/>
            </w:tabs>
            <w:rPr>
              <w:rFonts w:eastAsiaTheme="minorEastAsia"/>
              <w:noProof/>
              <w:kern w:val="0"/>
              <w:lang w:eastAsia="fr-FR"/>
            </w:rPr>
          </w:pPr>
          <w:hyperlink w:anchor="_Toc242525155" w:history="1">
            <w:r w:rsidR="00027D47" w:rsidRPr="00A02098">
              <w:rPr>
                <w:rStyle w:val="Lienhypertexte"/>
                <w:rFonts w:ascii="Times New Roman" w:hAnsi="Times New Roman" w:cs="Times New Roman"/>
                <w:b/>
                <w:bCs/>
                <w:noProof/>
                <w:lang w:eastAsia="fr-FR"/>
              </w:rPr>
              <w:t>7.13.</w:t>
            </w:r>
            <w:r w:rsidR="00027D47">
              <w:rPr>
                <w:rFonts w:eastAsiaTheme="minorEastAsia"/>
                <w:noProof/>
                <w:kern w:val="0"/>
                <w:lang w:eastAsia="fr-FR"/>
              </w:rPr>
              <w:tab/>
            </w:r>
            <w:r w:rsidR="00027D47" w:rsidRPr="00A02098">
              <w:rPr>
                <w:rStyle w:val="Lienhypertexte"/>
                <w:rFonts w:ascii="Times New Roman" w:hAnsi="Times New Roman" w:cs="Times New Roman"/>
                <w:b/>
                <w:bCs/>
                <w:noProof/>
                <w:lang w:eastAsia="fr-FR"/>
              </w:rPr>
              <w:t>CLAUSES E&amp;S A INTEGRER AUX DAO</w:t>
            </w:r>
            <w:r w:rsidR="00027D47">
              <w:rPr>
                <w:noProof/>
                <w:webHidden/>
              </w:rPr>
              <w:tab/>
            </w:r>
            <w:r w:rsidR="00027D47">
              <w:rPr>
                <w:noProof/>
                <w:webHidden/>
              </w:rPr>
              <w:fldChar w:fldCharType="begin"/>
            </w:r>
            <w:r w:rsidR="00027D47">
              <w:rPr>
                <w:noProof/>
                <w:webHidden/>
              </w:rPr>
              <w:instrText xml:space="preserve"> PAGEREF _Toc242525155 \h </w:instrText>
            </w:r>
            <w:r w:rsidR="00027D47">
              <w:rPr>
                <w:noProof/>
                <w:webHidden/>
              </w:rPr>
            </w:r>
            <w:r w:rsidR="00027D47">
              <w:rPr>
                <w:noProof/>
                <w:webHidden/>
              </w:rPr>
              <w:fldChar w:fldCharType="separate"/>
            </w:r>
            <w:r w:rsidR="00D95955">
              <w:rPr>
                <w:noProof/>
                <w:webHidden/>
              </w:rPr>
              <w:t>127</w:t>
            </w:r>
            <w:r w:rsidR="00027D47">
              <w:rPr>
                <w:noProof/>
                <w:webHidden/>
              </w:rPr>
              <w:fldChar w:fldCharType="end"/>
            </w:r>
          </w:hyperlink>
        </w:p>
        <w:p w14:paraId="568BD2FB" w14:textId="42B18A1E" w:rsidR="00027D47" w:rsidRDefault="00631616">
          <w:pPr>
            <w:pStyle w:val="TM1"/>
            <w:tabs>
              <w:tab w:val="right" w:leader="dot" w:pos="9736"/>
            </w:tabs>
            <w:rPr>
              <w:rFonts w:eastAsiaTheme="minorEastAsia"/>
              <w:noProof/>
              <w:kern w:val="0"/>
              <w:lang w:eastAsia="fr-FR"/>
            </w:rPr>
          </w:pPr>
          <w:hyperlink w:anchor="_Toc242525156" w:history="1">
            <w:r w:rsidR="00027D47" w:rsidRPr="00A02098">
              <w:rPr>
                <w:rStyle w:val="Lienhypertexte"/>
                <w:rFonts w:ascii="Times New Roman" w:eastAsia="Times New Roman" w:hAnsi="Times New Roman" w:cs="Times New Roman"/>
                <w:b/>
                <w:bCs/>
                <w:noProof/>
                <w:lang w:eastAsia="fr-FR"/>
              </w:rPr>
              <w:t>CONCLUSION</w:t>
            </w:r>
            <w:r w:rsidR="00027D47">
              <w:rPr>
                <w:noProof/>
                <w:webHidden/>
              </w:rPr>
              <w:tab/>
            </w:r>
            <w:r w:rsidR="00027D47">
              <w:rPr>
                <w:noProof/>
                <w:webHidden/>
              </w:rPr>
              <w:fldChar w:fldCharType="begin"/>
            </w:r>
            <w:r w:rsidR="00027D47">
              <w:rPr>
                <w:noProof/>
                <w:webHidden/>
              </w:rPr>
              <w:instrText xml:space="preserve"> PAGEREF _Toc242525156 \h </w:instrText>
            </w:r>
            <w:r w:rsidR="00027D47">
              <w:rPr>
                <w:noProof/>
                <w:webHidden/>
              </w:rPr>
            </w:r>
            <w:r w:rsidR="00027D47">
              <w:rPr>
                <w:noProof/>
                <w:webHidden/>
              </w:rPr>
              <w:fldChar w:fldCharType="separate"/>
            </w:r>
            <w:r w:rsidR="00D95955">
              <w:rPr>
                <w:noProof/>
                <w:webHidden/>
              </w:rPr>
              <w:t>129</w:t>
            </w:r>
            <w:r w:rsidR="00027D47">
              <w:rPr>
                <w:noProof/>
                <w:webHidden/>
              </w:rPr>
              <w:fldChar w:fldCharType="end"/>
            </w:r>
          </w:hyperlink>
        </w:p>
        <w:p w14:paraId="4D29C37F" w14:textId="0E4D769D" w:rsidR="00027D47" w:rsidRDefault="00631616">
          <w:pPr>
            <w:pStyle w:val="TM1"/>
            <w:tabs>
              <w:tab w:val="right" w:leader="dot" w:pos="9736"/>
            </w:tabs>
            <w:rPr>
              <w:rFonts w:eastAsiaTheme="minorEastAsia"/>
              <w:noProof/>
              <w:kern w:val="0"/>
              <w:lang w:eastAsia="fr-FR"/>
            </w:rPr>
          </w:pPr>
          <w:hyperlink w:anchor="_Toc242525157" w:history="1">
            <w:r w:rsidR="00027D47" w:rsidRPr="00A02098">
              <w:rPr>
                <w:rStyle w:val="Lienhypertexte"/>
                <w:rFonts w:ascii="Times New Roman" w:eastAsia="Times New Roman" w:hAnsi="Times New Roman" w:cs="Times New Roman"/>
                <w:b/>
                <w:bCs/>
                <w:noProof/>
                <w:lang w:eastAsia="fr-FR"/>
              </w:rPr>
              <w:t>DOCUMENTS ANNEXES</w:t>
            </w:r>
            <w:r w:rsidR="00027D47">
              <w:rPr>
                <w:noProof/>
                <w:webHidden/>
              </w:rPr>
              <w:tab/>
            </w:r>
            <w:r w:rsidR="00027D47">
              <w:rPr>
                <w:noProof/>
                <w:webHidden/>
              </w:rPr>
              <w:fldChar w:fldCharType="begin"/>
            </w:r>
            <w:r w:rsidR="00027D47">
              <w:rPr>
                <w:noProof/>
                <w:webHidden/>
              </w:rPr>
              <w:instrText xml:space="preserve"> PAGEREF _Toc242525157 \h </w:instrText>
            </w:r>
            <w:r w:rsidR="00027D47">
              <w:rPr>
                <w:noProof/>
                <w:webHidden/>
              </w:rPr>
            </w:r>
            <w:r w:rsidR="00027D47">
              <w:rPr>
                <w:noProof/>
                <w:webHidden/>
              </w:rPr>
              <w:fldChar w:fldCharType="separate"/>
            </w:r>
            <w:r w:rsidR="00D95955">
              <w:rPr>
                <w:noProof/>
                <w:webHidden/>
              </w:rPr>
              <w:t>130</w:t>
            </w:r>
            <w:r w:rsidR="00027D47">
              <w:rPr>
                <w:noProof/>
                <w:webHidden/>
              </w:rPr>
              <w:fldChar w:fldCharType="end"/>
            </w:r>
          </w:hyperlink>
        </w:p>
        <w:p w14:paraId="563DB095" w14:textId="05573968" w:rsidR="00027D47" w:rsidRDefault="00631616">
          <w:pPr>
            <w:pStyle w:val="TM1"/>
            <w:tabs>
              <w:tab w:val="right" w:leader="dot" w:pos="9736"/>
            </w:tabs>
            <w:rPr>
              <w:rFonts w:eastAsiaTheme="minorEastAsia"/>
              <w:noProof/>
              <w:kern w:val="0"/>
              <w:lang w:eastAsia="fr-FR"/>
            </w:rPr>
          </w:pPr>
          <w:hyperlink w:anchor="_Toc242525158" w:history="1">
            <w:r w:rsidR="00027D47" w:rsidRPr="00A02098">
              <w:rPr>
                <w:rStyle w:val="Lienhypertexte"/>
                <w:rFonts w:ascii="Times New Roman" w:eastAsia="Times New Roman" w:hAnsi="Times New Roman" w:cs="Times New Roman"/>
                <w:b/>
                <w:bCs/>
                <w:noProof/>
                <w:lang w:eastAsia="fr-FR"/>
              </w:rPr>
              <w:t>Annexe 1. Checklist hebdomadaire de surveillance E&amp;S</w:t>
            </w:r>
            <w:r w:rsidR="00027D47">
              <w:rPr>
                <w:noProof/>
                <w:webHidden/>
              </w:rPr>
              <w:tab/>
            </w:r>
            <w:r w:rsidR="00027D47">
              <w:rPr>
                <w:noProof/>
                <w:webHidden/>
              </w:rPr>
              <w:fldChar w:fldCharType="begin"/>
            </w:r>
            <w:r w:rsidR="00027D47">
              <w:rPr>
                <w:noProof/>
                <w:webHidden/>
              </w:rPr>
              <w:instrText xml:space="preserve"> PAGEREF _Toc242525158 \h </w:instrText>
            </w:r>
            <w:r w:rsidR="00027D47">
              <w:rPr>
                <w:noProof/>
                <w:webHidden/>
              </w:rPr>
            </w:r>
            <w:r w:rsidR="00027D47">
              <w:rPr>
                <w:noProof/>
                <w:webHidden/>
              </w:rPr>
              <w:fldChar w:fldCharType="separate"/>
            </w:r>
            <w:r w:rsidR="00D95955">
              <w:rPr>
                <w:noProof/>
                <w:webHidden/>
              </w:rPr>
              <w:t>131</w:t>
            </w:r>
            <w:r w:rsidR="00027D47">
              <w:rPr>
                <w:noProof/>
                <w:webHidden/>
              </w:rPr>
              <w:fldChar w:fldCharType="end"/>
            </w:r>
          </w:hyperlink>
        </w:p>
        <w:p w14:paraId="17AC2EFB" w14:textId="371C5D2A" w:rsidR="00027D47" w:rsidRDefault="00631616">
          <w:pPr>
            <w:pStyle w:val="TM1"/>
            <w:tabs>
              <w:tab w:val="right" w:leader="dot" w:pos="9736"/>
            </w:tabs>
            <w:rPr>
              <w:rFonts w:eastAsiaTheme="minorEastAsia"/>
              <w:noProof/>
              <w:kern w:val="0"/>
              <w:lang w:eastAsia="fr-FR"/>
            </w:rPr>
          </w:pPr>
          <w:hyperlink w:anchor="_Toc242525159" w:history="1">
            <w:r w:rsidR="00027D47" w:rsidRPr="00A02098">
              <w:rPr>
                <w:rStyle w:val="Lienhypertexte"/>
                <w:rFonts w:ascii="Times New Roman" w:eastAsia="Times New Roman" w:hAnsi="Times New Roman" w:cs="Times New Roman"/>
                <w:b/>
                <w:bCs/>
                <w:noProof/>
                <w:lang w:eastAsia="fr-FR"/>
              </w:rPr>
              <w:t>Annexe 2. Fiche de non-conformité E&amp;S</w:t>
            </w:r>
            <w:r w:rsidR="00027D47">
              <w:rPr>
                <w:noProof/>
                <w:webHidden/>
              </w:rPr>
              <w:tab/>
            </w:r>
            <w:r w:rsidR="00027D47">
              <w:rPr>
                <w:noProof/>
                <w:webHidden/>
              </w:rPr>
              <w:fldChar w:fldCharType="begin"/>
            </w:r>
            <w:r w:rsidR="00027D47">
              <w:rPr>
                <w:noProof/>
                <w:webHidden/>
              </w:rPr>
              <w:instrText xml:space="preserve"> PAGEREF _Toc242525159 \h </w:instrText>
            </w:r>
            <w:r w:rsidR="00027D47">
              <w:rPr>
                <w:noProof/>
                <w:webHidden/>
              </w:rPr>
            </w:r>
            <w:r w:rsidR="00027D47">
              <w:rPr>
                <w:noProof/>
                <w:webHidden/>
              </w:rPr>
              <w:fldChar w:fldCharType="separate"/>
            </w:r>
            <w:r w:rsidR="00D95955">
              <w:rPr>
                <w:noProof/>
                <w:webHidden/>
              </w:rPr>
              <w:t>132</w:t>
            </w:r>
            <w:r w:rsidR="00027D47">
              <w:rPr>
                <w:noProof/>
                <w:webHidden/>
              </w:rPr>
              <w:fldChar w:fldCharType="end"/>
            </w:r>
          </w:hyperlink>
        </w:p>
        <w:p w14:paraId="43930769" w14:textId="38887BAC" w:rsidR="00027D47" w:rsidRDefault="00631616">
          <w:pPr>
            <w:pStyle w:val="TM1"/>
            <w:tabs>
              <w:tab w:val="right" w:leader="dot" w:pos="9736"/>
            </w:tabs>
            <w:rPr>
              <w:rFonts w:eastAsiaTheme="minorEastAsia"/>
              <w:noProof/>
              <w:kern w:val="0"/>
              <w:lang w:eastAsia="fr-FR"/>
            </w:rPr>
          </w:pPr>
          <w:hyperlink w:anchor="_Toc242525160" w:history="1">
            <w:r w:rsidR="00027D47" w:rsidRPr="00A02098">
              <w:rPr>
                <w:rStyle w:val="Lienhypertexte"/>
                <w:rFonts w:ascii="Times New Roman" w:eastAsia="Times New Roman" w:hAnsi="Times New Roman" w:cs="Times New Roman"/>
                <w:b/>
                <w:bCs/>
                <w:noProof/>
                <w:lang w:eastAsia="fr-FR"/>
              </w:rPr>
              <w:t>Annexe 3. Exemple de contenu du rapport mensuel E&amp;S</w:t>
            </w:r>
            <w:r w:rsidR="00027D47">
              <w:rPr>
                <w:noProof/>
                <w:webHidden/>
              </w:rPr>
              <w:tab/>
            </w:r>
            <w:r w:rsidR="00027D47">
              <w:rPr>
                <w:noProof/>
                <w:webHidden/>
              </w:rPr>
              <w:fldChar w:fldCharType="begin"/>
            </w:r>
            <w:r w:rsidR="00027D47">
              <w:rPr>
                <w:noProof/>
                <w:webHidden/>
              </w:rPr>
              <w:instrText xml:space="preserve"> PAGEREF _Toc242525160 \h </w:instrText>
            </w:r>
            <w:r w:rsidR="00027D47">
              <w:rPr>
                <w:noProof/>
                <w:webHidden/>
              </w:rPr>
            </w:r>
            <w:r w:rsidR="00027D47">
              <w:rPr>
                <w:noProof/>
                <w:webHidden/>
              </w:rPr>
              <w:fldChar w:fldCharType="separate"/>
            </w:r>
            <w:r w:rsidR="00D95955">
              <w:rPr>
                <w:noProof/>
                <w:webHidden/>
              </w:rPr>
              <w:t>133</w:t>
            </w:r>
            <w:r w:rsidR="00027D47">
              <w:rPr>
                <w:noProof/>
                <w:webHidden/>
              </w:rPr>
              <w:fldChar w:fldCharType="end"/>
            </w:r>
          </w:hyperlink>
        </w:p>
        <w:p w14:paraId="7A9011C5" w14:textId="7E806FD9" w:rsidR="00027D47" w:rsidRDefault="00631616">
          <w:pPr>
            <w:pStyle w:val="TM1"/>
            <w:tabs>
              <w:tab w:val="right" w:leader="dot" w:pos="9736"/>
            </w:tabs>
            <w:rPr>
              <w:rFonts w:eastAsiaTheme="minorEastAsia"/>
              <w:noProof/>
              <w:kern w:val="0"/>
              <w:lang w:eastAsia="fr-FR"/>
            </w:rPr>
          </w:pPr>
          <w:hyperlink w:anchor="_Toc242525161" w:history="1">
            <w:r w:rsidR="00027D47" w:rsidRPr="00A02098">
              <w:rPr>
                <w:rStyle w:val="Lienhypertexte"/>
                <w:rFonts w:ascii="Times New Roman" w:eastAsia="Times New Roman" w:hAnsi="Times New Roman" w:cs="Times New Roman"/>
                <w:b/>
                <w:bCs/>
                <w:noProof/>
                <w:lang w:eastAsia="fr-FR"/>
              </w:rPr>
              <w:t>Annexe 4 : Lettre de validation des TdR</w:t>
            </w:r>
            <w:r w:rsidR="00027D47">
              <w:rPr>
                <w:noProof/>
                <w:webHidden/>
              </w:rPr>
              <w:tab/>
            </w:r>
            <w:r w:rsidR="00027D47">
              <w:rPr>
                <w:noProof/>
                <w:webHidden/>
              </w:rPr>
              <w:fldChar w:fldCharType="begin"/>
            </w:r>
            <w:r w:rsidR="00027D47">
              <w:rPr>
                <w:noProof/>
                <w:webHidden/>
              </w:rPr>
              <w:instrText xml:space="preserve"> PAGEREF _Toc242525161 \h </w:instrText>
            </w:r>
            <w:r w:rsidR="00027D47">
              <w:rPr>
                <w:noProof/>
                <w:webHidden/>
              </w:rPr>
            </w:r>
            <w:r w:rsidR="00027D47">
              <w:rPr>
                <w:noProof/>
                <w:webHidden/>
              </w:rPr>
              <w:fldChar w:fldCharType="separate"/>
            </w:r>
            <w:r w:rsidR="00D95955">
              <w:rPr>
                <w:noProof/>
                <w:webHidden/>
              </w:rPr>
              <w:t>134</w:t>
            </w:r>
            <w:r w:rsidR="00027D47">
              <w:rPr>
                <w:noProof/>
                <w:webHidden/>
              </w:rPr>
              <w:fldChar w:fldCharType="end"/>
            </w:r>
          </w:hyperlink>
        </w:p>
        <w:p w14:paraId="0406AF7A" w14:textId="2E651EF3" w:rsidR="00027D47" w:rsidRDefault="00631616">
          <w:pPr>
            <w:pStyle w:val="TM1"/>
            <w:tabs>
              <w:tab w:val="right" w:leader="dot" w:pos="9736"/>
            </w:tabs>
            <w:rPr>
              <w:rFonts w:eastAsiaTheme="minorEastAsia"/>
              <w:noProof/>
              <w:kern w:val="0"/>
              <w:lang w:eastAsia="fr-FR"/>
            </w:rPr>
          </w:pPr>
          <w:hyperlink w:anchor="_Toc242525162" w:history="1">
            <w:r w:rsidR="00027D47" w:rsidRPr="00A02098">
              <w:rPr>
                <w:rStyle w:val="Lienhypertexte"/>
                <w:rFonts w:ascii="Times New Roman" w:eastAsia="Times New Roman" w:hAnsi="Times New Roman" w:cs="Times New Roman"/>
                <w:b/>
                <w:bCs/>
                <w:noProof/>
                <w:lang w:eastAsia="fr-FR"/>
              </w:rPr>
              <w:t>Annexe 5 : Bibliographie</w:t>
            </w:r>
            <w:r w:rsidR="00027D47">
              <w:rPr>
                <w:noProof/>
                <w:webHidden/>
              </w:rPr>
              <w:tab/>
            </w:r>
            <w:r w:rsidR="00027D47">
              <w:rPr>
                <w:noProof/>
                <w:webHidden/>
              </w:rPr>
              <w:fldChar w:fldCharType="begin"/>
            </w:r>
            <w:r w:rsidR="00027D47">
              <w:rPr>
                <w:noProof/>
                <w:webHidden/>
              </w:rPr>
              <w:instrText xml:space="preserve"> PAGEREF _Toc242525162 \h </w:instrText>
            </w:r>
            <w:r w:rsidR="00027D47">
              <w:rPr>
                <w:noProof/>
                <w:webHidden/>
              </w:rPr>
            </w:r>
            <w:r w:rsidR="00027D47">
              <w:rPr>
                <w:noProof/>
                <w:webHidden/>
              </w:rPr>
              <w:fldChar w:fldCharType="separate"/>
            </w:r>
            <w:r w:rsidR="00D95955">
              <w:rPr>
                <w:noProof/>
                <w:webHidden/>
              </w:rPr>
              <w:t>135</w:t>
            </w:r>
            <w:r w:rsidR="00027D47">
              <w:rPr>
                <w:noProof/>
                <w:webHidden/>
              </w:rPr>
              <w:fldChar w:fldCharType="end"/>
            </w:r>
          </w:hyperlink>
        </w:p>
        <w:p w14:paraId="480A77C1" w14:textId="5A0C574B" w:rsidR="00080EDF" w:rsidRPr="005A7A7B" w:rsidRDefault="00080EDF" w:rsidP="004360B8">
          <w:pPr>
            <w:spacing w:before="120" w:after="120" w:line="312" w:lineRule="auto"/>
            <w:rPr>
              <w:rFonts w:ascii="Times New Roman" w:hAnsi="Times New Roman" w:cs="Times New Roman"/>
            </w:rPr>
          </w:pPr>
          <w:r w:rsidRPr="005A7A7B">
            <w:rPr>
              <w:rFonts w:ascii="Times New Roman" w:hAnsi="Times New Roman" w:cs="Times New Roman"/>
              <w:b/>
              <w:bCs/>
            </w:rPr>
            <w:fldChar w:fldCharType="end"/>
          </w:r>
        </w:p>
      </w:sdtContent>
    </w:sdt>
    <w:p w14:paraId="225375EE" w14:textId="77777777" w:rsidR="000378FB" w:rsidRPr="005A7A7B" w:rsidRDefault="00816374" w:rsidP="004360B8">
      <w:pPr>
        <w:spacing w:before="120" w:after="120" w:line="312" w:lineRule="auto"/>
        <w:rPr>
          <w:rStyle w:val="Lienhypertexte"/>
          <w:rFonts w:ascii="Times New Roman" w:hAnsi="Times New Roman" w:cs="Times New Roman"/>
          <w:noProof/>
        </w:rPr>
        <w:sectPr w:rsidR="000378FB" w:rsidRPr="005A7A7B" w:rsidSect="00B66F57">
          <w:pgSz w:w="11906" w:h="16838"/>
          <w:pgMar w:top="1440" w:right="1080" w:bottom="1440" w:left="1080" w:header="708" w:footer="708" w:gutter="0"/>
          <w:cols w:space="708"/>
          <w:titlePg/>
          <w:docGrid w:linePitch="360"/>
        </w:sectPr>
      </w:pPr>
      <w:r w:rsidRPr="005A7A7B">
        <w:rPr>
          <w:rStyle w:val="Lienhypertexte"/>
          <w:rFonts w:ascii="Times New Roman" w:hAnsi="Times New Roman" w:cs="Times New Roman"/>
          <w:noProof/>
        </w:rPr>
        <w:t xml:space="preserve">                                        </w:t>
      </w:r>
    </w:p>
    <w:p w14:paraId="0D1AEBEF" w14:textId="1819D33E" w:rsidR="003C2E28" w:rsidRPr="005A7A7B" w:rsidRDefault="006D656A" w:rsidP="004360B8">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2" w:name="_Toc223871125"/>
      <w:bookmarkStart w:id="3" w:name="_Toc223871363"/>
      <w:bookmarkStart w:id="4" w:name="_Toc242525037"/>
      <w:r w:rsidRPr="005A7A7B">
        <w:rPr>
          <w:rFonts w:ascii="Times New Roman" w:hAnsi="Times New Roman" w:cs="Times New Roman"/>
          <w:b/>
          <w:bCs/>
          <w:sz w:val="28"/>
        </w:rPr>
        <w:lastRenderedPageBreak/>
        <w:t>LISTE DES TABLEAUX</w:t>
      </w:r>
      <w:bookmarkEnd w:id="2"/>
      <w:bookmarkEnd w:id="3"/>
      <w:bookmarkEnd w:id="4"/>
    </w:p>
    <w:p w14:paraId="2FF52C56" w14:textId="47A04E84" w:rsidR="00E632B9" w:rsidRPr="005A7A7B" w:rsidRDefault="00E872E7"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r w:rsidRPr="005A7A7B">
        <w:rPr>
          <w:rFonts w:ascii="Times New Roman" w:eastAsia="Times New Roman" w:hAnsi="Times New Roman" w:cs="Times New Roman"/>
          <w:noProof/>
          <w:lang w:val="en-GB"/>
        </w:rPr>
        <w:fldChar w:fldCharType="begin"/>
      </w:r>
      <w:r w:rsidRPr="005A7A7B">
        <w:rPr>
          <w:rFonts w:ascii="Times New Roman" w:eastAsia="Times New Roman" w:hAnsi="Times New Roman" w:cs="Times New Roman"/>
          <w:noProof/>
          <w:lang w:val="en-GB"/>
        </w:rPr>
        <w:instrText xml:space="preserve"> TOC \h \z \c "Tableau" </w:instrText>
      </w:r>
      <w:r w:rsidRPr="005A7A7B">
        <w:rPr>
          <w:rFonts w:ascii="Times New Roman" w:eastAsia="Times New Roman" w:hAnsi="Times New Roman" w:cs="Times New Roman"/>
          <w:noProof/>
          <w:lang w:val="en-GB"/>
        </w:rPr>
        <w:fldChar w:fldCharType="separate"/>
      </w:r>
      <w:hyperlink w:anchor="_Toc242369424" w:history="1">
        <w:r w:rsidR="00E632B9" w:rsidRPr="005A7A7B">
          <w:rPr>
            <w:rStyle w:val="Lienhypertexte"/>
            <w:rFonts w:ascii="Times New Roman" w:hAnsi="Times New Roman" w:cs="Times New Roman"/>
            <w:noProof/>
          </w:rPr>
          <w:t>Tableau 1 : Coordonnées de l'ouvrage de Donaye</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_Toc242369424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21</w:t>
        </w:r>
        <w:r w:rsidR="00E632B9" w:rsidRPr="005A7A7B">
          <w:rPr>
            <w:rFonts w:ascii="Times New Roman" w:hAnsi="Times New Roman" w:cs="Times New Roman"/>
            <w:noProof/>
            <w:webHidden/>
          </w:rPr>
          <w:fldChar w:fldCharType="end"/>
        </w:r>
      </w:hyperlink>
    </w:p>
    <w:p w14:paraId="6BB29FE7" w14:textId="46A04989"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25" w:history="1">
        <w:r w:rsidR="00E632B9" w:rsidRPr="005A7A7B">
          <w:rPr>
            <w:rStyle w:val="Lienhypertexte"/>
            <w:rFonts w:ascii="Times New Roman" w:hAnsi="Times New Roman" w:cs="Times New Roman"/>
            <w:noProof/>
          </w:rPr>
          <w:t>Tableau 2 : Consistance des travaux des sous-projets</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_Toc242369425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22</w:t>
        </w:r>
        <w:r w:rsidR="00E632B9" w:rsidRPr="005A7A7B">
          <w:rPr>
            <w:rFonts w:ascii="Times New Roman" w:hAnsi="Times New Roman" w:cs="Times New Roman"/>
            <w:noProof/>
            <w:webHidden/>
          </w:rPr>
          <w:fldChar w:fldCharType="end"/>
        </w:r>
      </w:hyperlink>
    </w:p>
    <w:p w14:paraId="3EAD57C1" w14:textId="022F2799"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26" w:history="1">
        <w:r w:rsidR="00E632B9" w:rsidRPr="005A7A7B">
          <w:rPr>
            <w:rStyle w:val="Lienhypertexte"/>
            <w:rFonts w:ascii="Times New Roman" w:hAnsi="Times New Roman" w:cs="Times New Roman"/>
            <w:noProof/>
          </w:rPr>
          <w:t>Tableau 3 : Types d’engins à mobiliser</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_Toc242369426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23</w:t>
        </w:r>
        <w:r w:rsidR="00E632B9" w:rsidRPr="005A7A7B">
          <w:rPr>
            <w:rFonts w:ascii="Times New Roman" w:hAnsi="Times New Roman" w:cs="Times New Roman"/>
            <w:noProof/>
            <w:webHidden/>
          </w:rPr>
          <w:fldChar w:fldCharType="end"/>
        </w:r>
      </w:hyperlink>
    </w:p>
    <w:p w14:paraId="1B0C6440" w14:textId="154DA8CA"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27" w:history="1">
        <w:r w:rsidR="00E632B9" w:rsidRPr="005A7A7B">
          <w:rPr>
            <w:rStyle w:val="Lienhypertexte"/>
            <w:rFonts w:ascii="Times New Roman" w:hAnsi="Times New Roman" w:cs="Times New Roman"/>
            <w:noProof/>
          </w:rPr>
          <w:t>Tableau 4 : Autres textes nationaux de gestion environnementale et sociale applicables aux travaux des sous-projets</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_Toc242369427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37</w:t>
        </w:r>
        <w:r w:rsidR="00E632B9" w:rsidRPr="005A7A7B">
          <w:rPr>
            <w:rFonts w:ascii="Times New Roman" w:hAnsi="Times New Roman" w:cs="Times New Roman"/>
            <w:noProof/>
            <w:webHidden/>
          </w:rPr>
          <w:fldChar w:fldCharType="end"/>
        </w:r>
      </w:hyperlink>
    </w:p>
    <w:p w14:paraId="456EBC9F" w14:textId="3C84566E"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28" w:history="1">
        <w:r w:rsidR="00E632B9" w:rsidRPr="005A7A7B">
          <w:rPr>
            <w:rStyle w:val="Lienhypertexte"/>
            <w:rFonts w:ascii="Times New Roman" w:hAnsi="Times New Roman" w:cs="Times New Roman"/>
            <w:noProof/>
          </w:rPr>
          <w:t>Tableau 5 : Etapes chronologiques de la procédure de l’EIE ou NIE</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_Toc242369428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43</w:t>
        </w:r>
        <w:r w:rsidR="00E632B9" w:rsidRPr="005A7A7B">
          <w:rPr>
            <w:rFonts w:ascii="Times New Roman" w:hAnsi="Times New Roman" w:cs="Times New Roman"/>
            <w:noProof/>
            <w:webHidden/>
          </w:rPr>
          <w:fldChar w:fldCharType="end"/>
        </w:r>
      </w:hyperlink>
    </w:p>
    <w:p w14:paraId="444703A4" w14:textId="7E32B8D7"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29" w:history="1">
        <w:r w:rsidR="00E632B9" w:rsidRPr="005A7A7B">
          <w:rPr>
            <w:rStyle w:val="Lienhypertexte"/>
            <w:rFonts w:ascii="Times New Roman" w:hAnsi="Times New Roman" w:cs="Times New Roman"/>
            <w:noProof/>
          </w:rPr>
          <w:t>Tableau 6 :</w:t>
        </w:r>
        <w:r w:rsidR="00E632B9" w:rsidRPr="005A7A7B">
          <w:rPr>
            <w:rStyle w:val="Lienhypertexte"/>
            <w:rFonts w:ascii="Times New Roman" w:hAnsi="Times New Roman" w:cs="Times New Roman"/>
            <w:noProof/>
            <w:spacing w:val="-6"/>
          </w:rPr>
          <w:t xml:space="preserve"> </w:t>
        </w:r>
        <w:r w:rsidR="00E632B9" w:rsidRPr="005A7A7B">
          <w:rPr>
            <w:rStyle w:val="Lienhypertexte"/>
            <w:rFonts w:ascii="Times New Roman" w:hAnsi="Times New Roman" w:cs="Times New Roman"/>
            <w:noProof/>
          </w:rPr>
          <w:t>Conventions</w:t>
        </w:r>
        <w:r w:rsidR="00E632B9" w:rsidRPr="005A7A7B">
          <w:rPr>
            <w:rStyle w:val="Lienhypertexte"/>
            <w:rFonts w:ascii="Times New Roman" w:hAnsi="Times New Roman" w:cs="Times New Roman"/>
            <w:noProof/>
            <w:spacing w:val="-9"/>
          </w:rPr>
          <w:t xml:space="preserve"> </w:t>
        </w:r>
        <w:r w:rsidR="00E632B9" w:rsidRPr="005A7A7B">
          <w:rPr>
            <w:rStyle w:val="Lienhypertexte"/>
            <w:rFonts w:ascii="Times New Roman" w:hAnsi="Times New Roman" w:cs="Times New Roman"/>
            <w:noProof/>
          </w:rPr>
          <w:t>internationales</w:t>
        </w:r>
        <w:r w:rsidR="00E632B9" w:rsidRPr="005A7A7B">
          <w:rPr>
            <w:rStyle w:val="Lienhypertexte"/>
            <w:rFonts w:ascii="Times New Roman" w:hAnsi="Times New Roman" w:cs="Times New Roman"/>
            <w:noProof/>
            <w:spacing w:val="-6"/>
          </w:rPr>
          <w:t xml:space="preserve"> </w:t>
        </w:r>
        <w:r w:rsidR="00E632B9" w:rsidRPr="005A7A7B">
          <w:rPr>
            <w:rStyle w:val="Lienhypertexte"/>
            <w:rFonts w:ascii="Times New Roman" w:hAnsi="Times New Roman" w:cs="Times New Roman"/>
            <w:noProof/>
          </w:rPr>
          <w:t>ratifiées</w:t>
        </w:r>
        <w:r w:rsidR="00E632B9" w:rsidRPr="005A7A7B">
          <w:rPr>
            <w:rStyle w:val="Lienhypertexte"/>
            <w:rFonts w:ascii="Times New Roman" w:hAnsi="Times New Roman" w:cs="Times New Roman"/>
            <w:noProof/>
            <w:spacing w:val="-7"/>
          </w:rPr>
          <w:t xml:space="preserve"> </w:t>
        </w:r>
        <w:r w:rsidR="00E632B9" w:rsidRPr="005A7A7B">
          <w:rPr>
            <w:rStyle w:val="Lienhypertexte"/>
            <w:rFonts w:ascii="Times New Roman" w:hAnsi="Times New Roman" w:cs="Times New Roman"/>
            <w:noProof/>
          </w:rPr>
          <w:t>par</w:t>
        </w:r>
        <w:r w:rsidR="00E632B9" w:rsidRPr="005A7A7B">
          <w:rPr>
            <w:rStyle w:val="Lienhypertexte"/>
            <w:rFonts w:ascii="Times New Roman" w:hAnsi="Times New Roman" w:cs="Times New Roman"/>
            <w:noProof/>
            <w:spacing w:val="-7"/>
          </w:rPr>
          <w:t xml:space="preserve"> </w:t>
        </w:r>
        <w:r w:rsidR="00E632B9" w:rsidRPr="005A7A7B">
          <w:rPr>
            <w:rStyle w:val="Lienhypertexte"/>
            <w:rFonts w:ascii="Times New Roman" w:hAnsi="Times New Roman" w:cs="Times New Roman"/>
            <w:noProof/>
          </w:rPr>
          <w:t>la</w:t>
        </w:r>
        <w:r w:rsidR="00E632B9" w:rsidRPr="005A7A7B">
          <w:rPr>
            <w:rStyle w:val="Lienhypertexte"/>
            <w:rFonts w:ascii="Times New Roman" w:hAnsi="Times New Roman" w:cs="Times New Roman"/>
            <w:noProof/>
            <w:spacing w:val="-6"/>
          </w:rPr>
          <w:t xml:space="preserve"> </w:t>
        </w:r>
        <w:r w:rsidR="00E632B9" w:rsidRPr="005A7A7B">
          <w:rPr>
            <w:rStyle w:val="Lienhypertexte"/>
            <w:rFonts w:ascii="Times New Roman" w:hAnsi="Times New Roman" w:cs="Times New Roman"/>
            <w:noProof/>
            <w:spacing w:val="-2"/>
          </w:rPr>
          <w:t>Mauritanie</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_Toc242369429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43</w:t>
        </w:r>
        <w:r w:rsidR="00E632B9" w:rsidRPr="005A7A7B">
          <w:rPr>
            <w:rFonts w:ascii="Times New Roman" w:hAnsi="Times New Roman" w:cs="Times New Roman"/>
            <w:noProof/>
            <w:webHidden/>
          </w:rPr>
          <w:fldChar w:fldCharType="end"/>
        </w:r>
      </w:hyperlink>
    </w:p>
    <w:p w14:paraId="73638949" w14:textId="56231BDE"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0" w:history="1">
        <w:r w:rsidR="00E632B9" w:rsidRPr="005A7A7B">
          <w:rPr>
            <w:rStyle w:val="Lienhypertexte"/>
            <w:rFonts w:ascii="Times New Roman" w:eastAsia="Arial MT" w:hAnsi="Times New Roman" w:cs="Times New Roman"/>
            <w:noProof/>
            <w:spacing w:val="-1"/>
          </w:rPr>
          <w:t>Tableau 7 : Matrice des normes du CES pertinentes pour le projet</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_Toc242369430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47</w:t>
        </w:r>
        <w:r w:rsidR="00E632B9" w:rsidRPr="005A7A7B">
          <w:rPr>
            <w:rFonts w:ascii="Times New Roman" w:hAnsi="Times New Roman" w:cs="Times New Roman"/>
            <w:noProof/>
            <w:webHidden/>
          </w:rPr>
          <w:fldChar w:fldCharType="end"/>
        </w:r>
      </w:hyperlink>
    </w:p>
    <w:p w14:paraId="4C96A623" w14:textId="59DA6FDF"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1" w:history="1">
        <w:r w:rsidR="00E632B9" w:rsidRPr="005A7A7B">
          <w:rPr>
            <w:rStyle w:val="Lienhypertexte"/>
            <w:rFonts w:ascii="Times New Roman" w:eastAsia="Arial MT" w:hAnsi="Times New Roman" w:cs="Times New Roman"/>
            <w:noProof/>
            <w:spacing w:val="-1"/>
          </w:rPr>
          <w:t>Tableau 8 : Normes environnementales et sociales applicables au sous-projet</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_Toc242369431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34</w:t>
        </w:r>
        <w:r w:rsidR="00E632B9" w:rsidRPr="005A7A7B">
          <w:rPr>
            <w:rFonts w:ascii="Times New Roman" w:hAnsi="Times New Roman" w:cs="Times New Roman"/>
            <w:noProof/>
            <w:webHidden/>
          </w:rPr>
          <w:fldChar w:fldCharType="end"/>
        </w:r>
      </w:hyperlink>
    </w:p>
    <w:p w14:paraId="4A7066DA" w14:textId="5DA5BA35"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2" w:history="1">
        <w:r w:rsidR="00E632B9" w:rsidRPr="005A7A7B">
          <w:rPr>
            <w:rStyle w:val="Lienhypertexte"/>
            <w:rFonts w:ascii="Times New Roman" w:hAnsi="Times New Roman" w:cs="Times New Roman"/>
            <w:bCs/>
            <w:noProof/>
          </w:rPr>
          <w:t>Tableau 9 : Moyennes annuelles des Moughataas</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_Toc242369432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44</w:t>
        </w:r>
        <w:r w:rsidR="00E632B9" w:rsidRPr="005A7A7B">
          <w:rPr>
            <w:rFonts w:ascii="Times New Roman" w:hAnsi="Times New Roman" w:cs="Times New Roman"/>
            <w:noProof/>
            <w:webHidden/>
          </w:rPr>
          <w:fldChar w:fldCharType="end"/>
        </w:r>
      </w:hyperlink>
    </w:p>
    <w:p w14:paraId="5526A6BD" w14:textId="5FDD0D89"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3" w:history="1">
        <w:r w:rsidR="00E632B9" w:rsidRPr="005A7A7B">
          <w:rPr>
            <w:rStyle w:val="Lienhypertexte"/>
            <w:rFonts w:ascii="Times New Roman" w:hAnsi="Times New Roman" w:cs="Times New Roman"/>
            <w:noProof/>
          </w:rPr>
          <w:t>Tableau 10 : Forêts classées de Mauritanie, localisation et superficies</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_Toc242369433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47</w:t>
        </w:r>
        <w:r w:rsidR="00E632B9" w:rsidRPr="005A7A7B">
          <w:rPr>
            <w:rFonts w:ascii="Times New Roman" w:hAnsi="Times New Roman" w:cs="Times New Roman"/>
            <w:noProof/>
            <w:webHidden/>
          </w:rPr>
          <w:fldChar w:fldCharType="end"/>
        </w:r>
      </w:hyperlink>
    </w:p>
    <w:p w14:paraId="46D78FEE" w14:textId="3A102C64"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4" w:history="1">
        <w:r w:rsidR="00E632B9" w:rsidRPr="005A7A7B">
          <w:rPr>
            <w:rStyle w:val="Lienhypertexte"/>
            <w:rFonts w:ascii="Times New Roman" w:hAnsi="Times New Roman" w:cs="Times New Roman"/>
            <w:noProof/>
          </w:rPr>
          <w:t>Tableau 11 : Population par Moughataas et par communes du Brakna en 2023</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_Toc242369434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48</w:t>
        </w:r>
        <w:r w:rsidR="00E632B9" w:rsidRPr="005A7A7B">
          <w:rPr>
            <w:rFonts w:ascii="Times New Roman" w:hAnsi="Times New Roman" w:cs="Times New Roman"/>
            <w:noProof/>
            <w:webHidden/>
          </w:rPr>
          <w:fldChar w:fldCharType="end"/>
        </w:r>
      </w:hyperlink>
    </w:p>
    <w:p w14:paraId="56B96D2F" w14:textId="501CDDA8"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5" w:history="1">
        <w:r w:rsidR="00E632B9" w:rsidRPr="005A7A7B">
          <w:rPr>
            <w:rStyle w:val="Lienhypertexte"/>
            <w:rFonts w:ascii="Times New Roman" w:hAnsi="Times New Roman" w:cs="Times New Roman"/>
            <w:noProof/>
          </w:rPr>
          <w:t>Tableau 12 : Répartition de la population de Boghé par communes et par sexes en2023</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_Toc242369435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49</w:t>
        </w:r>
        <w:r w:rsidR="00E632B9" w:rsidRPr="005A7A7B">
          <w:rPr>
            <w:rFonts w:ascii="Times New Roman" w:hAnsi="Times New Roman" w:cs="Times New Roman"/>
            <w:noProof/>
            <w:webHidden/>
          </w:rPr>
          <w:fldChar w:fldCharType="end"/>
        </w:r>
      </w:hyperlink>
    </w:p>
    <w:p w14:paraId="229E881B" w14:textId="2E2B511F"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6" w:history="1">
        <w:r w:rsidR="00E632B9" w:rsidRPr="005A7A7B">
          <w:rPr>
            <w:rStyle w:val="Lienhypertexte"/>
            <w:rFonts w:ascii="Times New Roman" w:hAnsi="Times New Roman" w:cs="Times New Roman"/>
            <w:noProof/>
          </w:rPr>
          <w:t>.Tableau 13 : Synthèse de l’analyse des enjeux et sensibilité E&amp;S de l’état initial</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_Toc242369436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53</w:t>
        </w:r>
        <w:r w:rsidR="00E632B9" w:rsidRPr="005A7A7B">
          <w:rPr>
            <w:rFonts w:ascii="Times New Roman" w:hAnsi="Times New Roman" w:cs="Times New Roman"/>
            <w:noProof/>
            <w:webHidden/>
          </w:rPr>
          <w:fldChar w:fldCharType="end"/>
        </w:r>
      </w:hyperlink>
    </w:p>
    <w:p w14:paraId="36D83A18" w14:textId="21DA78E6"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r:id="rId16" w:anchor="_Toc242369437" w:history="1">
        <w:r w:rsidR="00E632B9" w:rsidRPr="005A7A7B">
          <w:rPr>
            <w:rStyle w:val="Lienhypertexte"/>
            <w:rFonts w:ascii="Times New Roman" w:hAnsi="Times New Roman" w:cs="Times New Roman"/>
            <w:bCs/>
            <w:noProof/>
            <w:lang w:eastAsia="en-US"/>
          </w:rPr>
          <w:t>Tableau 14 ; Grille d’ Evaluation des impacts du projet</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_Toc242369437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61</w:t>
        </w:r>
        <w:r w:rsidR="00E632B9" w:rsidRPr="005A7A7B">
          <w:rPr>
            <w:rFonts w:ascii="Times New Roman" w:hAnsi="Times New Roman" w:cs="Times New Roman"/>
            <w:noProof/>
            <w:webHidden/>
          </w:rPr>
          <w:fldChar w:fldCharType="end"/>
        </w:r>
      </w:hyperlink>
    </w:p>
    <w:p w14:paraId="20396CBC" w14:textId="376E012A"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8" w:history="1">
        <w:r w:rsidR="00E632B9" w:rsidRPr="005A7A7B">
          <w:rPr>
            <w:rStyle w:val="Lienhypertexte"/>
            <w:rFonts w:ascii="Times New Roman" w:hAnsi="Times New Roman" w:cs="Times New Roman"/>
            <w:bCs/>
            <w:noProof/>
            <w:lang w:eastAsia="en-US"/>
          </w:rPr>
          <w:t>Tableau 15 : Valeur des composantes environnementales affectées par le sous-projet</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_Toc242369438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61</w:t>
        </w:r>
        <w:r w:rsidR="00E632B9" w:rsidRPr="005A7A7B">
          <w:rPr>
            <w:rFonts w:ascii="Times New Roman" w:hAnsi="Times New Roman" w:cs="Times New Roman"/>
            <w:noProof/>
            <w:webHidden/>
          </w:rPr>
          <w:fldChar w:fldCharType="end"/>
        </w:r>
      </w:hyperlink>
    </w:p>
    <w:p w14:paraId="560D1CBF" w14:textId="67989172"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39" w:history="1">
        <w:r w:rsidR="00E632B9" w:rsidRPr="005A7A7B">
          <w:rPr>
            <w:rStyle w:val="Lienhypertexte"/>
            <w:rFonts w:ascii="Times New Roman" w:hAnsi="Times New Roman" w:cs="Times New Roman"/>
            <w:bCs/>
            <w:noProof/>
            <w:lang w:eastAsia="en-US"/>
          </w:rPr>
          <w:t>Tableau 16 : Identification des activités sources d’impact</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_Toc242369439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63</w:t>
        </w:r>
        <w:r w:rsidR="00E632B9" w:rsidRPr="005A7A7B">
          <w:rPr>
            <w:rFonts w:ascii="Times New Roman" w:hAnsi="Times New Roman" w:cs="Times New Roman"/>
            <w:noProof/>
            <w:webHidden/>
          </w:rPr>
          <w:fldChar w:fldCharType="end"/>
        </w:r>
      </w:hyperlink>
    </w:p>
    <w:p w14:paraId="5014AAEB" w14:textId="6D6485A3"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0" w:history="1">
        <w:r w:rsidR="00E632B9" w:rsidRPr="005A7A7B">
          <w:rPr>
            <w:rStyle w:val="Lienhypertexte"/>
            <w:rFonts w:ascii="Times New Roman" w:hAnsi="Times New Roman" w:cs="Times New Roman"/>
            <w:bCs/>
            <w:noProof/>
            <w:lang w:eastAsia="en-US"/>
          </w:rPr>
          <w:t>Tableau 17 : Matrice d’ interrelation entre activités source d’impact et milieu récepteur</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_Toc242369440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65</w:t>
        </w:r>
        <w:r w:rsidR="00E632B9" w:rsidRPr="005A7A7B">
          <w:rPr>
            <w:rFonts w:ascii="Times New Roman" w:hAnsi="Times New Roman" w:cs="Times New Roman"/>
            <w:noProof/>
            <w:webHidden/>
          </w:rPr>
          <w:fldChar w:fldCharType="end"/>
        </w:r>
      </w:hyperlink>
    </w:p>
    <w:p w14:paraId="43EDE9EA" w14:textId="5DEED82A"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1" w:history="1">
        <w:r w:rsidR="00E632B9" w:rsidRPr="005A7A7B">
          <w:rPr>
            <w:rStyle w:val="Lienhypertexte"/>
            <w:rFonts w:ascii="Times New Roman" w:hAnsi="Times New Roman" w:cs="Times New Roman"/>
            <w:noProof/>
            <w:lang w:eastAsia="de-DE"/>
          </w:rPr>
          <w:t>Tableau 18 : Synthèse des impacts négatifs sur les milieux physique, biologique et humain</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_Toc242369441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77</w:t>
        </w:r>
        <w:r w:rsidR="00E632B9" w:rsidRPr="005A7A7B">
          <w:rPr>
            <w:rFonts w:ascii="Times New Roman" w:hAnsi="Times New Roman" w:cs="Times New Roman"/>
            <w:noProof/>
            <w:webHidden/>
          </w:rPr>
          <w:fldChar w:fldCharType="end"/>
        </w:r>
      </w:hyperlink>
    </w:p>
    <w:p w14:paraId="1933891B" w14:textId="35F74A39"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2" w:history="1">
        <w:r w:rsidR="00E632B9" w:rsidRPr="005A7A7B">
          <w:rPr>
            <w:rStyle w:val="Lienhypertexte"/>
            <w:rFonts w:ascii="Times New Roman" w:eastAsia="Times New Roman" w:hAnsi="Times New Roman" w:cs="Times New Roman"/>
            <w:noProof/>
          </w:rPr>
          <w:t>Tableau 19 : Procédure de gestion des plaintes EAS/HS</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_Toc242369442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88</w:t>
        </w:r>
        <w:r w:rsidR="00E632B9" w:rsidRPr="005A7A7B">
          <w:rPr>
            <w:rFonts w:ascii="Times New Roman" w:hAnsi="Times New Roman" w:cs="Times New Roman"/>
            <w:noProof/>
            <w:webHidden/>
          </w:rPr>
          <w:fldChar w:fldCharType="end"/>
        </w:r>
      </w:hyperlink>
    </w:p>
    <w:p w14:paraId="5CD9D6A3" w14:textId="6ED301B3" w:rsidR="003C2E28" w:rsidRPr="005A7A7B" w:rsidRDefault="00E872E7" w:rsidP="004360B8">
      <w:pPr>
        <w:spacing w:before="120" w:after="120" w:line="312" w:lineRule="auto"/>
        <w:rPr>
          <w:rFonts w:ascii="Times New Roman" w:eastAsia="Times New Roman" w:hAnsi="Times New Roman" w:cs="Times New Roman"/>
          <w:noProof/>
          <w:kern w:val="0"/>
          <w:sz w:val="20"/>
          <w:szCs w:val="20"/>
          <w:lang w:val="en-GB" w:eastAsia="fr-FR"/>
        </w:rPr>
      </w:pPr>
      <w:r w:rsidRPr="005A7A7B">
        <w:rPr>
          <w:rFonts w:ascii="Times New Roman" w:eastAsia="Times New Roman" w:hAnsi="Times New Roman" w:cs="Times New Roman"/>
          <w:noProof/>
          <w:kern w:val="0"/>
          <w:lang w:val="en-GB" w:eastAsia="fr-FR"/>
        </w:rPr>
        <w:fldChar w:fldCharType="end"/>
      </w:r>
    </w:p>
    <w:p w14:paraId="5D1B2E4E" w14:textId="4610C7B7" w:rsidR="007F4FAE" w:rsidRPr="005A7A7B" w:rsidRDefault="007F4FAE" w:rsidP="004360B8">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5" w:name="_Toc242525038"/>
      <w:r w:rsidRPr="005A7A7B">
        <w:rPr>
          <w:rFonts w:ascii="Times New Roman" w:hAnsi="Times New Roman" w:cs="Times New Roman"/>
          <w:b/>
          <w:bCs/>
          <w:sz w:val="28"/>
        </w:rPr>
        <w:t>LISTE DES FIGURES</w:t>
      </w:r>
      <w:bookmarkEnd w:id="5"/>
      <w:r w:rsidRPr="005A7A7B">
        <w:rPr>
          <w:rFonts w:ascii="Times New Roman" w:hAnsi="Times New Roman" w:cs="Times New Roman"/>
          <w:b/>
          <w:bCs/>
          <w:sz w:val="28"/>
        </w:rPr>
        <w:t xml:space="preserve"> </w:t>
      </w:r>
    </w:p>
    <w:p w14:paraId="6E62E24B" w14:textId="301C39F7" w:rsidR="00E632B9" w:rsidRPr="005A7A7B" w:rsidRDefault="007F4FAE"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r w:rsidRPr="005A7A7B">
        <w:rPr>
          <w:rFonts w:ascii="Times New Roman" w:hAnsi="Times New Roman" w:cs="Times New Roman"/>
        </w:rPr>
        <w:fldChar w:fldCharType="begin"/>
      </w:r>
      <w:r w:rsidRPr="005A7A7B">
        <w:rPr>
          <w:rFonts w:ascii="Times New Roman" w:hAnsi="Times New Roman" w:cs="Times New Roman"/>
        </w:rPr>
        <w:instrText xml:space="preserve"> TOC \h \z \c "Figure" </w:instrText>
      </w:r>
      <w:r w:rsidRPr="005A7A7B">
        <w:rPr>
          <w:rFonts w:ascii="Times New Roman" w:hAnsi="Times New Roman" w:cs="Times New Roman"/>
        </w:rPr>
        <w:fldChar w:fldCharType="separate"/>
      </w:r>
      <w:hyperlink w:anchor="_Toc242369443" w:history="1">
        <w:r w:rsidR="00E632B9" w:rsidRPr="005A7A7B">
          <w:rPr>
            <w:rStyle w:val="Lienhypertexte"/>
            <w:rFonts w:ascii="Times New Roman" w:hAnsi="Times New Roman" w:cs="Times New Roman"/>
            <w:noProof/>
          </w:rPr>
          <w:t>Figure 1 : Emprise de la digue de protection de Donaye</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_Toc242369443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22</w:t>
        </w:r>
        <w:r w:rsidR="00E632B9" w:rsidRPr="005A7A7B">
          <w:rPr>
            <w:rFonts w:ascii="Times New Roman" w:hAnsi="Times New Roman" w:cs="Times New Roman"/>
            <w:noProof/>
            <w:webHidden/>
          </w:rPr>
          <w:fldChar w:fldCharType="end"/>
        </w:r>
      </w:hyperlink>
    </w:p>
    <w:p w14:paraId="629046D0" w14:textId="2D2DE5CA"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4" w:history="1">
        <w:r w:rsidR="00E632B9" w:rsidRPr="005A7A7B">
          <w:rPr>
            <w:rStyle w:val="Lienhypertexte"/>
            <w:rFonts w:ascii="Times New Roman" w:hAnsi="Times New Roman" w:cs="Times New Roman"/>
            <w:noProof/>
          </w:rPr>
          <w:t>Figure 2 : Carte du découpage administratif de la Wilaya du Brakna</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_Toc242369444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40</w:t>
        </w:r>
        <w:r w:rsidR="00E632B9" w:rsidRPr="005A7A7B">
          <w:rPr>
            <w:rFonts w:ascii="Times New Roman" w:hAnsi="Times New Roman" w:cs="Times New Roman"/>
            <w:noProof/>
            <w:webHidden/>
          </w:rPr>
          <w:fldChar w:fldCharType="end"/>
        </w:r>
      </w:hyperlink>
    </w:p>
    <w:p w14:paraId="53F9853C" w14:textId="0C357D5C"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5" w:history="1">
        <w:r w:rsidR="00E632B9" w:rsidRPr="005A7A7B">
          <w:rPr>
            <w:rStyle w:val="Lienhypertexte"/>
            <w:rFonts w:ascii="Times New Roman" w:hAnsi="Times New Roman" w:cs="Times New Roman"/>
            <w:noProof/>
          </w:rPr>
          <w:t>Figure 3 : Grands ensembles géologiques de Mauritanie.</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_Toc242369445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42</w:t>
        </w:r>
        <w:r w:rsidR="00E632B9" w:rsidRPr="005A7A7B">
          <w:rPr>
            <w:rFonts w:ascii="Times New Roman" w:hAnsi="Times New Roman" w:cs="Times New Roman"/>
            <w:noProof/>
            <w:webHidden/>
          </w:rPr>
          <w:fldChar w:fldCharType="end"/>
        </w:r>
      </w:hyperlink>
    </w:p>
    <w:p w14:paraId="26792950" w14:textId="2BA6DC8F"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6" w:history="1">
        <w:r w:rsidR="00E632B9" w:rsidRPr="005A7A7B">
          <w:rPr>
            <w:rStyle w:val="Lienhypertexte"/>
            <w:rFonts w:ascii="Times New Roman" w:hAnsi="Times New Roman" w:cs="Times New Roman"/>
            <w:noProof/>
          </w:rPr>
          <w:t>Figure 4 : Image en relief et en nuances de couleur de la topographie à partir de données de « Shuttle Radar Topography Mission »</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_Toc242369446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43</w:t>
        </w:r>
        <w:r w:rsidR="00E632B9" w:rsidRPr="005A7A7B">
          <w:rPr>
            <w:rFonts w:ascii="Times New Roman" w:hAnsi="Times New Roman" w:cs="Times New Roman"/>
            <w:noProof/>
            <w:webHidden/>
          </w:rPr>
          <w:fldChar w:fldCharType="end"/>
        </w:r>
      </w:hyperlink>
    </w:p>
    <w:p w14:paraId="1132A5BA" w14:textId="0931D2C3"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7" w:history="1">
        <w:r w:rsidR="00E632B9" w:rsidRPr="005A7A7B">
          <w:rPr>
            <w:rStyle w:val="Lienhypertexte"/>
            <w:rFonts w:ascii="Times New Roman" w:hAnsi="Times New Roman" w:cs="Times New Roman"/>
            <w:noProof/>
          </w:rPr>
          <w:t>Figure 5 : Végétation luxuriante</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_Toc242369447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46</w:t>
        </w:r>
        <w:r w:rsidR="00E632B9" w:rsidRPr="005A7A7B">
          <w:rPr>
            <w:rFonts w:ascii="Times New Roman" w:hAnsi="Times New Roman" w:cs="Times New Roman"/>
            <w:noProof/>
            <w:webHidden/>
          </w:rPr>
          <w:fldChar w:fldCharType="end"/>
        </w:r>
      </w:hyperlink>
    </w:p>
    <w:p w14:paraId="5F0C84DE" w14:textId="566065E7"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8" w:history="1">
        <w:r w:rsidR="00E632B9" w:rsidRPr="005A7A7B">
          <w:rPr>
            <w:rStyle w:val="Lienhypertexte"/>
            <w:rFonts w:ascii="Times New Roman" w:hAnsi="Times New Roman" w:cs="Times New Roman"/>
            <w:noProof/>
          </w:rPr>
          <w:t>Figure 6 : Stock de charbon de bois</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_Toc242369448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46</w:t>
        </w:r>
        <w:r w:rsidR="00E632B9" w:rsidRPr="005A7A7B">
          <w:rPr>
            <w:rFonts w:ascii="Times New Roman" w:hAnsi="Times New Roman" w:cs="Times New Roman"/>
            <w:noProof/>
            <w:webHidden/>
          </w:rPr>
          <w:fldChar w:fldCharType="end"/>
        </w:r>
      </w:hyperlink>
    </w:p>
    <w:p w14:paraId="7E52309B" w14:textId="22883A58" w:rsidR="00E632B9" w:rsidRPr="005A7A7B" w:rsidRDefault="00631616" w:rsidP="004360B8">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9449" w:history="1">
        <w:r w:rsidR="00E632B9" w:rsidRPr="005A7A7B">
          <w:rPr>
            <w:rStyle w:val="Lienhypertexte"/>
            <w:rFonts w:ascii="Times New Roman" w:hAnsi="Times New Roman" w:cs="Times New Roman"/>
            <w:noProof/>
          </w:rPr>
          <w:t>Figure 7 : Population de Dar El Barka Par communes en 2023</w:t>
        </w:r>
        <w:r w:rsidR="00E632B9" w:rsidRPr="005A7A7B">
          <w:rPr>
            <w:rFonts w:ascii="Times New Roman" w:hAnsi="Times New Roman" w:cs="Times New Roman"/>
            <w:noProof/>
            <w:webHidden/>
          </w:rPr>
          <w:tab/>
        </w:r>
        <w:r w:rsidR="00E632B9" w:rsidRPr="005A7A7B">
          <w:rPr>
            <w:rFonts w:ascii="Times New Roman" w:hAnsi="Times New Roman" w:cs="Times New Roman"/>
            <w:noProof/>
            <w:webHidden/>
          </w:rPr>
          <w:fldChar w:fldCharType="begin"/>
        </w:r>
        <w:r w:rsidR="00E632B9" w:rsidRPr="005A7A7B">
          <w:rPr>
            <w:rFonts w:ascii="Times New Roman" w:hAnsi="Times New Roman" w:cs="Times New Roman"/>
            <w:noProof/>
            <w:webHidden/>
          </w:rPr>
          <w:instrText xml:space="preserve"> PAGEREF _Toc242369449 \h </w:instrText>
        </w:r>
        <w:r w:rsidR="00E632B9" w:rsidRPr="005A7A7B">
          <w:rPr>
            <w:rFonts w:ascii="Times New Roman" w:hAnsi="Times New Roman" w:cs="Times New Roman"/>
            <w:noProof/>
            <w:webHidden/>
          </w:rPr>
        </w:r>
        <w:r w:rsidR="00E632B9" w:rsidRPr="005A7A7B">
          <w:rPr>
            <w:rFonts w:ascii="Times New Roman" w:hAnsi="Times New Roman" w:cs="Times New Roman"/>
            <w:noProof/>
            <w:webHidden/>
          </w:rPr>
          <w:fldChar w:fldCharType="separate"/>
        </w:r>
        <w:r w:rsidR="005A7A7B">
          <w:rPr>
            <w:rFonts w:ascii="Times New Roman" w:hAnsi="Times New Roman" w:cs="Times New Roman"/>
            <w:noProof/>
            <w:webHidden/>
          </w:rPr>
          <w:t>49</w:t>
        </w:r>
        <w:r w:rsidR="00E632B9" w:rsidRPr="005A7A7B">
          <w:rPr>
            <w:rFonts w:ascii="Times New Roman" w:hAnsi="Times New Roman" w:cs="Times New Roman"/>
            <w:noProof/>
            <w:webHidden/>
          </w:rPr>
          <w:fldChar w:fldCharType="end"/>
        </w:r>
      </w:hyperlink>
    </w:p>
    <w:p w14:paraId="1FAA0A49" w14:textId="24006E0B" w:rsidR="007F4FAE" w:rsidRDefault="007F4FAE" w:rsidP="004360B8">
      <w:pPr>
        <w:spacing w:before="120" w:after="120" w:line="312" w:lineRule="auto"/>
        <w:jc w:val="both"/>
        <w:rPr>
          <w:rFonts w:ascii="Times New Roman" w:hAnsi="Times New Roman" w:cs="Times New Roman"/>
        </w:rPr>
      </w:pPr>
      <w:r w:rsidRPr="005A7A7B">
        <w:rPr>
          <w:rFonts w:ascii="Times New Roman" w:hAnsi="Times New Roman" w:cs="Times New Roman"/>
        </w:rPr>
        <w:fldChar w:fldCharType="end"/>
      </w:r>
    </w:p>
    <w:p w14:paraId="3F8A6D72" w14:textId="77777777" w:rsidR="004B385C" w:rsidRPr="005A7A7B" w:rsidRDefault="004B385C" w:rsidP="004360B8">
      <w:pPr>
        <w:spacing w:before="120" w:after="120" w:line="312" w:lineRule="auto"/>
        <w:jc w:val="both"/>
        <w:rPr>
          <w:rFonts w:ascii="Times New Roman" w:hAnsi="Times New Roman" w:cs="Times New Roman"/>
        </w:rPr>
      </w:pPr>
    </w:p>
    <w:p w14:paraId="0647480C" w14:textId="048C3DF6" w:rsidR="00AD370B" w:rsidRPr="005A7A7B" w:rsidRDefault="00AD370B" w:rsidP="004360B8">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6" w:name="_Toc223871126"/>
      <w:bookmarkStart w:id="7" w:name="_Toc223871364"/>
      <w:bookmarkStart w:id="8" w:name="_Toc242525039"/>
      <w:r w:rsidRPr="005A7A7B">
        <w:rPr>
          <w:rFonts w:ascii="Times New Roman" w:hAnsi="Times New Roman" w:cs="Times New Roman"/>
          <w:b/>
          <w:bCs/>
          <w:sz w:val="28"/>
        </w:rPr>
        <w:lastRenderedPageBreak/>
        <w:t>SIGLES ET ABREVIATIONS</w:t>
      </w:r>
      <w:bookmarkEnd w:id="6"/>
      <w:bookmarkEnd w:id="7"/>
      <w:bookmarkEnd w:id="8"/>
    </w:p>
    <w:p w14:paraId="77A3952D"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ADC</w:t>
      </w:r>
      <w:r w:rsidRPr="005A7A7B">
        <w:rPr>
          <w:rFonts w:ascii="Times New Roman" w:eastAsia="Times New Roman" w:hAnsi="Times New Roman" w:cs="Times New Roman"/>
          <w:noProof/>
          <w:kern w:val="0"/>
          <w:lang w:eastAsia="fr-FR"/>
        </w:rPr>
        <w:tab/>
        <w:t>Association de Développement Communautaire</w:t>
      </w:r>
    </w:p>
    <w:p w14:paraId="599ECE9D"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BIRD</w:t>
      </w:r>
      <w:r w:rsidRPr="005A7A7B">
        <w:rPr>
          <w:rFonts w:ascii="Times New Roman" w:eastAsia="Times New Roman" w:hAnsi="Times New Roman" w:cs="Times New Roman"/>
          <w:noProof/>
          <w:kern w:val="0"/>
          <w:lang w:eastAsia="fr-FR"/>
        </w:rPr>
        <w:tab/>
        <w:t xml:space="preserve">Banque internationale pour la reconstruction et le développement </w:t>
      </w:r>
    </w:p>
    <w:p w14:paraId="3C695333"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BP</w:t>
      </w:r>
      <w:r w:rsidRPr="005A7A7B">
        <w:rPr>
          <w:rFonts w:ascii="Times New Roman" w:eastAsia="Times New Roman" w:hAnsi="Times New Roman" w:cs="Times New Roman"/>
          <w:noProof/>
          <w:kern w:val="0"/>
          <w:lang w:eastAsia="fr-FR"/>
        </w:rPr>
        <w:tab/>
        <w:t>Politique de la Banque (Bank Policy)</w:t>
      </w:r>
    </w:p>
    <w:p w14:paraId="2FA9902A"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CGES</w:t>
      </w:r>
      <w:r w:rsidRPr="005A7A7B">
        <w:rPr>
          <w:rFonts w:ascii="Times New Roman" w:eastAsia="Times New Roman" w:hAnsi="Times New Roman" w:cs="Times New Roman"/>
          <w:noProof/>
          <w:kern w:val="0"/>
          <w:lang w:eastAsia="fr-FR"/>
        </w:rPr>
        <w:tab/>
        <w:t>Cadre de gestion environnementale et sociale</w:t>
      </w:r>
    </w:p>
    <w:p w14:paraId="170C5D6C"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CILSS</w:t>
      </w:r>
      <w:r w:rsidRPr="005A7A7B">
        <w:rPr>
          <w:rFonts w:ascii="Times New Roman" w:eastAsia="Times New Roman" w:hAnsi="Times New Roman" w:cs="Times New Roman"/>
          <w:noProof/>
          <w:kern w:val="0"/>
          <w:lang w:eastAsia="fr-FR"/>
        </w:rPr>
        <w:tab/>
        <w:t xml:space="preserve">Comité permanent inter-États de lutte contre la sécheresse dans le Sahel </w:t>
      </w:r>
    </w:p>
    <w:p w14:paraId="5068BA9F"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CNP</w:t>
      </w:r>
      <w:r w:rsidRPr="005A7A7B">
        <w:rPr>
          <w:rFonts w:ascii="Times New Roman" w:eastAsia="Times New Roman" w:hAnsi="Times New Roman" w:cs="Times New Roman"/>
          <w:noProof/>
          <w:kern w:val="0"/>
          <w:lang w:eastAsia="fr-FR"/>
        </w:rPr>
        <w:tab/>
        <w:t>Comité National de Pilotage</w:t>
      </w:r>
    </w:p>
    <w:p w14:paraId="5CCC3D0D"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CP</w:t>
      </w:r>
      <w:r w:rsidRPr="005A7A7B">
        <w:rPr>
          <w:rFonts w:ascii="Times New Roman" w:eastAsia="Times New Roman" w:hAnsi="Times New Roman" w:cs="Times New Roman"/>
          <w:noProof/>
          <w:kern w:val="0"/>
          <w:lang w:eastAsia="fr-FR"/>
        </w:rPr>
        <w:tab/>
        <w:t>Compte du projet</w:t>
      </w:r>
    </w:p>
    <w:p w14:paraId="224F0D04"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CPR</w:t>
      </w:r>
      <w:r w:rsidRPr="005A7A7B">
        <w:rPr>
          <w:rFonts w:ascii="Times New Roman" w:eastAsia="Times New Roman" w:hAnsi="Times New Roman" w:cs="Times New Roman"/>
          <w:noProof/>
          <w:kern w:val="0"/>
          <w:lang w:eastAsia="fr-FR"/>
        </w:rPr>
        <w:tab/>
        <w:t xml:space="preserve">Cadre pour la politique de réinstallation </w:t>
      </w:r>
    </w:p>
    <w:p w14:paraId="4DB31E81"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CS</w:t>
      </w:r>
      <w:r w:rsidRPr="005A7A7B">
        <w:rPr>
          <w:rFonts w:ascii="Times New Roman" w:eastAsia="Times New Roman" w:hAnsi="Times New Roman" w:cs="Times New Roman"/>
          <w:noProof/>
          <w:kern w:val="0"/>
          <w:lang w:eastAsia="fr-FR"/>
        </w:rPr>
        <w:tab/>
        <w:t>Centres de santé</w:t>
      </w:r>
    </w:p>
    <w:p w14:paraId="6BA622B6"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CSLP</w:t>
      </w:r>
      <w:r w:rsidRPr="005A7A7B">
        <w:rPr>
          <w:rFonts w:ascii="Times New Roman" w:eastAsia="Times New Roman" w:hAnsi="Times New Roman" w:cs="Times New Roman"/>
          <w:noProof/>
          <w:kern w:val="0"/>
          <w:lang w:eastAsia="fr-FR"/>
        </w:rPr>
        <w:tab/>
        <w:t>Cadre Stratégique de Lutte contre la Pauvreté</w:t>
      </w:r>
    </w:p>
    <w:p w14:paraId="5F8E96E0"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DAF</w:t>
      </w:r>
      <w:r w:rsidRPr="005A7A7B">
        <w:rPr>
          <w:rFonts w:ascii="Times New Roman" w:eastAsia="Times New Roman" w:hAnsi="Times New Roman" w:cs="Times New Roman"/>
          <w:noProof/>
          <w:kern w:val="0"/>
          <w:lang w:eastAsia="fr-FR"/>
        </w:rPr>
        <w:tab/>
        <w:t>Direction administrative et financière</w:t>
      </w:r>
    </w:p>
    <w:p w14:paraId="7C3F0BD4"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DECE</w:t>
      </w:r>
      <w:r w:rsidRPr="005A7A7B">
        <w:rPr>
          <w:rFonts w:ascii="Times New Roman" w:eastAsia="Times New Roman" w:hAnsi="Times New Roman" w:cs="Times New Roman"/>
          <w:noProof/>
          <w:kern w:val="0"/>
          <w:lang w:eastAsia="fr-FR"/>
        </w:rPr>
        <w:tab/>
        <w:t>Direction de l’Evaluation et du Contrôle Environnemental</w:t>
      </w:r>
    </w:p>
    <w:p w14:paraId="19B5B8E8"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DPN</w:t>
      </w:r>
      <w:r w:rsidRPr="005A7A7B">
        <w:rPr>
          <w:rFonts w:ascii="Times New Roman" w:eastAsia="Times New Roman" w:hAnsi="Times New Roman" w:cs="Times New Roman"/>
          <w:noProof/>
          <w:kern w:val="0"/>
          <w:lang w:eastAsia="fr-FR"/>
        </w:rPr>
        <w:tab/>
        <w:t>Direction de la Protection de la Nature</w:t>
      </w:r>
    </w:p>
    <w:p w14:paraId="6B835D8B"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DSRP</w:t>
      </w:r>
      <w:r w:rsidRPr="005A7A7B">
        <w:rPr>
          <w:rFonts w:ascii="Times New Roman" w:eastAsia="Times New Roman" w:hAnsi="Times New Roman" w:cs="Times New Roman"/>
          <w:noProof/>
          <w:kern w:val="0"/>
          <w:lang w:eastAsia="fr-FR"/>
        </w:rPr>
        <w:tab/>
        <w:t>Document de stratégie pour la réduction de la pauvreté</w:t>
      </w:r>
    </w:p>
    <w:p w14:paraId="29A87F5B"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DT</w:t>
      </w:r>
      <w:r w:rsidRPr="005A7A7B">
        <w:rPr>
          <w:rFonts w:ascii="Times New Roman" w:eastAsia="Times New Roman" w:hAnsi="Times New Roman" w:cs="Times New Roman"/>
          <w:noProof/>
          <w:kern w:val="0"/>
          <w:lang w:eastAsia="fr-FR"/>
        </w:rPr>
        <w:tab/>
        <w:t xml:space="preserve">Dégradation des terres </w:t>
      </w:r>
    </w:p>
    <w:p w14:paraId="402A823A"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EE</w:t>
      </w:r>
      <w:r w:rsidRPr="005A7A7B">
        <w:rPr>
          <w:rFonts w:ascii="Times New Roman" w:eastAsia="Times New Roman" w:hAnsi="Times New Roman" w:cs="Times New Roman"/>
          <w:noProof/>
          <w:kern w:val="0"/>
          <w:lang w:eastAsia="fr-FR"/>
        </w:rPr>
        <w:tab/>
        <w:t>Évaluation environnementale</w:t>
      </w:r>
    </w:p>
    <w:p w14:paraId="39D2BF71"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EIE</w:t>
      </w:r>
      <w:r w:rsidRPr="005A7A7B">
        <w:rPr>
          <w:rFonts w:ascii="Times New Roman" w:eastAsia="Times New Roman" w:hAnsi="Times New Roman" w:cs="Times New Roman"/>
          <w:noProof/>
          <w:kern w:val="0"/>
          <w:lang w:eastAsia="fr-FR"/>
        </w:rPr>
        <w:tab/>
        <w:t>Évaluation de l'impact environnemental</w:t>
      </w:r>
    </w:p>
    <w:p w14:paraId="650719C1"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EIE</w:t>
      </w:r>
      <w:r w:rsidRPr="005A7A7B">
        <w:rPr>
          <w:rFonts w:ascii="Times New Roman" w:eastAsia="Times New Roman" w:hAnsi="Times New Roman" w:cs="Times New Roman"/>
          <w:noProof/>
          <w:kern w:val="0"/>
          <w:lang w:eastAsia="fr-FR"/>
        </w:rPr>
        <w:tab/>
        <w:t>Étude d’impact environnemental</w:t>
      </w:r>
    </w:p>
    <w:p w14:paraId="5C73FACC"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EIES</w:t>
      </w:r>
      <w:r w:rsidRPr="005A7A7B">
        <w:rPr>
          <w:rFonts w:ascii="Times New Roman" w:eastAsia="Times New Roman" w:hAnsi="Times New Roman" w:cs="Times New Roman"/>
          <w:noProof/>
          <w:kern w:val="0"/>
          <w:lang w:eastAsia="fr-FR"/>
        </w:rPr>
        <w:tab/>
        <w:t>Étude d'impact environnemental et social</w:t>
      </w:r>
    </w:p>
    <w:p w14:paraId="68693D59"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FEM</w:t>
      </w:r>
      <w:r w:rsidRPr="005A7A7B">
        <w:rPr>
          <w:rFonts w:ascii="Times New Roman" w:eastAsia="Times New Roman" w:hAnsi="Times New Roman" w:cs="Times New Roman"/>
          <w:noProof/>
          <w:kern w:val="0"/>
          <w:lang w:eastAsia="fr-FR"/>
        </w:rPr>
        <w:tab/>
        <w:t>Fonds pour l'environnement mondial</w:t>
      </w:r>
    </w:p>
    <w:p w14:paraId="286365FC"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F-OMD</w:t>
      </w:r>
      <w:r w:rsidRPr="005A7A7B">
        <w:rPr>
          <w:rFonts w:ascii="Times New Roman" w:eastAsia="Times New Roman" w:hAnsi="Times New Roman" w:cs="Times New Roman"/>
          <w:noProof/>
          <w:kern w:val="0"/>
          <w:lang w:eastAsia="fr-FR"/>
        </w:rPr>
        <w:tab/>
        <w:t>Fonds pour la réalisation des objectifs du Millénaire pour le développement</w:t>
      </w:r>
    </w:p>
    <w:p w14:paraId="084C488C"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GdM</w:t>
      </w:r>
      <w:r w:rsidRPr="005A7A7B">
        <w:rPr>
          <w:rFonts w:ascii="Times New Roman" w:eastAsia="Times New Roman" w:hAnsi="Times New Roman" w:cs="Times New Roman"/>
          <w:noProof/>
          <w:kern w:val="0"/>
          <w:lang w:eastAsia="fr-FR"/>
        </w:rPr>
        <w:tab/>
        <w:t xml:space="preserve">Gouvernement de la République islamique de Mauritanie </w:t>
      </w:r>
    </w:p>
    <w:p w14:paraId="7187C7B9"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GDTE</w:t>
      </w:r>
      <w:r w:rsidRPr="005A7A7B">
        <w:rPr>
          <w:rFonts w:ascii="Times New Roman" w:eastAsia="Times New Roman" w:hAnsi="Times New Roman" w:cs="Times New Roman"/>
          <w:noProof/>
          <w:kern w:val="0"/>
          <w:lang w:eastAsia="fr-FR"/>
        </w:rPr>
        <w:tab/>
        <w:t>Gestion durable des terres et de l'eau</w:t>
      </w:r>
    </w:p>
    <w:p w14:paraId="0105EC23"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GF</w:t>
      </w:r>
      <w:r w:rsidRPr="005A7A7B">
        <w:rPr>
          <w:rFonts w:ascii="Times New Roman" w:eastAsia="Times New Roman" w:hAnsi="Times New Roman" w:cs="Times New Roman"/>
          <w:noProof/>
          <w:kern w:val="0"/>
          <w:lang w:eastAsia="fr-FR"/>
        </w:rPr>
        <w:tab/>
        <w:t>Gestion financière</w:t>
      </w:r>
    </w:p>
    <w:p w14:paraId="5B40ABCB"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GGWI</w:t>
      </w:r>
      <w:r w:rsidRPr="005A7A7B">
        <w:rPr>
          <w:rFonts w:ascii="Times New Roman" w:eastAsia="Times New Roman" w:hAnsi="Times New Roman" w:cs="Times New Roman"/>
          <w:noProof/>
          <w:kern w:val="0"/>
          <w:lang w:eastAsia="fr-FR"/>
        </w:rPr>
        <w:tab/>
        <w:t>Initiative de la grande muraille verte (Great Green Wall Initiative)</w:t>
      </w:r>
    </w:p>
    <w:p w14:paraId="5B0B639C"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IDA</w:t>
      </w:r>
      <w:r w:rsidRPr="005A7A7B">
        <w:rPr>
          <w:rFonts w:ascii="Times New Roman" w:eastAsia="Times New Roman" w:hAnsi="Times New Roman" w:cs="Times New Roman"/>
          <w:noProof/>
          <w:kern w:val="0"/>
          <w:lang w:eastAsia="fr-FR"/>
        </w:rPr>
        <w:tab/>
        <w:t>Association internationale de développement (International Développent Association)</w:t>
      </w:r>
    </w:p>
    <w:p w14:paraId="5EF94D4F"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IDEN</w:t>
      </w:r>
      <w:r w:rsidRPr="005A7A7B">
        <w:rPr>
          <w:rFonts w:ascii="Times New Roman" w:eastAsia="Times New Roman" w:hAnsi="Times New Roman" w:cs="Times New Roman"/>
          <w:noProof/>
          <w:kern w:val="0"/>
          <w:lang w:eastAsia="fr-FR"/>
        </w:rPr>
        <w:tab/>
        <w:t>Inspection départementale de l’éducation nationale</w:t>
      </w:r>
    </w:p>
    <w:p w14:paraId="1D17B049"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LGDP</w:t>
      </w:r>
      <w:r w:rsidRPr="005A7A7B">
        <w:rPr>
          <w:rFonts w:ascii="Times New Roman" w:eastAsia="Times New Roman" w:hAnsi="Times New Roman" w:cs="Times New Roman"/>
          <w:noProof/>
          <w:kern w:val="0"/>
          <w:lang w:eastAsia="fr-FR"/>
        </w:rPr>
        <w:tab/>
        <w:t>Projet de développement local (Local Gouvernement Développent Project)</w:t>
      </w:r>
    </w:p>
    <w:p w14:paraId="30D2992B"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LOA</w:t>
      </w:r>
      <w:r w:rsidRPr="005A7A7B">
        <w:rPr>
          <w:rFonts w:ascii="Times New Roman" w:eastAsia="Times New Roman" w:hAnsi="Times New Roman" w:cs="Times New Roman"/>
          <w:noProof/>
          <w:kern w:val="0"/>
          <w:lang w:eastAsia="fr-FR"/>
        </w:rPr>
        <w:tab/>
        <w:t>Loi d’Orientation Agropastorale</w:t>
      </w:r>
    </w:p>
    <w:p w14:paraId="1A4AC663"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MEDD</w:t>
      </w:r>
      <w:r w:rsidRPr="005A7A7B">
        <w:rPr>
          <w:rFonts w:ascii="Times New Roman" w:eastAsia="Times New Roman" w:hAnsi="Times New Roman" w:cs="Times New Roman"/>
          <w:noProof/>
          <w:kern w:val="0"/>
          <w:lang w:eastAsia="fr-FR"/>
        </w:rPr>
        <w:tab/>
        <w:t>Ministère de l'Environnement et du Développement Durable</w:t>
      </w:r>
    </w:p>
    <w:p w14:paraId="41A98D8B"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MID</w:t>
      </w:r>
      <w:r w:rsidRPr="005A7A7B">
        <w:rPr>
          <w:rFonts w:ascii="Times New Roman" w:eastAsia="Times New Roman" w:hAnsi="Times New Roman" w:cs="Times New Roman"/>
          <w:noProof/>
          <w:kern w:val="0"/>
          <w:lang w:eastAsia="fr-FR"/>
        </w:rPr>
        <w:tab/>
        <w:t>Ministère de l’Intérieur et de la Décentralisation</w:t>
      </w:r>
    </w:p>
    <w:p w14:paraId="20A7F593"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NIES</w:t>
      </w:r>
      <w:r w:rsidRPr="005A7A7B">
        <w:rPr>
          <w:rFonts w:ascii="Times New Roman" w:eastAsia="Times New Roman" w:hAnsi="Times New Roman" w:cs="Times New Roman"/>
          <w:noProof/>
          <w:kern w:val="0"/>
          <w:lang w:eastAsia="fr-FR"/>
        </w:rPr>
        <w:tab/>
        <w:t>Notice d'Impact Environnemental et Social</w:t>
      </w:r>
    </w:p>
    <w:p w14:paraId="6684C757"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lastRenderedPageBreak/>
        <w:t>ODP</w:t>
      </w:r>
      <w:r w:rsidRPr="005A7A7B">
        <w:rPr>
          <w:rFonts w:ascii="Times New Roman" w:eastAsia="Times New Roman" w:hAnsi="Times New Roman" w:cs="Times New Roman"/>
          <w:noProof/>
          <w:kern w:val="0"/>
          <w:lang w:eastAsia="fr-FR"/>
        </w:rPr>
        <w:tab/>
        <w:t>Objectif de développement du projet</w:t>
      </w:r>
    </w:p>
    <w:p w14:paraId="0EE044A0"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OMD</w:t>
      </w:r>
      <w:r w:rsidRPr="005A7A7B">
        <w:rPr>
          <w:rFonts w:ascii="Times New Roman" w:eastAsia="Times New Roman" w:hAnsi="Times New Roman" w:cs="Times New Roman"/>
          <w:noProof/>
          <w:kern w:val="0"/>
          <w:lang w:eastAsia="fr-FR"/>
        </w:rPr>
        <w:tab/>
        <w:t>Objectifs du millénaire pour le développement</w:t>
      </w:r>
    </w:p>
    <w:p w14:paraId="4CB576CE"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ONG</w:t>
      </w:r>
      <w:r w:rsidRPr="005A7A7B">
        <w:rPr>
          <w:rFonts w:ascii="Times New Roman" w:eastAsia="Times New Roman" w:hAnsi="Times New Roman" w:cs="Times New Roman"/>
          <w:noProof/>
          <w:kern w:val="0"/>
          <w:lang w:eastAsia="fr-FR"/>
        </w:rPr>
        <w:tab/>
        <w:t>Organisation non gouvernementale</w:t>
      </w:r>
    </w:p>
    <w:p w14:paraId="689B9E04"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OP</w:t>
      </w:r>
      <w:r w:rsidRPr="005A7A7B">
        <w:rPr>
          <w:rFonts w:ascii="Times New Roman" w:eastAsia="Times New Roman" w:hAnsi="Times New Roman" w:cs="Times New Roman"/>
          <w:noProof/>
          <w:kern w:val="0"/>
          <w:lang w:eastAsia="fr-FR"/>
        </w:rPr>
        <w:tab/>
        <w:t>Politique opérationnelle (Opérationnel Policy)</w:t>
      </w:r>
    </w:p>
    <w:p w14:paraId="3509EFD9"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OSC</w:t>
      </w:r>
      <w:r w:rsidRPr="005A7A7B">
        <w:rPr>
          <w:rFonts w:ascii="Times New Roman" w:eastAsia="Times New Roman" w:hAnsi="Times New Roman" w:cs="Times New Roman"/>
          <w:noProof/>
          <w:kern w:val="0"/>
          <w:lang w:eastAsia="fr-FR"/>
        </w:rPr>
        <w:tab/>
        <w:t>Organisation de la société civile</w:t>
      </w:r>
    </w:p>
    <w:p w14:paraId="59431CFD"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PACBV</w:t>
      </w:r>
      <w:r w:rsidRPr="005A7A7B">
        <w:rPr>
          <w:rFonts w:ascii="Times New Roman" w:eastAsia="Times New Roman" w:hAnsi="Times New Roman" w:cs="Times New Roman"/>
          <w:noProof/>
          <w:kern w:val="0"/>
          <w:lang w:eastAsia="fr-FR"/>
        </w:rPr>
        <w:tab/>
        <w:t>Projet d'aménagement communautaire des bassins versants</w:t>
      </w:r>
    </w:p>
    <w:p w14:paraId="7EBC08D9"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PNDA</w:t>
      </w:r>
      <w:r w:rsidRPr="005A7A7B">
        <w:rPr>
          <w:rFonts w:ascii="Times New Roman" w:eastAsia="Times New Roman" w:hAnsi="Times New Roman" w:cs="Times New Roman"/>
          <w:noProof/>
          <w:kern w:val="0"/>
          <w:lang w:eastAsia="fr-FR"/>
        </w:rPr>
        <w:tab/>
        <w:t>Plan National de Développement Agricole</w:t>
      </w:r>
    </w:p>
    <w:p w14:paraId="0EAC5F1A"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PANE</w:t>
      </w:r>
      <w:r w:rsidRPr="005A7A7B">
        <w:rPr>
          <w:rFonts w:ascii="Times New Roman" w:eastAsia="Times New Roman" w:hAnsi="Times New Roman" w:cs="Times New Roman"/>
          <w:noProof/>
          <w:kern w:val="0"/>
          <w:lang w:eastAsia="fr-FR"/>
        </w:rPr>
        <w:tab/>
        <w:t>Plan d’Action National pour l’Environnement</w:t>
      </w:r>
    </w:p>
    <w:p w14:paraId="05C91C13"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PAN-LCD</w:t>
      </w:r>
      <w:r w:rsidRPr="005A7A7B">
        <w:rPr>
          <w:rFonts w:ascii="Times New Roman" w:eastAsia="Times New Roman" w:hAnsi="Times New Roman" w:cs="Times New Roman"/>
          <w:noProof/>
          <w:kern w:val="0"/>
          <w:lang w:eastAsia="fr-FR"/>
        </w:rPr>
        <w:tab/>
        <w:t>Programme d'action national de lutte contre la désertification</w:t>
      </w:r>
    </w:p>
    <w:p w14:paraId="0F46BE27" w14:textId="118B91F4"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PRDC</w:t>
      </w:r>
      <w:r w:rsidRPr="005A7A7B">
        <w:rPr>
          <w:rFonts w:ascii="Times New Roman" w:eastAsia="Times New Roman" w:hAnsi="Times New Roman" w:cs="Times New Roman"/>
          <w:noProof/>
          <w:kern w:val="0"/>
          <w:lang w:eastAsia="fr-FR"/>
        </w:rPr>
        <w:tab/>
        <w:t xml:space="preserve">Projet </w:t>
      </w:r>
      <w:r w:rsidR="005A0FC0" w:rsidRPr="005A7A7B">
        <w:rPr>
          <w:rFonts w:ascii="Times New Roman" w:eastAsia="Times New Roman" w:hAnsi="Times New Roman" w:cs="Times New Roman"/>
          <w:noProof/>
          <w:kern w:val="0"/>
          <w:lang w:eastAsia="fr-FR"/>
        </w:rPr>
        <w:t>de Resilience et de Developpement C</w:t>
      </w:r>
      <w:r w:rsidR="00926A97" w:rsidRPr="005A7A7B">
        <w:rPr>
          <w:rFonts w:ascii="Times New Roman" w:eastAsia="Times New Roman" w:hAnsi="Times New Roman" w:cs="Times New Roman"/>
          <w:noProof/>
          <w:kern w:val="0"/>
          <w:lang w:eastAsia="fr-FR"/>
        </w:rPr>
        <w:t>ommunautaire</w:t>
      </w:r>
    </w:p>
    <w:p w14:paraId="27F988F4"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PDC</w:t>
      </w:r>
      <w:r w:rsidRPr="005A7A7B">
        <w:rPr>
          <w:rFonts w:ascii="Times New Roman" w:eastAsia="Times New Roman" w:hAnsi="Times New Roman" w:cs="Times New Roman"/>
          <w:noProof/>
          <w:kern w:val="0"/>
          <w:lang w:eastAsia="fr-FR"/>
        </w:rPr>
        <w:tab/>
        <w:t>Plan de Développement Communal</w:t>
      </w:r>
    </w:p>
    <w:p w14:paraId="2B07C79E"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PGES</w:t>
      </w:r>
      <w:r w:rsidRPr="005A7A7B">
        <w:rPr>
          <w:rFonts w:ascii="Times New Roman" w:eastAsia="Times New Roman" w:hAnsi="Times New Roman" w:cs="Times New Roman"/>
          <w:noProof/>
          <w:kern w:val="0"/>
          <w:lang w:eastAsia="fr-FR"/>
        </w:rPr>
        <w:tab/>
        <w:t>Plan de gestion environnementale et sociale</w:t>
      </w:r>
    </w:p>
    <w:p w14:paraId="6481BD1B"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PME</w:t>
      </w:r>
      <w:r w:rsidRPr="005A7A7B">
        <w:rPr>
          <w:rFonts w:ascii="Times New Roman" w:eastAsia="Times New Roman" w:hAnsi="Times New Roman" w:cs="Times New Roman"/>
          <w:noProof/>
          <w:kern w:val="0"/>
          <w:lang w:eastAsia="fr-FR"/>
        </w:rPr>
        <w:tab/>
        <w:t>Petites et moyennes entreprises</w:t>
      </w:r>
    </w:p>
    <w:p w14:paraId="6040A44D"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PNDEA</w:t>
      </w:r>
      <w:r w:rsidRPr="005A7A7B">
        <w:rPr>
          <w:rFonts w:ascii="Times New Roman" w:eastAsia="Times New Roman" w:hAnsi="Times New Roman" w:cs="Times New Roman"/>
          <w:noProof/>
          <w:kern w:val="0"/>
          <w:lang w:eastAsia="fr-FR"/>
        </w:rPr>
        <w:tab/>
        <w:t>Plan National de Développement de l’Elevage et de l’Agriculture</w:t>
      </w:r>
    </w:p>
    <w:p w14:paraId="2AEC029A"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RGPH</w:t>
      </w:r>
      <w:r w:rsidRPr="005A7A7B">
        <w:rPr>
          <w:rFonts w:ascii="Times New Roman" w:eastAsia="Times New Roman" w:hAnsi="Times New Roman" w:cs="Times New Roman"/>
          <w:noProof/>
          <w:kern w:val="0"/>
          <w:lang w:eastAsia="fr-FR"/>
        </w:rPr>
        <w:tab/>
        <w:t>Recensement Général de la Population est de l’Habitat</w:t>
      </w:r>
    </w:p>
    <w:p w14:paraId="3B2CA59D"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S&amp;E</w:t>
      </w:r>
      <w:r w:rsidRPr="005A7A7B">
        <w:rPr>
          <w:rFonts w:ascii="Times New Roman" w:eastAsia="Times New Roman" w:hAnsi="Times New Roman" w:cs="Times New Roman"/>
          <w:noProof/>
          <w:kern w:val="0"/>
          <w:lang w:eastAsia="fr-FR"/>
        </w:rPr>
        <w:tab/>
        <w:t>Suivi et évaluation</w:t>
      </w:r>
    </w:p>
    <w:p w14:paraId="3ADA3F71"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SAP</w:t>
      </w:r>
      <w:r w:rsidRPr="005A7A7B">
        <w:rPr>
          <w:rFonts w:ascii="Times New Roman" w:eastAsia="Times New Roman" w:hAnsi="Times New Roman" w:cs="Times New Roman"/>
          <w:noProof/>
          <w:kern w:val="0"/>
          <w:lang w:eastAsia="fr-FR"/>
        </w:rPr>
        <w:tab/>
        <w:t>Stratégie d’aide pays</w:t>
      </w:r>
    </w:p>
    <w:p w14:paraId="61C0AFDC"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SCAPP</w:t>
      </w:r>
      <w:r w:rsidRPr="005A7A7B">
        <w:rPr>
          <w:rFonts w:ascii="Times New Roman" w:eastAsia="Times New Roman" w:hAnsi="Times New Roman" w:cs="Times New Roman"/>
          <w:noProof/>
          <w:kern w:val="0"/>
          <w:lang w:eastAsia="fr-FR"/>
        </w:rPr>
        <w:tab/>
        <w:t>Stratégie de Croissance Accélérée et de Prospérité Partagée</w:t>
      </w:r>
    </w:p>
    <w:p w14:paraId="382774A6"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SDSR</w:t>
      </w:r>
      <w:r w:rsidRPr="005A7A7B">
        <w:rPr>
          <w:rFonts w:ascii="Times New Roman" w:eastAsia="Times New Roman" w:hAnsi="Times New Roman" w:cs="Times New Roman"/>
          <w:noProof/>
          <w:kern w:val="0"/>
          <w:lang w:eastAsia="fr-FR"/>
        </w:rPr>
        <w:tab/>
        <w:t>Stratégie de Développement du Secteur Rural</w:t>
      </w:r>
    </w:p>
    <w:p w14:paraId="5CB2C318"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SFI</w:t>
      </w:r>
      <w:r w:rsidRPr="005A7A7B">
        <w:rPr>
          <w:rFonts w:ascii="Times New Roman" w:eastAsia="Times New Roman" w:hAnsi="Times New Roman" w:cs="Times New Roman"/>
          <w:noProof/>
          <w:kern w:val="0"/>
          <w:lang w:eastAsia="fr-FR"/>
        </w:rPr>
        <w:tab/>
        <w:t xml:space="preserve">Société Financière Internationale </w:t>
      </w:r>
    </w:p>
    <w:p w14:paraId="50F351CD"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SNDD</w:t>
      </w:r>
      <w:r w:rsidRPr="005A7A7B">
        <w:rPr>
          <w:rFonts w:ascii="Times New Roman" w:eastAsia="Times New Roman" w:hAnsi="Times New Roman" w:cs="Times New Roman"/>
          <w:noProof/>
          <w:kern w:val="0"/>
          <w:lang w:eastAsia="fr-FR"/>
        </w:rPr>
        <w:tab/>
        <w:t>Stratégie Nationale de Développement Durable</w:t>
      </w:r>
    </w:p>
    <w:p w14:paraId="2195F666"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SNDE</w:t>
      </w:r>
      <w:r w:rsidRPr="005A7A7B">
        <w:rPr>
          <w:rFonts w:ascii="Times New Roman" w:eastAsia="Times New Roman" w:hAnsi="Times New Roman" w:cs="Times New Roman"/>
          <w:noProof/>
          <w:kern w:val="0"/>
          <w:lang w:eastAsia="fr-FR"/>
        </w:rPr>
        <w:tab/>
        <w:t>Société nationale de distribution d’eau</w:t>
      </w:r>
    </w:p>
    <w:p w14:paraId="111A6121"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SNSA</w:t>
      </w:r>
      <w:r w:rsidRPr="005A7A7B">
        <w:rPr>
          <w:rFonts w:ascii="Times New Roman" w:eastAsia="Times New Roman" w:hAnsi="Times New Roman" w:cs="Times New Roman"/>
          <w:noProof/>
          <w:kern w:val="0"/>
          <w:lang w:eastAsia="fr-FR"/>
        </w:rPr>
        <w:tab/>
        <w:t>Stratégie de Développement du Secteur Rural</w:t>
      </w:r>
    </w:p>
    <w:p w14:paraId="3C0CD9B3"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SOMELEC</w:t>
      </w:r>
      <w:r w:rsidRPr="005A7A7B">
        <w:rPr>
          <w:rFonts w:ascii="Times New Roman" w:eastAsia="Times New Roman" w:hAnsi="Times New Roman" w:cs="Times New Roman"/>
          <w:noProof/>
          <w:kern w:val="0"/>
          <w:lang w:eastAsia="fr-FR"/>
        </w:rPr>
        <w:tab/>
        <w:t>Société Mauritanienne d’Électricité</w:t>
      </w:r>
    </w:p>
    <w:p w14:paraId="54087008"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TDR</w:t>
      </w:r>
      <w:r w:rsidRPr="005A7A7B">
        <w:rPr>
          <w:rFonts w:ascii="Times New Roman" w:eastAsia="Times New Roman" w:hAnsi="Times New Roman" w:cs="Times New Roman"/>
          <w:noProof/>
          <w:kern w:val="0"/>
          <w:lang w:eastAsia="fr-FR"/>
        </w:rPr>
        <w:tab/>
        <w:t>Termes de référence</w:t>
      </w:r>
    </w:p>
    <w:p w14:paraId="62BED219"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UICN</w:t>
      </w:r>
      <w:r w:rsidRPr="005A7A7B">
        <w:rPr>
          <w:rFonts w:ascii="Times New Roman" w:eastAsia="Times New Roman" w:hAnsi="Times New Roman" w:cs="Times New Roman"/>
          <w:noProof/>
          <w:kern w:val="0"/>
          <w:lang w:eastAsia="fr-FR"/>
        </w:rPr>
        <w:tab/>
        <w:t>Union pour la Conservation de la Nature</w:t>
      </w:r>
    </w:p>
    <w:p w14:paraId="4D8EF833"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r w:rsidRPr="005A7A7B">
        <w:rPr>
          <w:rFonts w:ascii="Times New Roman" w:eastAsia="Times New Roman" w:hAnsi="Times New Roman" w:cs="Times New Roman"/>
          <w:noProof/>
          <w:kern w:val="0"/>
          <w:lang w:eastAsia="fr-FR"/>
        </w:rPr>
        <w:t>VIH</w:t>
      </w:r>
      <w:r w:rsidRPr="005A7A7B">
        <w:rPr>
          <w:rFonts w:ascii="Times New Roman" w:eastAsia="Times New Roman" w:hAnsi="Times New Roman" w:cs="Times New Roman"/>
          <w:noProof/>
          <w:kern w:val="0"/>
          <w:lang w:eastAsia="fr-FR"/>
        </w:rPr>
        <w:tab/>
        <w:t>Virus de l’immunodéficience humaine</w:t>
      </w:r>
    </w:p>
    <w:p w14:paraId="00D4A4AF"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p>
    <w:p w14:paraId="78BE6D1E" w14:textId="77777777" w:rsidR="00AD370B" w:rsidRPr="005A7A7B" w:rsidRDefault="00AD370B" w:rsidP="004360B8">
      <w:pPr>
        <w:spacing w:before="120" w:after="120" w:line="312" w:lineRule="auto"/>
        <w:rPr>
          <w:rFonts w:ascii="Times New Roman" w:eastAsia="Times New Roman" w:hAnsi="Times New Roman" w:cs="Times New Roman"/>
          <w:noProof/>
          <w:kern w:val="0"/>
          <w:lang w:eastAsia="fr-FR"/>
        </w:rPr>
      </w:pPr>
    </w:p>
    <w:p w14:paraId="3C6D03CC" w14:textId="77777777" w:rsidR="00606F43" w:rsidRPr="005A7A7B" w:rsidRDefault="00606F43" w:rsidP="004360B8">
      <w:pPr>
        <w:spacing w:before="120" w:after="120" w:line="312" w:lineRule="auto"/>
        <w:jc w:val="center"/>
        <w:rPr>
          <w:rFonts w:ascii="Times New Roman" w:hAnsi="Times New Roman" w:cs="Times New Roman"/>
          <w:sz w:val="28"/>
          <w:szCs w:val="28"/>
        </w:rPr>
      </w:pPr>
    </w:p>
    <w:p w14:paraId="3D377DB4" w14:textId="77777777" w:rsidR="00AD370B" w:rsidRPr="005A7A7B" w:rsidRDefault="00AD370B" w:rsidP="004360B8">
      <w:pPr>
        <w:spacing w:before="120" w:after="120" w:line="312" w:lineRule="auto"/>
        <w:jc w:val="center"/>
        <w:rPr>
          <w:rFonts w:ascii="Times New Roman" w:hAnsi="Times New Roman" w:cs="Times New Roman"/>
          <w:sz w:val="28"/>
          <w:szCs w:val="28"/>
        </w:rPr>
      </w:pPr>
    </w:p>
    <w:p w14:paraId="14DE3F01" w14:textId="77777777" w:rsidR="00AD370B" w:rsidRPr="005A7A7B" w:rsidRDefault="00AD370B" w:rsidP="004360B8">
      <w:pPr>
        <w:spacing w:before="120" w:after="120" w:line="312" w:lineRule="auto"/>
        <w:jc w:val="center"/>
        <w:rPr>
          <w:rFonts w:ascii="Times New Roman" w:hAnsi="Times New Roman" w:cs="Times New Roman"/>
          <w:sz w:val="28"/>
          <w:szCs w:val="28"/>
        </w:rPr>
      </w:pPr>
    </w:p>
    <w:p w14:paraId="62EB58EB" w14:textId="112E9438" w:rsidR="00455425" w:rsidRPr="005A7A7B" w:rsidRDefault="00433A16" w:rsidP="004360B8">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9" w:name="_Toc223568094"/>
      <w:bookmarkStart w:id="10" w:name="_Toc223871127"/>
      <w:bookmarkStart w:id="11" w:name="_Toc223871365"/>
      <w:bookmarkStart w:id="12" w:name="_Toc242525040"/>
      <w:r w:rsidRPr="005A7A7B">
        <w:rPr>
          <w:rFonts w:ascii="Times New Roman" w:hAnsi="Times New Roman" w:cs="Times New Roman"/>
          <w:b/>
          <w:bCs/>
          <w:sz w:val="28"/>
        </w:rPr>
        <w:lastRenderedPageBreak/>
        <w:t>RESUME EXECUTIF</w:t>
      </w:r>
      <w:bookmarkEnd w:id="9"/>
      <w:bookmarkEnd w:id="10"/>
      <w:bookmarkEnd w:id="11"/>
      <w:bookmarkEnd w:id="12"/>
    </w:p>
    <w:p w14:paraId="6C7C0957" w14:textId="77777777" w:rsidR="00B62945" w:rsidRDefault="00B62945" w:rsidP="00B62945">
      <w:pPr>
        <w:pStyle w:val="TM2"/>
        <w:numPr>
          <w:ilvl w:val="0"/>
          <w:numId w:val="0"/>
        </w:numPr>
        <w:spacing w:before="120" w:after="120" w:line="312" w:lineRule="auto"/>
      </w:pPr>
    </w:p>
    <w:p w14:paraId="040FA754" w14:textId="35D94D6C" w:rsidR="003A5C07" w:rsidRPr="005A7A7B" w:rsidRDefault="003A5C07" w:rsidP="004360B8">
      <w:pPr>
        <w:pStyle w:val="TM2"/>
        <w:spacing w:before="120" w:after="120" w:line="312" w:lineRule="auto"/>
      </w:pPr>
      <w:r w:rsidRPr="005A7A7B">
        <w:t xml:space="preserve">Contexte et Justification du Projet </w:t>
      </w:r>
    </w:p>
    <w:p w14:paraId="4B7DD181" w14:textId="77777777" w:rsidR="00FA344F" w:rsidRPr="005A7A7B" w:rsidRDefault="00FA344F"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La Vallée du Fleuve Sénégal (VFS), comme le reste de la Mauritanie, est soumise aux effets du changement climatique qui se traduisent par l’augmentation des phénomènes hydrométéorologiques extrêmes. Les phénomènes météorologiques extrêmes, tels que les crues soudaines, les précipitations intenses et la montée du niveau des eaux, sont en partie liés aux effets du changement climatique, qui se manifestent par une variabilité accrue des précipitations, une élévation du niveau de la mer et l’intensification des événements météorologiques extrêmes.</w:t>
      </w:r>
    </w:p>
    <w:p w14:paraId="34DB0C6B" w14:textId="77777777" w:rsidR="00FA344F" w:rsidRPr="005A7A7B" w:rsidRDefault="00FA344F"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Le PRDC-VFS ambitionne de renforcer la cohésion territoriale et de favoriser l’émergence d’une économie locale résiliente, connectée et durable au bénéfice de plus de 300 000 habitants de la Vallée du Fleuve Sénégal situés dans quatre Wilayas du pays : Brakna, Gorgol, Trarza et Guidimagha.</w:t>
      </w:r>
    </w:p>
    <w:p w14:paraId="52783472" w14:textId="406147DC" w:rsidR="00FA344F" w:rsidRPr="005A7A7B" w:rsidRDefault="00FA344F"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 xml:space="preserve">L’Objectif de Développement du Projet (ODP) </w:t>
      </w:r>
      <w:r w:rsidR="00B13CA7" w:rsidRPr="005A7A7B">
        <w:rPr>
          <w:rFonts w:ascii="Times New Roman" w:eastAsia="Times New Roman" w:hAnsi="Times New Roman" w:cs="Times New Roman"/>
          <w:szCs w:val="24"/>
        </w:rPr>
        <w:t>est d’améliorer</w:t>
      </w:r>
      <w:r w:rsidRPr="005A7A7B">
        <w:rPr>
          <w:rFonts w:ascii="Times New Roman" w:eastAsia="Times New Roman" w:hAnsi="Times New Roman" w:cs="Times New Roman"/>
          <w:szCs w:val="24"/>
        </w:rPr>
        <w:t xml:space="preserve"> l’accès aux infrastructures et services intégrés régionalement, résilients au climat et inclusifs dans les communautés frontalières ciblées de la Vallée du Fleuve Sénégal (Mauritanie et Sénégal).</w:t>
      </w:r>
    </w:p>
    <w:p w14:paraId="6880CF81" w14:textId="77777777" w:rsidR="00FA344F" w:rsidRPr="005A7A7B" w:rsidRDefault="00FA344F"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Le PRDC-VFS est en parfaite conformité avec les objectifs de la Stratégie de la Croissance Accélérée et de la Prospérité Partagée (SCAPP), la Stratégie Nationale de l’Environnement et de Développement Durable (SNEDD) et toutes les stratégies et planifications de développement de la Mauritanie.</w:t>
      </w:r>
    </w:p>
    <w:p w14:paraId="756B2BC7" w14:textId="234B3D06" w:rsidR="003A5C07" w:rsidRPr="005A7A7B" w:rsidRDefault="003A5C07" w:rsidP="004360B8">
      <w:pPr>
        <w:pStyle w:val="TM2"/>
        <w:spacing w:before="120" w:after="120" w:line="312" w:lineRule="auto"/>
      </w:pPr>
      <w:r w:rsidRPr="005A7A7B">
        <w:t>Présentation sommaire du sous-Projet :</w:t>
      </w:r>
    </w:p>
    <w:p w14:paraId="157ECDED" w14:textId="55542FF0" w:rsidR="00FA344F" w:rsidRPr="005A7A7B" w:rsidRDefault="00FA344F"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 xml:space="preserve">Le sous projet est une digue de protection contre les inondations du village de </w:t>
      </w:r>
      <w:r w:rsidR="00CF4859" w:rsidRPr="005A7A7B">
        <w:rPr>
          <w:rFonts w:ascii="Times New Roman" w:eastAsia="Times New Roman" w:hAnsi="Times New Roman" w:cs="Times New Roman"/>
          <w:szCs w:val="24"/>
        </w:rPr>
        <w:t>Donaye</w:t>
      </w:r>
      <w:r w:rsidRPr="005A7A7B">
        <w:rPr>
          <w:rFonts w:ascii="Times New Roman" w:eastAsia="Times New Roman" w:hAnsi="Times New Roman" w:cs="Times New Roman"/>
          <w:szCs w:val="24"/>
        </w:rPr>
        <w:t>, dans la Moughataa de Boghé dans la Wilaya du Brakna, d’une longueur de 1,5 km avec un seul ouvrage.</w:t>
      </w:r>
    </w:p>
    <w:p w14:paraId="3CAEB239" w14:textId="77777777" w:rsidR="00FA344F" w:rsidRPr="005A7A7B" w:rsidRDefault="00FA344F"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La digue de protection est constituée de quatre parties essentielles :</w:t>
      </w:r>
    </w:p>
    <w:p w14:paraId="14F8063B" w14:textId="77777777" w:rsidR="00FA344F" w:rsidRPr="005A7A7B" w:rsidRDefault="00FA344F" w:rsidP="004360B8">
      <w:pPr>
        <w:pStyle w:val="Paragraphedeliste"/>
        <w:numPr>
          <w:ilvl w:val="0"/>
          <w:numId w:val="45"/>
        </w:numPr>
        <w:spacing w:before="120" w:after="120" w:line="312" w:lineRule="auto"/>
        <w:contextualSpacing w:val="0"/>
        <w:jc w:val="both"/>
        <w:rPr>
          <w:rFonts w:ascii="Times New Roman" w:eastAsia="Times New Roman" w:hAnsi="Times New Roman" w:cs="Times New Roman"/>
          <w:szCs w:val="24"/>
        </w:rPr>
      </w:pPr>
      <w:r w:rsidRPr="005A7A7B">
        <w:rPr>
          <w:rFonts w:ascii="Times New Roman" w:eastAsia="Times New Roman" w:hAnsi="Times New Roman" w:cs="Times New Roman"/>
          <w:b/>
          <w:szCs w:val="24"/>
        </w:rPr>
        <w:t>1ere Partie</w:t>
      </w:r>
      <w:r w:rsidRPr="005A7A7B">
        <w:rPr>
          <w:rFonts w:ascii="Times New Roman" w:eastAsia="Times New Roman" w:hAnsi="Times New Roman" w:cs="Times New Roman"/>
          <w:szCs w:val="24"/>
        </w:rPr>
        <w:t xml:space="preserve"> : Clé d’ancrage (C’est la fondation de la digue), cette fondation est du remblai compacté ;</w:t>
      </w:r>
    </w:p>
    <w:p w14:paraId="0A13D0E4" w14:textId="77777777" w:rsidR="00FA344F" w:rsidRPr="005A7A7B" w:rsidRDefault="00FA344F" w:rsidP="004360B8">
      <w:pPr>
        <w:pStyle w:val="Paragraphedeliste"/>
        <w:numPr>
          <w:ilvl w:val="0"/>
          <w:numId w:val="45"/>
        </w:numPr>
        <w:spacing w:before="120" w:after="120" w:line="312" w:lineRule="auto"/>
        <w:contextualSpacing w:val="0"/>
        <w:jc w:val="both"/>
        <w:rPr>
          <w:rFonts w:ascii="Times New Roman" w:eastAsia="Times New Roman" w:hAnsi="Times New Roman" w:cs="Times New Roman"/>
          <w:szCs w:val="24"/>
        </w:rPr>
      </w:pPr>
      <w:r w:rsidRPr="005A7A7B">
        <w:rPr>
          <w:rFonts w:ascii="Times New Roman" w:eastAsia="Times New Roman" w:hAnsi="Times New Roman" w:cs="Times New Roman"/>
          <w:b/>
          <w:szCs w:val="24"/>
        </w:rPr>
        <w:t>2eme Partie</w:t>
      </w:r>
      <w:r w:rsidRPr="005A7A7B">
        <w:rPr>
          <w:rFonts w:ascii="Times New Roman" w:eastAsia="Times New Roman" w:hAnsi="Times New Roman" w:cs="Times New Roman"/>
          <w:szCs w:val="24"/>
        </w:rPr>
        <w:t xml:space="preserve"> : Corps de la digue (en remblai compacté) ;</w:t>
      </w:r>
    </w:p>
    <w:p w14:paraId="35416AEF" w14:textId="77777777" w:rsidR="00FA344F" w:rsidRPr="005A7A7B" w:rsidRDefault="00FA344F" w:rsidP="004360B8">
      <w:pPr>
        <w:pStyle w:val="Paragraphedeliste"/>
        <w:numPr>
          <w:ilvl w:val="0"/>
          <w:numId w:val="45"/>
        </w:numPr>
        <w:spacing w:before="120" w:after="120" w:line="312" w:lineRule="auto"/>
        <w:contextualSpacing w:val="0"/>
        <w:jc w:val="both"/>
        <w:rPr>
          <w:rFonts w:ascii="Times New Roman" w:eastAsia="Times New Roman" w:hAnsi="Times New Roman" w:cs="Times New Roman"/>
          <w:szCs w:val="24"/>
        </w:rPr>
      </w:pPr>
      <w:r w:rsidRPr="005A7A7B">
        <w:rPr>
          <w:rFonts w:ascii="Times New Roman" w:eastAsia="Times New Roman" w:hAnsi="Times New Roman" w:cs="Times New Roman"/>
          <w:b/>
          <w:szCs w:val="24"/>
        </w:rPr>
        <w:t>3eme Partie</w:t>
      </w:r>
      <w:r w:rsidRPr="005A7A7B">
        <w:rPr>
          <w:rFonts w:ascii="Times New Roman" w:eastAsia="Times New Roman" w:hAnsi="Times New Roman" w:cs="Times New Roman"/>
          <w:szCs w:val="24"/>
        </w:rPr>
        <w:t xml:space="preserve"> : Une couche de protection de 20 cm sur le corps de la digue (Couche en tout-venant latéritique non criblé) ;</w:t>
      </w:r>
    </w:p>
    <w:p w14:paraId="29B01DD4" w14:textId="77777777" w:rsidR="00FA344F" w:rsidRPr="005A7A7B" w:rsidRDefault="00FA344F" w:rsidP="004360B8">
      <w:pPr>
        <w:pStyle w:val="Paragraphedeliste"/>
        <w:numPr>
          <w:ilvl w:val="0"/>
          <w:numId w:val="45"/>
        </w:numPr>
        <w:spacing w:before="120" w:after="120" w:line="312" w:lineRule="auto"/>
        <w:contextualSpacing w:val="0"/>
        <w:jc w:val="both"/>
        <w:rPr>
          <w:rFonts w:ascii="Times New Roman" w:eastAsia="Times New Roman" w:hAnsi="Times New Roman" w:cs="Times New Roman"/>
          <w:szCs w:val="24"/>
        </w:rPr>
      </w:pPr>
      <w:r w:rsidRPr="005A7A7B">
        <w:rPr>
          <w:rFonts w:ascii="Times New Roman" w:eastAsia="Times New Roman" w:hAnsi="Times New Roman" w:cs="Times New Roman"/>
          <w:b/>
          <w:szCs w:val="24"/>
        </w:rPr>
        <w:t>4eme Partie</w:t>
      </w:r>
      <w:r w:rsidRPr="005A7A7B">
        <w:rPr>
          <w:rFonts w:ascii="Times New Roman" w:eastAsia="Times New Roman" w:hAnsi="Times New Roman" w:cs="Times New Roman"/>
          <w:szCs w:val="24"/>
        </w:rPr>
        <w:t xml:space="preserve"> : Une couche d’enrochement sur les deux talus de la digue.</w:t>
      </w:r>
    </w:p>
    <w:p w14:paraId="64752109" w14:textId="77777777" w:rsidR="00FA344F" w:rsidRPr="005A7A7B" w:rsidRDefault="00FA344F" w:rsidP="004360B8">
      <w:pPr>
        <w:spacing w:before="120" w:after="120" w:line="312" w:lineRule="auto"/>
        <w:jc w:val="both"/>
        <w:rPr>
          <w:rFonts w:ascii="Times New Roman" w:eastAsia="Times New Roman" w:hAnsi="Times New Roman" w:cs="Times New Roman"/>
          <w:b/>
          <w:szCs w:val="24"/>
        </w:rPr>
      </w:pPr>
      <w:r w:rsidRPr="005A7A7B">
        <w:rPr>
          <w:rFonts w:ascii="Times New Roman" w:eastAsia="Times New Roman" w:hAnsi="Times New Roman" w:cs="Times New Roman"/>
          <w:szCs w:val="24"/>
        </w:rPr>
        <w:t xml:space="preserve">Selon les données disponibles, notamment l’étude hydrologique qui définit la cote d’alerte au niveau du fleuve à 4.56 m IGN et la cote maximale journalière pour une période de retour (T=50 ans) à 6.19 IGN et suivant les formules utilisées pour le calcul, la </w:t>
      </w:r>
      <w:r w:rsidRPr="005A7A7B">
        <w:rPr>
          <w:rFonts w:ascii="Times New Roman" w:eastAsia="Times New Roman" w:hAnsi="Times New Roman" w:cs="Times New Roman"/>
          <w:b/>
          <w:szCs w:val="24"/>
        </w:rPr>
        <w:t>Hauteur moyenne (Hm) de la Digue serait de 1,63 mètre.</w:t>
      </w:r>
    </w:p>
    <w:p w14:paraId="7C8139FF" w14:textId="77777777" w:rsidR="00FA344F" w:rsidRPr="005A7A7B" w:rsidRDefault="00FA344F"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 xml:space="preserve">La largeur de la crête de digue doit être suffisante pour permettre la circulation d’engins pour la finition de l’ouvrage et ultérieurement pour son entretien. Les formules utilisées pour déterminer la largeur de la crête des digues ont permis de définir une largeur de </w:t>
      </w:r>
      <w:r w:rsidRPr="005A7A7B">
        <w:rPr>
          <w:rFonts w:ascii="Times New Roman" w:eastAsia="Times New Roman" w:hAnsi="Times New Roman" w:cs="Times New Roman"/>
          <w:b/>
          <w:szCs w:val="24"/>
        </w:rPr>
        <w:t>3mètres.</w:t>
      </w:r>
    </w:p>
    <w:p w14:paraId="6761A9DD" w14:textId="77777777" w:rsidR="00657AE9" w:rsidRPr="00513A0A" w:rsidRDefault="00657AE9" w:rsidP="00657AE9">
      <w:pPr>
        <w:pStyle w:val="TM2"/>
        <w:spacing w:before="120" w:after="120" w:line="312" w:lineRule="auto"/>
      </w:pPr>
      <w:r w:rsidRPr="00513A0A">
        <w:t xml:space="preserve">Objectif et portée </w:t>
      </w:r>
      <w:r>
        <w:t>et d</w:t>
      </w:r>
      <w:r w:rsidRPr="00513A0A">
        <w:t>émarche méthodologique pour l’élaboration de la NIES</w:t>
      </w:r>
    </w:p>
    <w:p w14:paraId="28BE6EA9" w14:textId="77777777" w:rsidR="00657AE9" w:rsidRPr="00513A0A" w:rsidRDefault="00657AE9" w:rsidP="00657AE9">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La Notice d’Impact Environnemental et Social (NIES) du sous-projet vise à identifier et à évaluer, en rapport avec les caractéristiques de la zone ciblée, les impacts environnementaux et sociaux potentiels des travaux prévus, et de proposer des actions et mécanismes pouvant permettre d’éviter, de réduire et de compenser les </w:t>
      </w:r>
      <w:r w:rsidRPr="00513A0A">
        <w:rPr>
          <w:rFonts w:ascii="Times New Roman" w:eastAsia="Times New Roman" w:hAnsi="Times New Roman" w:cs="Times New Roman"/>
          <w:szCs w:val="24"/>
        </w:rPr>
        <w:lastRenderedPageBreak/>
        <w:t>impacts négatifs e</w:t>
      </w:r>
      <w:r>
        <w:rPr>
          <w:rFonts w:ascii="Times New Roman" w:eastAsia="Times New Roman" w:hAnsi="Times New Roman" w:cs="Times New Roman"/>
          <w:szCs w:val="24"/>
        </w:rPr>
        <w:t>t bonifier les impacts positifs. Il s’agira également d</w:t>
      </w:r>
      <w:r w:rsidRPr="00513A0A">
        <w:rPr>
          <w:rFonts w:ascii="Times New Roman" w:eastAsia="Times New Roman" w:hAnsi="Times New Roman" w:cs="Times New Roman"/>
          <w:szCs w:val="24"/>
        </w:rPr>
        <w:t>e s’assurer que les aménagements à réaliser soient rationnels, acceptables et durables tant du point de vue environnemental que social.</w:t>
      </w:r>
    </w:p>
    <w:p w14:paraId="4549156A" w14:textId="77777777" w:rsidR="00657AE9" w:rsidRDefault="00657AE9" w:rsidP="00657AE9">
      <w:p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La procédure de réalisation et de validation de la </w:t>
      </w:r>
      <w:r>
        <w:rPr>
          <w:rFonts w:ascii="Times New Roman" w:eastAsia="Times New Roman" w:hAnsi="Times New Roman" w:cs="Times New Roman"/>
          <w:szCs w:val="24"/>
        </w:rPr>
        <w:t>NIES</w:t>
      </w:r>
      <w:r w:rsidRPr="00513A0A">
        <w:rPr>
          <w:rFonts w:ascii="Times New Roman" w:eastAsia="Times New Roman" w:hAnsi="Times New Roman" w:cs="Times New Roman"/>
          <w:szCs w:val="24"/>
        </w:rPr>
        <w:t xml:space="preserve"> a suivi un processus de partage et concertation au niveau national et local au cours de son long processus de validation. Il s’agit des phases suivantes :</w:t>
      </w:r>
    </w:p>
    <w:p w14:paraId="1FC75CAD" w14:textId="77777777" w:rsidR="00657AE9" w:rsidRPr="00513A0A" w:rsidRDefault="00657AE9" w:rsidP="00657AE9">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première phase est le screening ou la catégorisation environnementale et sociale des activités</w:t>
      </w:r>
      <w:r>
        <w:rPr>
          <w:rFonts w:ascii="Times New Roman" w:eastAsia="Times New Roman" w:hAnsi="Times New Roman" w:cs="Times New Roman"/>
          <w:szCs w:val="24"/>
        </w:rPr>
        <w:t> ;</w:t>
      </w:r>
    </w:p>
    <w:p w14:paraId="3E3B122B" w14:textId="77777777" w:rsidR="00657AE9" w:rsidRPr="00513A0A" w:rsidRDefault="00657AE9" w:rsidP="00657AE9">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deuxième phase de la procédure est l’élaboration et le cadrage des termes de référence de la NIES</w:t>
      </w:r>
      <w:r>
        <w:rPr>
          <w:rFonts w:ascii="Times New Roman" w:eastAsia="Times New Roman" w:hAnsi="Times New Roman" w:cs="Times New Roman"/>
          <w:szCs w:val="24"/>
        </w:rPr>
        <w:t> ;</w:t>
      </w:r>
    </w:p>
    <w:p w14:paraId="7B34D3BC" w14:textId="77777777" w:rsidR="00657AE9" w:rsidRPr="00513A0A" w:rsidRDefault="00657AE9" w:rsidP="00657AE9">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troisième phase est la réalisation de la Notice d’Impact Environnemental et Social</w:t>
      </w:r>
      <w:r>
        <w:rPr>
          <w:rFonts w:ascii="Times New Roman" w:eastAsia="Times New Roman" w:hAnsi="Times New Roman" w:cs="Times New Roman"/>
          <w:szCs w:val="24"/>
        </w:rPr>
        <w:t> ;</w:t>
      </w:r>
    </w:p>
    <w:p w14:paraId="34ABC484" w14:textId="77777777" w:rsidR="00657AE9" w:rsidRPr="00513A0A" w:rsidRDefault="00657AE9" w:rsidP="00657AE9">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quatrième phase est l’enquête publique</w:t>
      </w:r>
      <w:r>
        <w:rPr>
          <w:rFonts w:ascii="Times New Roman" w:eastAsia="Times New Roman" w:hAnsi="Times New Roman" w:cs="Times New Roman"/>
          <w:szCs w:val="24"/>
        </w:rPr>
        <w:t> ;</w:t>
      </w:r>
    </w:p>
    <w:p w14:paraId="3C9EC11D" w14:textId="77777777" w:rsidR="00657AE9" w:rsidRPr="00513A0A" w:rsidRDefault="00657AE9" w:rsidP="00657AE9">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cinquième phase est la transmission de l’avis du département chargé de l’environnement</w:t>
      </w:r>
      <w:r>
        <w:rPr>
          <w:rFonts w:ascii="Times New Roman" w:eastAsia="Times New Roman" w:hAnsi="Times New Roman" w:cs="Times New Roman"/>
          <w:szCs w:val="24"/>
        </w:rPr>
        <w:t>.</w:t>
      </w:r>
    </w:p>
    <w:p w14:paraId="1876B0DE" w14:textId="208869C0" w:rsidR="003A5C07" w:rsidRPr="005A7A7B" w:rsidRDefault="003A5C07" w:rsidP="004360B8">
      <w:pPr>
        <w:pStyle w:val="TM2"/>
        <w:spacing w:before="120" w:after="120" w:line="312" w:lineRule="auto"/>
      </w:pPr>
      <w:r w:rsidRPr="005A7A7B">
        <w:t>Cadre politiq</w:t>
      </w:r>
      <w:r w:rsidR="00A243E0">
        <w:t>ue, juridique et institutionnel</w:t>
      </w:r>
    </w:p>
    <w:p w14:paraId="769D384A" w14:textId="77777777" w:rsidR="003A5C07" w:rsidRPr="005A7A7B" w:rsidRDefault="003A5C07"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Politique Nationale du Genre.</w:t>
      </w:r>
    </w:p>
    <w:p w14:paraId="289A1841" w14:textId="77777777" w:rsidR="00630650" w:rsidRPr="005A7A7B" w:rsidRDefault="00630650" w:rsidP="004360B8">
      <w:pPr>
        <w:tabs>
          <w:tab w:val="left" w:pos="9090"/>
        </w:tabs>
        <w:spacing w:before="120" w:after="120" w:line="312" w:lineRule="auto"/>
        <w:ind w:right="-18"/>
        <w:jc w:val="both"/>
        <w:rPr>
          <w:rFonts w:ascii="Times New Roman" w:hAnsi="Times New Roman" w:cs="Times New Roman"/>
          <w:lang w:eastAsia="de-DE"/>
        </w:rPr>
      </w:pPr>
      <w:r w:rsidRPr="005A7A7B">
        <w:rPr>
          <w:rFonts w:ascii="Times New Roman" w:hAnsi="Times New Roman" w:cs="Times New Roman"/>
          <w:lang w:eastAsia="de-DE"/>
        </w:rPr>
        <w:t xml:space="preserve">Selon l’annexe 1 du Décret nº 2007-105, </w:t>
      </w:r>
      <w:r w:rsidRPr="005A7A7B">
        <w:rPr>
          <w:rFonts w:ascii="Times New Roman" w:hAnsi="Times New Roman" w:cs="Times New Roman"/>
          <w:b/>
          <w:bCs/>
          <w:lang w:eastAsia="de-DE"/>
        </w:rPr>
        <w:t xml:space="preserve">Les Petits barrages et retenues d'eau (hauteur de la digue comprise entre 3 et 10m) sont assujettis à la Notice l’impact environnemental. </w:t>
      </w:r>
      <w:r w:rsidRPr="005A7A7B">
        <w:rPr>
          <w:rFonts w:ascii="Times New Roman" w:hAnsi="Times New Roman" w:cs="Times New Roman"/>
          <w:lang w:eastAsia="de-DE"/>
        </w:rPr>
        <w:t xml:space="preserve">La Notice est également régie par un certain nombre de textes juridiques nationaux et internationaux ayant trait à l’environnement ainsi que le </w:t>
      </w:r>
      <w:r w:rsidRPr="005A7A7B">
        <w:rPr>
          <w:rFonts w:ascii="Times New Roman" w:eastAsia="Arial MT" w:hAnsi="Times New Roman" w:cs="Times New Roman"/>
          <w:spacing w:val="-1"/>
        </w:rPr>
        <w:t>Cadre Environnemental et Social (CES) de la Banque mondiale</w:t>
      </w:r>
      <w:r w:rsidRPr="005A7A7B">
        <w:rPr>
          <w:rFonts w:ascii="Times New Roman" w:hAnsi="Times New Roman" w:cs="Times New Roman"/>
          <w:lang w:eastAsia="de-DE"/>
        </w:rPr>
        <w:t>.</w:t>
      </w:r>
    </w:p>
    <w:p w14:paraId="3AA14D21" w14:textId="77777777" w:rsidR="00630650" w:rsidRPr="005A7A7B" w:rsidRDefault="00630650" w:rsidP="004360B8">
      <w:pPr>
        <w:tabs>
          <w:tab w:val="left" w:pos="9090"/>
        </w:tabs>
        <w:spacing w:before="120" w:after="120" w:line="312" w:lineRule="auto"/>
        <w:ind w:right="-18"/>
        <w:jc w:val="both"/>
        <w:rPr>
          <w:rFonts w:ascii="Times New Roman" w:hAnsi="Times New Roman" w:cs="Times New Roman"/>
          <w:lang w:eastAsia="de-DE"/>
        </w:rPr>
      </w:pPr>
      <w:r w:rsidRPr="005A7A7B">
        <w:rPr>
          <w:rFonts w:ascii="Times New Roman" w:hAnsi="Times New Roman" w:cs="Times New Roman"/>
          <w:lang w:eastAsia="de-DE"/>
        </w:rPr>
        <w:t>La présente NIES est élaborée en application de la loi nº2025-019 du 02 juin 2025 relative à l’évaluation environnementale et sociale et des décrets d’application n° 94-2004 et n° 105-2007. Elle prend en considération tous les textes nationaux et internationaux pertinents ainsi que les directives et normes environnementales et sociales de la Banque Mondiale.</w:t>
      </w:r>
    </w:p>
    <w:p w14:paraId="7FBECADC" w14:textId="20D21FA6" w:rsidR="003A5C07" w:rsidRPr="005A7A7B" w:rsidRDefault="003A5C07"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46E0DBAD" w14:textId="77777777" w:rsidR="00630650" w:rsidRPr="005A7A7B" w:rsidRDefault="00630650" w:rsidP="004360B8">
      <w:pPr>
        <w:tabs>
          <w:tab w:val="left" w:pos="9090"/>
        </w:tabs>
        <w:spacing w:before="120" w:after="120" w:line="312" w:lineRule="auto"/>
        <w:ind w:right="-18"/>
        <w:jc w:val="both"/>
        <w:rPr>
          <w:rFonts w:ascii="Times New Roman" w:hAnsi="Times New Roman" w:cs="Times New Roman"/>
          <w:lang w:eastAsia="de-DE"/>
        </w:rPr>
      </w:pPr>
      <w:r w:rsidRPr="005A7A7B">
        <w:rPr>
          <w:rFonts w:ascii="Times New Roman" w:hAnsi="Times New Roman" w:cs="Times New Roman"/>
          <w:lang w:eastAsia="de-DE"/>
        </w:rPr>
        <w:t>Sur le plan institutionnel, les institutions nationales concernées par le Projet sont assez nombreuses compte tenu de ses activités assez diversifiées, mais nous pouvons en citer :</w:t>
      </w:r>
    </w:p>
    <w:p w14:paraId="3B5856BC" w14:textId="77777777" w:rsidR="00630650" w:rsidRPr="005A7A7B" w:rsidRDefault="00630650" w:rsidP="004360B8">
      <w:pPr>
        <w:pStyle w:val="Paragraphedeliste"/>
        <w:numPr>
          <w:ilvl w:val="0"/>
          <w:numId w:val="46"/>
        </w:numPr>
        <w:tabs>
          <w:tab w:val="left" w:pos="9090"/>
        </w:tabs>
        <w:spacing w:before="120" w:after="120" w:line="312" w:lineRule="auto"/>
        <w:ind w:right="-18"/>
        <w:contextualSpacing w:val="0"/>
        <w:jc w:val="both"/>
        <w:rPr>
          <w:rFonts w:ascii="Times New Roman" w:hAnsi="Times New Roman" w:cs="Times New Roman"/>
          <w:lang w:eastAsia="de-DE"/>
        </w:rPr>
      </w:pPr>
      <w:r w:rsidRPr="005A7A7B">
        <w:rPr>
          <w:rFonts w:ascii="Times New Roman" w:hAnsi="Times New Roman" w:cs="Times New Roman"/>
          <w:lang w:eastAsia="de-DE"/>
        </w:rPr>
        <w:t>L’Unité d’Exécution du Projet de Résilience et de Développement Communautaire de la Vallée du Fleuve Sénégal (UEP - PRDC - VFS)</w:t>
      </w:r>
    </w:p>
    <w:p w14:paraId="470450CC" w14:textId="77777777" w:rsidR="00630650" w:rsidRPr="005A7A7B" w:rsidRDefault="00630650" w:rsidP="004360B8">
      <w:pPr>
        <w:pStyle w:val="Paragraphedeliste"/>
        <w:numPr>
          <w:ilvl w:val="0"/>
          <w:numId w:val="46"/>
        </w:numPr>
        <w:tabs>
          <w:tab w:val="left" w:pos="9090"/>
        </w:tabs>
        <w:spacing w:before="120" w:after="120" w:line="312" w:lineRule="auto"/>
        <w:ind w:right="-18"/>
        <w:contextualSpacing w:val="0"/>
        <w:jc w:val="both"/>
        <w:rPr>
          <w:rFonts w:ascii="Times New Roman" w:hAnsi="Times New Roman" w:cs="Times New Roman"/>
          <w:lang w:eastAsia="de-DE"/>
        </w:rPr>
      </w:pPr>
      <w:r w:rsidRPr="005A7A7B">
        <w:rPr>
          <w:rFonts w:ascii="Times New Roman" w:hAnsi="Times New Roman" w:cs="Times New Roman"/>
          <w:lang w:eastAsia="de-DE"/>
        </w:rPr>
        <w:t>Le Ministère de l’Agriculture et de la souveraineté Alimentaire (MASA), tutelle du Projet,</w:t>
      </w:r>
    </w:p>
    <w:p w14:paraId="0B9C8E89" w14:textId="78E1A052" w:rsidR="00630650" w:rsidRPr="005A7A7B" w:rsidRDefault="00630650" w:rsidP="004360B8">
      <w:pPr>
        <w:pStyle w:val="Paragraphedeliste"/>
        <w:numPr>
          <w:ilvl w:val="0"/>
          <w:numId w:val="46"/>
        </w:numPr>
        <w:tabs>
          <w:tab w:val="left" w:pos="9090"/>
        </w:tabs>
        <w:spacing w:before="120" w:after="120" w:line="312" w:lineRule="auto"/>
        <w:ind w:right="-18"/>
        <w:contextualSpacing w:val="0"/>
        <w:jc w:val="both"/>
        <w:rPr>
          <w:rFonts w:ascii="Times New Roman" w:hAnsi="Times New Roman" w:cs="Times New Roman"/>
        </w:rPr>
      </w:pPr>
      <w:r w:rsidRPr="005A7A7B">
        <w:rPr>
          <w:rFonts w:ascii="Times New Roman" w:hAnsi="Times New Roman" w:cs="Times New Roman"/>
          <w:lang w:eastAsia="de-DE"/>
        </w:rPr>
        <w:t>La Direction de l’évaluation et du Contrôle Environnemental du Ministère de l’Environnement et du Développement Durable, institution de validation et de contrôle environnemental et social.</w:t>
      </w:r>
    </w:p>
    <w:p w14:paraId="1A4572AC" w14:textId="77777777" w:rsidR="00930151" w:rsidRDefault="00930151">
      <w:pPr>
        <w:rPr>
          <w:rFonts w:ascii="Times New Roman" w:hAnsi="Times New Roman" w:cs="Times New Roman"/>
          <w:b/>
        </w:rPr>
      </w:pPr>
      <w:r>
        <w:br w:type="page"/>
      </w:r>
    </w:p>
    <w:p w14:paraId="5A9A302E" w14:textId="1789BDDD" w:rsidR="003A5C07" w:rsidRPr="005A7A7B" w:rsidRDefault="003A5C07" w:rsidP="004360B8">
      <w:pPr>
        <w:pStyle w:val="TM2"/>
        <w:spacing w:before="120" w:after="120" w:line="312" w:lineRule="auto"/>
      </w:pPr>
      <w:r w:rsidRPr="005A7A7B">
        <w:lastRenderedPageBreak/>
        <w:t>Enjeux environnementaux et sociaux</w:t>
      </w:r>
    </w:p>
    <w:p w14:paraId="2CBBD273" w14:textId="77777777" w:rsidR="003A5C07" w:rsidRPr="00E653AB" w:rsidRDefault="003A5C07" w:rsidP="004360B8">
      <w:pPr>
        <w:spacing w:before="120" w:after="120" w:line="312" w:lineRule="auto"/>
        <w:jc w:val="both"/>
        <w:rPr>
          <w:rFonts w:ascii="Times New Roman" w:eastAsia="Times New Roman" w:hAnsi="Times New Roman" w:cs="Times New Roman"/>
          <w:szCs w:val="24"/>
        </w:rPr>
      </w:pPr>
      <w:bookmarkStart w:id="13" w:name="_bookmark4"/>
      <w:bookmarkEnd w:id="13"/>
      <w:r w:rsidRPr="00E653AB">
        <w:rPr>
          <w:rFonts w:ascii="Times New Roman" w:eastAsia="Times New Roman" w:hAnsi="Times New Roman" w:cs="Times New Roman"/>
          <w:szCs w:val="24"/>
        </w:rPr>
        <w:t>Les enjeux environnementaux potentiels en lien avec le présent sous-projet sont entre autres : la dégradation du sol ; la gestion efficace des déchets ; la contamination des ressources en eau, la disponibilité des ressources en eau.</w:t>
      </w:r>
    </w:p>
    <w:p w14:paraId="625631B8" w14:textId="71BB50CA" w:rsidR="003A5C07" w:rsidRPr="00E653AB" w:rsidRDefault="00C043E2" w:rsidP="004360B8">
      <w:pPr>
        <w:spacing w:before="120" w:after="120" w:line="312" w:lineRule="auto"/>
        <w:jc w:val="both"/>
        <w:rPr>
          <w:rFonts w:ascii="Times New Roman" w:eastAsia="Times New Roman" w:hAnsi="Times New Roman" w:cs="Times New Roman"/>
          <w:szCs w:val="24"/>
        </w:rPr>
      </w:pPr>
      <w:r w:rsidRPr="00E653AB">
        <w:rPr>
          <w:rFonts w:ascii="Times New Roman" w:eastAsia="Times New Roman" w:hAnsi="Times New Roman" w:cs="Times New Roman"/>
          <w:szCs w:val="24"/>
        </w:rPr>
        <w:t xml:space="preserve">Les enjeux sociaux du sous-projet de Digue de Protection du Village de </w:t>
      </w:r>
      <w:r w:rsidR="00CF4859" w:rsidRPr="00E653AB">
        <w:rPr>
          <w:rFonts w:ascii="Times New Roman" w:eastAsia="Times New Roman" w:hAnsi="Times New Roman" w:cs="Times New Roman"/>
          <w:szCs w:val="24"/>
        </w:rPr>
        <w:t>Donaye</w:t>
      </w:r>
      <w:r w:rsidRPr="00E653AB">
        <w:rPr>
          <w:rFonts w:ascii="Times New Roman" w:eastAsia="Times New Roman" w:hAnsi="Times New Roman" w:cs="Times New Roman"/>
          <w:szCs w:val="24"/>
        </w:rPr>
        <w:t xml:space="preserve"> concernent principalement la situation sécuritaire des populations face aux risques d'inondation et d'érosion ; la protection et la sécurisation durable du village à travers la réalisation de l'infrastructure de digue ; les nuisances temporaires aux populations riveraines liées à l'accroissement de la poussière, du bruit et à la perturbation de la circulation lors des travaux ; l'amélioration des conditions de vie et de travail des employés de chantier et des populations riveraines ; la garantie de la protection contre les Exploitations et Abus Sexuels et Harcèlements Sexuels (EAS/HS) dans la zone du sous-projet ; ainsi que la promotion de la génération d'emplois locaux associés aux travaux entrepris</w:t>
      </w:r>
      <w:r w:rsidR="003A5C07" w:rsidRPr="00E653AB">
        <w:rPr>
          <w:rFonts w:ascii="Times New Roman" w:eastAsia="Times New Roman" w:hAnsi="Times New Roman" w:cs="Times New Roman"/>
          <w:szCs w:val="24"/>
        </w:rPr>
        <w:t>.</w:t>
      </w:r>
    </w:p>
    <w:p w14:paraId="63D376E8" w14:textId="19B06F44" w:rsidR="005859BA" w:rsidRPr="005A7A7B" w:rsidRDefault="005859BA" w:rsidP="004360B8">
      <w:pPr>
        <w:pStyle w:val="TM2"/>
        <w:spacing w:before="120" w:after="120" w:line="312" w:lineRule="auto"/>
      </w:pPr>
      <w:r w:rsidRPr="005A7A7B">
        <w:t>Description de l’état initial de l’environnement</w:t>
      </w:r>
    </w:p>
    <w:p w14:paraId="4A09DBC4" w14:textId="77777777" w:rsidR="005859BA" w:rsidRPr="005A7A7B" w:rsidRDefault="005859B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Le sous-projet se justifie à travers la sécurisation des villages, des zones agricoles et des infrastructures de base contre les inondations saisonnières et exceptionnelles.</w:t>
      </w:r>
    </w:p>
    <w:p w14:paraId="7740D394" w14:textId="77777777" w:rsidR="005859BA" w:rsidRPr="005A7A7B" w:rsidRDefault="005859B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Sur le plan administratif, la Wilaya du Brakna compte 24 communes réparties entre 6 Moughataas.</w:t>
      </w:r>
    </w:p>
    <w:p w14:paraId="0D01CBC1" w14:textId="77777777" w:rsidR="005859BA" w:rsidRPr="005A7A7B" w:rsidRDefault="005859B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Le climat est typiquement sahélien au sud-est et prend un caractère sub-saharien au nord et à l’ouest.</w:t>
      </w:r>
    </w:p>
    <w:p w14:paraId="18F26FAD" w14:textId="77777777" w:rsidR="005859BA" w:rsidRPr="005A7A7B" w:rsidRDefault="005859BA" w:rsidP="004360B8">
      <w:pPr>
        <w:tabs>
          <w:tab w:val="left" w:pos="9090"/>
        </w:tabs>
        <w:spacing w:before="120" w:after="120" w:line="312" w:lineRule="auto"/>
        <w:ind w:right="-18"/>
        <w:jc w:val="both"/>
        <w:rPr>
          <w:rFonts w:ascii="Times New Roman" w:hAnsi="Times New Roman" w:cs="Times New Roman"/>
          <w:lang w:eastAsia="de-DE"/>
        </w:rPr>
      </w:pPr>
      <w:r w:rsidRPr="005A7A7B">
        <w:rPr>
          <w:rFonts w:ascii="Times New Roman" w:hAnsi="Times New Roman" w:cs="Times New Roman"/>
          <w:lang w:eastAsia="de-DE"/>
        </w:rPr>
        <w:t>La topographie de la wilaya, très plate, est formée de vastes étendues, parfois occupées par des dunes fixes et des végétations steppiques. Cette structure des sols est déterminée par la crue du fleuve.</w:t>
      </w:r>
    </w:p>
    <w:p w14:paraId="27B2FB0B" w14:textId="77777777" w:rsidR="005859BA" w:rsidRPr="005A7A7B" w:rsidRDefault="005859BA" w:rsidP="004360B8">
      <w:pPr>
        <w:tabs>
          <w:tab w:val="left" w:pos="9090"/>
        </w:tabs>
        <w:spacing w:before="120" w:after="120" w:line="312" w:lineRule="auto"/>
        <w:ind w:right="-18"/>
        <w:jc w:val="both"/>
        <w:rPr>
          <w:rFonts w:ascii="Times New Roman" w:hAnsi="Times New Roman" w:cs="Times New Roman"/>
          <w:lang w:eastAsia="de-DE"/>
        </w:rPr>
      </w:pPr>
      <w:r w:rsidRPr="005A7A7B">
        <w:rPr>
          <w:rFonts w:ascii="Times New Roman" w:hAnsi="Times New Roman" w:cs="Times New Roman"/>
          <w:lang w:eastAsia="de-DE"/>
        </w:rPr>
        <w:t xml:space="preserve">Le relief est dominé par deux ensembles géologiques : </w:t>
      </w:r>
    </w:p>
    <w:p w14:paraId="18559B82" w14:textId="77777777" w:rsidR="005859BA" w:rsidRPr="005A7A7B" w:rsidRDefault="005859BA" w:rsidP="004360B8">
      <w:pPr>
        <w:pStyle w:val="Paragraphedeliste"/>
        <w:numPr>
          <w:ilvl w:val="0"/>
          <w:numId w:val="47"/>
        </w:numPr>
        <w:tabs>
          <w:tab w:val="left" w:pos="9090"/>
        </w:tabs>
        <w:spacing w:before="120" w:after="120" w:line="312" w:lineRule="auto"/>
        <w:ind w:left="714" w:right="-18" w:hanging="357"/>
        <w:contextualSpacing w:val="0"/>
        <w:jc w:val="both"/>
        <w:rPr>
          <w:rFonts w:ascii="Times New Roman" w:hAnsi="Times New Roman" w:cs="Times New Roman"/>
          <w:lang w:eastAsia="de-DE"/>
        </w:rPr>
      </w:pPr>
      <w:r w:rsidRPr="005A7A7B">
        <w:rPr>
          <w:rFonts w:ascii="Times New Roman" w:hAnsi="Times New Roman" w:cs="Times New Roman"/>
          <w:lang w:eastAsia="de-DE"/>
        </w:rPr>
        <w:t>les Mauritanides, chaîne hercynienne et cristalline venant dans le prolongement de celle de Bakel et M’Bout ;</w:t>
      </w:r>
    </w:p>
    <w:p w14:paraId="273B7AC8" w14:textId="77777777" w:rsidR="005859BA" w:rsidRPr="005A7A7B" w:rsidRDefault="005859BA" w:rsidP="004360B8">
      <w:pPr>
        <w:pStyle w:val="Paragraphedeliste"/>
        <w:numPr>
          <w:ilvl w:val="0"/>
          <w:numId w:val="47"/>
        </w:numPr>
        <w:tabs>
          <w:tab w:val="left" w:pos="9090"/>
        </w:tabs>
        <w:spacing w:before="120" w:after="120" w:line="312" w:lineRule="auto"/>
        <w:ind w:left="714" w:right="-18" w:hanging="357"/>
        <w:contextualSpacing w:val="0"/>
        <w:jc w:val="both"/>
        <w:rPr>
          <w:rFonts w:ascii="Times New Roman" w:hAnsi="Times New Roman" w:cs="Times New Roman"/>
          <w:lang w:eastAsia="de-DE"/>
        </w:rPr>
      </w:pPr>
      <w:r w:rsidRPr="005A7A7B">
        <w:rPr>
          <w:rFonts w:ascii="Times New Roman" w:hAnsi="Times New Roman" w:cs="Times New Roman"/>
          <w:lang w:eastAsia="de-DE"/>
        </w:rPr>
        <w:t>le bassin sédimentaire côtier couvrant la partie centrale et sud de la wilaya.</w:t>
      </w:r>
    </w:p>
    <w:p w14:paraId="0FEA0178" w14:textId="77777777" w:rsidR="005859BA" w:rsidRPr="005A7A7B" w:rsidRDefault="005859BA" w:rsidP="004360B8">
      <w:pPr>
        <w:tabs>
          <w:tab w:val="left" w:pos="9090"/>
        </w:tabs>
        <w:spacing w:before="120" w:after="120" w:line="312" w:lineRule="auto"/>
        <w:ind w:right="-18"/>
        <w:jc w:val="both"/>
        <w:rPr>
          <w:rFonts w:ascii="Times New Roman" w:hAnsi="Times New Roman" w:cs="Times New Roman"/>
          <w:lang w:eastAsia="de-DE"/>
        </w:rPr>
      </w:pPr>
      <w:r w:rsidRPr="005A7A7B">
        <w:rPr>
          <w:rFonts w:ascii="Times New Roman" w:hAnsi="Times New Roman" w:cs="Times New Roman"/>
          <w:lang w:eastAsia="de-DE"/>
        </w:rPr>
        <w:t>Le potentiel forestier le plus important de la Wilaya du Brakna se situe dans la vallée du fleuve Sénégal et le long de ses affluents. On rencontre des peuplements plus ou moins denses d'</w:t>
      </w:r>
      <w:r w:rsidRPr="005A7A7B">
        <w:rPr>
          <w:rFonts w:ascii="Times New Roman" w:hAnsi="Times New Roman" w:cs="Times New Roman"/>
          <w:i/>
          <w:iCs/>
          <w:lang w:eastAsia="de-DE"/>
        </w:rPr>
        <w:t>Acacia nilotica,</w:t>
      </w:r>
      <w:r w:rsidRPr="005A7A7B">
        <w:rPr>
          <w:rFonts w:ascii="Times New Roman" w:hAnsi="Times New Roman" w:cs="Times New Roman"/>
          <w:lang w:eastAsia="de-DE"/>
        </w:rPr>
        <w:t xml:space="preserve"> des formations mixtes à base de </w:t>
      </w:r>
      <w:r w:rsidRPr="005A7A7B">
        <w:rPr>
          <w:rFonts w:ascii="Times New Roman" w:hAnsi="Times New Roman" w:cs="Times New Roman"/>
          <w:i/>
          <w:iCs/>
          <w:lang w:eastAsia="de-DE"/>
        </w:rPr>
        <w:t>Balanites aegyptiaca, Acacia albida, Ziziphus mauritiaca et Bauhinia rufescens.</w:t>
      </w:r>
    </w:p>
    <w:p w14:paraId="1F471836" w14:textId="77777777" w:rsidR="005859BA" w:rsidRPr="005A7A7B" w:rsidRDefault="005859B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Le réseau hydrographique au niveau de la Moughataa est dominé par le fleuve Sénégal, les marigots tarissent rapidement sauf celui de Hédy et de Djinthiou, dont les capacités de retenue d’eau sont importantes. Les nappes phréatiques se trouvent à plusieurs strates.</w:t>
      </w:r>
    </w:p>
    <w:p w14:paraId="05788B44" w14:textId="2B1E99F8" w:rsidR="005859BA" w:rsidRPr="005A7A7B" w:rsidRDefault="005859B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 xml:space="preserve">La population du Brakna est de 390 948 habitants selon de RGPH de 2023. La Moughataa de Boghé qui abrite le sous projet avait à la même date une population de 85 333 personnes. La population directement bénéficiaire du projet dans le village de </w:t>
      </w:r>
      <w:r w:rsidR="00CF4859" w:rsidRPr="005A7A7B">
        <w:rPr>
          <w:rFonts w:ascii="Times New Roman" w:hAnsi="Times New Roman" w:cs="Times New Roman"/>
        </w:rPr>
        <w:t>Donaye</w:t>
      </w:r>
      <w:r w:rsidRPr="005A7A7B">
        <w:rPr>
          <w:rFonts w:ascii="Times New Roman" w:hAnsi="Times New Roman" w:cs="Times New Roman"/>
        </w:rPr>
        <w:t xml:space="preserve"> est estimée à 454 personnes dont 223 femmes et 231 hommes, selon le recensement de 2023.</w:t>
      </w:r>
    </w:p>
    <w:p w14:paraId="7C83534A" w14:textId="77777777" w:rsidR="005859BA" w:rsidRPr="005A7A7B" w:rsidRDefault="005859B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Les populations de la zone du projet, en général et de la commune de Dar El Barka en particulier restent largement pauvres et de plus en plus vulnérables. Les inondations affectent les zones périurbaines et de culture irriguée.</w:t>
      </w:r>
    </w:p>
    <w:p w14:paraId="1FBE3929" w14:textId="77777777" w:rsidR="003A5C07" w:rsidRPr="005A7A7B" w:rsidRDefault="003A5C07" w:rsidP="004360B8">
      <w:pPr>
        <w:pStyle w:val="TM2"/>
        <w:spacing w:before="120" w:after="120" w:line="312" w:lineRule="auto"/>
      </w:pPr>
      <w:r w:rsidRPr="005A7A7B">
        <w:t>Impacts et risques potentiels du projet sur l’environnement</w:t>
      </w:r>
    </w:p>
    <w:p w14:paraId="236A250B" w14:textId="77777777" w:rsidR="003A5C07" w:rsidRPr="005A7A7B" w:rsidRDefault="003A5C07" w:rsidP="004360B8">
      <w:pPr>
        <w:spacing w:before="120" w:after="120" w:line="312" w:lineRule="auto"/>
        <w:jc w:val="both"/>
        <w:rPr>
          <w:rFonts w:ascii="Times New Roman" w:eastAsia="Times New Roman" w:hAnsi="Times New Roman" w:cs="Times New Roman"/>
          <w:sz w:val="24"/>
          <w:szCs w:val="24"/>
          <w:u w:val="single"/>
        </w:rPr>
      </w:pPr>
      <w:r w:rsidRPr="005A7A7B">
        <w:rPr>
          <w:rFonts w:ascii="Times New Roman" w:eastAsia="Times New Roman" w:hAnsi="Times New Roman" w:cs="Times New Roman"/>
          <w:sz w:val="24"/>
          <w:szCs w:val="24"/>
          <w:u w:val="single"/>
        </w:rPr>
        <w:t>Impacts environnementaux et sociaux positifs</w:t>
      </w:r>
    </w:p>
    <w:p w14:paraId="3A1BE299" w14:textId="77777777" w:rsidR="003A5C07" w:rsidRPr="005A7A7B" w:rsidRDefault="003A5C07"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création d’emplois temporaires et permanents ;</w:t>
      </w:r>
    </w:p>
    <w:p w14:paraId="5AD0EBFC" w14:textId="20B33C83" w:rsidR="003A5C07" w:rsidRPr="005A7A7B" w:rsidRDefault="00902764"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lastRenderedPageBreak/>
        <w:t>Amélioration de la productivité et de la production</w:t>
      </w:r>
      <w:r w:rsidR="003A5C07" w:rsidRPr="005A7A7B">
        <w:rPr>
          <w:rFonts w:ascii="Times New Roman" w:eastAsia="Times New Roman" w:hAnsi="Times New Roman" w:cs="Times New Roman"/>
          <w:sz w:val="24"/>
          <w:szCs w:val="24"/>
        </w:rPr>
        <w:t>;</w:t>
      </w:r>
    </w:p>
    <w:p w14:paraId="1BFA0BAC" w14:textId="77777777" w:rsidR="003A5C07" w:rsidRPr="005A7A7B" w:rsidRDefault="003A5C07"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redynamisation de l’économie locale, régionale et nationale ;</w:t>
      </w:r>
    </w:p>
    <w:p w14:paraId="629E9941" w14:textId="599F05DB" w:rsidR="003A5C07" w:rsidRPr="005A7A7B" w:rsidRDefault="00902764"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Sécurisation alimentaire</w:t>
      </w:r>
      <w:r w:rsidR="003A5C07" w:rsidRPr="005A7A7B">
        <w:rPr>
          <w:rFonts w:ascii="Times New Roman" w:eastAsia="Times New Roman" w:hAnsi="Times New Roman" w:cs="Times New Roman"/>
          <w:sz w:val="24"/>
          <w:szCs w:val="24"/>
        </w:rPr>
        <w:t>.</w:t>
      </w:r>
    </w:p>
    <w:p w14:paraId="79A56AE5" w14:textId="77777777" w:rsidR="003A5C07" w:rsidRPr="005A7A7B" w:rsidRDefault="003A5C07" w:rsidP="004360B8">
      <w:pPr>
        <w:spacing w:before="120" w:after="120" w:line="312" w:lineRule="auto"/>
        <w:jc w:val="both"/>
        <w:rPr>
          <w:rFonts w:ascii="Times New Roman" w:eastAsia="Times New Roman" w:hAnsi="Times New Roman" w:cs="Times New Roman"/>
          <w:sz w:val="24"/>
          <w:szCs w:val="24"/>
          <w:u w:val="single"/>
        </w:rPr>
      </w:pPr>
      <w:r w:rsidRPr="005A7A7B">
        <w:rPr>
          <w:rFonts w:ascii="Times New Roman" w:eastAsia="Times New Roman" w:hAnsi="Times New Roman" w:cs="Times New Roman"/>
          <w:sz w:val="24"/>
          <w:szCs w:val="24"/>
          <w:u w:val="single"/>
        </w:rPr>
        <w:t>Impacts environnementaux et sociaux négatifs</w:t>
      </w:r>
    </w:p>
    <w:p w14:paraId="5A02CFCC" w14:textId="77777777" w:rsidR="003A5C07" w:rsidRPr="005A7A7B" w:rsidRDefault="003A5C07"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dégradation temporaire de la qualité de l’air ;</w:t>
      </w:r>
    </w:p>
    <w:p w14:paraId="38EAA1A6" w14:textId="77777777" w:rsidR="003A5C07" w:rsidRPr="005A7A7B" w:rsidRDefault="003A5C07"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émissions réduites de gaz à effet de serre ;</w:t>
      </w:r>
    </w:p>
    <w:p w14:paraId="1C481D4C" w14:textId="77777777" w:rsidR="003A5C07" w:rsidRPr="005A7A7B" w:rsidRDefault="003A5C07"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augmentation du niveau sonore localement ;</w:t>
      </w:r>
    </w:p>
    <w:p w14:paraId="1598A4BC" w14:textId="77777777" w:rsidR="003A5C07" w:rsidRPr="005A7A7B" w:rsidRDefault="003A5C07"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altération des propriétés physiques et chimiques du sol ;</w:t>
      </w:r>
    </w:p>
    <w:p w14:paraId="1BF475A6" w14:textId="6E62FD98" w:rsidR="003A5C07" w:rsidRPr="005A7A7B" w:rsidRDefault="00902764"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Modification d’accès à la rive du fleuve pour les piroguiers, les éleveurs et tous les usagers de l’eau</w:t>
      </w:r>
      <w:r w:rsidR="003A5C07" w:rsidRPr="005A7A7B">
        <w:rPr>
          <w:rFonts w:ascii="Times New Roman" w:eastAsia="Times New Roman" w:hAnsi="Times New Roman" w:cs="Times New Roman"/>
          <w:sz w:val="24"/>
          <w:szCs w:val="24"/>
        </w:rPr>
        <w:t>;</w:t>
      </w:r>
    </w:p>
    <w:p w14:paraId="66A7A867" w14:textId="58142A90" w:rsidR="00902764" w:rsidRPr="005A7A7B" w:rsidRDefault="00902764"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 xml:space="preserve">Impact sur la paix sociale. La réhabilitation pourrait être à l'origine des conflits entre usagers des ressources naturelles </w:t>
      </w:r>
    </w:p>
    <w:p w14:paraId="0C52215F" w14:textId="77777777" w:rsidR="003A5C07" w:rsidRPr="005A7A7B" w:rsidRDefault="003A5C07" w:rsidP="004360B8">
      <w:pPr>
        <w:pStyle w:val="Paragraphedeliste"/>
        <w:numPr>
          <w:ilvl w:val="0"/>
          <w:numId w:val="39"/>
        </w:numPr>
        <w:spacing w:before="120" w:after="120" w:line="312" w:lineRule="auto"/>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nuisances pour la population locale associées au bruit et à la poussière.</w:t>
      </w:r>
    </w:p>
    <w:p w14:paraId="630C0389" w14:textId="77777777" w:rsidR="003A5C07" w:rsidRPr="005A7A7B" w:rsidRDefault="003A5C07" w:rsidP="004360B8">
      <w:pPr>
        <w:spacing w:before="120" w:after="120" w:line="312" w:lineRule="auto"/>
        <w:ind w:left="-1" w:right="146"/>
        <w:jc w:val="center"/>
        <w:rPr>
          <w:rFonts w:ascii="Times New Roman" w:hAnsi="Times New Roman" w:cs="Times New Roman"/>
          <w:sz w:val="20"/>
        </w:rPr>
      </w:pPr>
      <w:r w:rsidRPr="005A7A7B">
        <w:rPr>
          <w:rFonts w:ascii="Times New Roman" w:hAnsi="Times New Roman" w:cs="Times New Roman"/>
          <w:sz w:val="20"/>
          <w:u w:val="single"/>
        </w:rPr>
        <w:t>Matrice</w:t>
      </w:r>
      <w:r w:rsidRPr="005A7A7B">
        <w:rPr>
          <w:rFonts w:ascii="Times New Roman" w:hAnsi="Times New Roman" w:cs="Times New Roman"/>
          <w:spacing w:val="-6"/>
          <w:sz w:val="20"/>
          <w:u w:val="single"/>
        </w:rPr>
        <w:t xml:space="preserve"> </w:t>
      </w:r>
      <w:r w:rsidRPr="005A7A7B">
        <w:rPr>
          <w:rFonts w:ascii="Times New Roman" w:hAnsi="Times New Roman" w:cs="Times New Roman"/>
          <w:sz w:val="20"/>
          <w:u w:val="single"/>
        </w:rPr>
        <w:t>de</w:t>
      </w:r>
      <w:r w:rsidRPr="005A7A7B">
        <w:rPr>
          <w:rFonts w:ascii="Times New Roman" w:hAnsi="Times New Roman" w:cs="Times New Roman"/>
          <w:spacing w:val="-6"/>
          <w:sz w:val="20"/>
          <w:u w:val="single"/>
        </w:rPr>
        <w:t xml:space="preserve"> </w:t>
      </w:r>
      <w:r w:rsidRPr="005A7A7B">
        <w:rPr>
          <w:rFonts w:ascii="Times New Roman" w:hAnsi="Times New Roman" w:cs="Times New Roman"/>
          <w:sz w:val="20"/>
          <w:u w:val="single"/>
        </w:rPr>
        <w:t>synthèse</w:t>
      </w:r>
      <w:r w:rsidRPr="005A7A7B">
        <w:rPr>
          <w:rFonts w:ascii="Times New Roman" w:hAnsi="Times New Roman" w:cs="Times New Roman"/>
          <w:spacing w:val="-5"/>
          <w:sz w:val="20"/>
          <w:u w:val="single"/>
        </w:rPr>
        <w:t xml:space="preserve"> </w:t>
      </w:r>
      <w:r w:rsidRPr="005A7A7B">
        <w:rPr>
          <w:rFonts w:ascii="Times New Roman" w:hAnsi="Times New Roman" w:cs="Times New Roman"/>
          <w:sz w:val="20"/>
          <w:u w:val="single"/>
        </w:rPr>
        <w:t>d’appréciation</w:t>
      </w:r>
      <w:r w:rsidRPr="005A7A7B">
        <w:rPr>
          <w:rFonts w:ascii="Times New Roman" w:hAnsi="Times New Roman" w:cs="Times New Roman"/>
          <w:spacing w:val="-5"/>
          <w:sz w:val="20"/>
          <w:u w:val="single"/>
        </w:rPr>
        <w:t xml:space="preserve"> </w:t>
      </w:r>
      <w:r w:rsidRPr="005A7A7B">
        <w:rPr>
          <w:rFonts w:ascii="Times New Roman" w:hAnsi="Times New Roman" w:cs="Times New Roman"/>
          <w:sz w:val="20"/>
          <w:u w:val="single"/>
        </w:rPr>
        <w:t>des</w:t>
      </w:r>
      <w:r w:rsidRPr="005A7A7B">
        <w:rPr>
          <w:rFonts w:ascii="Times New Roman" w:hAnsi="Times New Roman" w:cs="Times New Roman"/>
          <w:spacing w:val="-6"/>
          <w:sz w:val="20"/>
          <w:u w:val="single"/>
        </w:rPr>
        <w:t xml:space="preserve"> </w:t>
      </w:r>
      <w:r w:rsidRPr="005A7A7B">
        <w:rPr>
          <w:rFonts w:ascii="Times New Roman" w:hAnsi="Times New Roman" w:cs="Times New Roman"/>
          <w:sz w:val="20"/>
          <w:u w:val="single"/>
        </w:rPr>
        <w:t>impacts</w:t>
      </w:r>
      <w:r w:rsidRPr="005A7A7B">
        <w:rPr>
          <w:rFonts w:ascii="Times New Roman" w:hAnsi="Times New Roman" w:cs="Times New Roman"/>
          <w:spacing w:val="-7"/>
          <w:sz w:val="20"/>
          <w:u w:val="single"/>
        </w:rPr>
        <w:t xml:space="preserve"> </w:t>
      </w:r>
      <w:r w:rsidRPr="005A7A7B">
        <w:rPr>
          <w:rFonts w:ascii="Times New Roman" w:hAnsi="Times New Roman" w:cs="Times New Roman"/>
          <w:spacing w:val="-2"/>
          <w:sz w:val="20"/>
          <w:u w:val="single"/>
        </w:rPr>
        <w:t>négatifs</w:t>
      </w:r>
    </w:p>
    <w:tbl>
      <w:tblPr>
        <w:tblStyle w:val="Grilledutableau"/>
        <w:tblW w:w="5000" w:type="pct"/>
        <w:jc w:val="center"/>
        <w:tblLook w:val="04A0" w:firstRow="1" w:lastRow="0" w:firstColumn="1" w:lastColumn="0" w:noHBand="0" w:noVBand="1"/>
      </w:tblPr>
      <w:tblGrid>
        <w:gridCol w:w="2498"/>
        <w:gridCol w:w="4159"/>
        <w:gridCol w:w="1741"/>
        <w:gridCol w:w="1338"/>
      </w:tblGrid>
      <w:tr w:rsidR="003A5C07" w:rsidRPr="005A7A7B" w14:paraId="023FA9BB" w14:textId="77777777" w:rsidTr="003E2A9E">
        <w:trPr>
          <w:tblHeader/>
          <w:jc w:val="center"/>
        </w:trPr>
        <w:tc>
          <w:tcPr>
            <w:tcW w:w="1283" w:type="pct"/>
            <w:vMerge w:val="restart"/>
            <w:shd w:val="clear" w:color="auto" w:fill="B8CCE4" w:themeFill="accent1" w:themeFillTint="66"/>
            <w:vAlign w:val="center"/>
          </w:tcPr>
          <w:p w14:paraId="5EF08592" w14:textId="77777777" w:rsidR="003A5C07" w:rsidRPr="005A7A7B" w:rsidRDefault="003A5C07" w:rsidP="004360B8">
            <w:pPr>
              <w:spacing w:before="120" w:after="120" w:line="312" w:lineRule="auto"/>
              <w:jc w:val="both"/>
              <w:rPr>
                <w:rFonts w:ascii="Times New Roman" w:hAnsi="Times New Roman" w:cs="Times New Roman"/>
                <w:b/>
                <w:bCs/>
                <w:sz w:val="18"/>
                <w:szCs w:val="18"/>
              </w:rPr>
            </w:pPr>
            <w:r w:rsidRPr="005A7A7B">
              <w:rPr>
                <w:rFonts w:ascii="Times New Roman" w:hAnsi="Times New Roman" w:cs="Times New Roman"/>
                <w:b/>
                <w:bCs/>
                <w:sz w:val="18"/>
                <w:szCs w:val="18"/>
              </w:rPr>
              <w:t>Récepteur d’Impact</w:t>
            </w:r>
          </w:p>
        </w:tc>
        <w:tc>
          <w:tcPr>
            <w:tcW w:w="2136" w:type="pct"/>
            <w:vMerge w:val="restart"/>
            <w:shd w:val="clear" w:color="auto" w:fill="B8CCE4" w:themeFill="accent1" w:themeFillTint="66"/>
            <w:vAlign w:val="center"/>
          </w:tcPr>
          <w:p w14:paraId="4C4113F8" w14:textId="77777777" w:rsidR="003A5C07" w:rsidRPr="005A7A7B" w:rsidRDefault="003A5C07" w:rsidP="004360B8">
            <w:pPr>
              <w:spacing w:before="120" w:after="120" w:line="312" w:lineRule="auto"/>
              <w:jc w:val="both"/>
              <w:rPr>
                <w:rFonts w:ascii="Times New Roman" w:hAnsi="Times New Roman" w:cs="Times New Roman"/>
                <w:b/>
                <w:bCs/>
                <w:sz w:val="18"/>
                <w:szCs w:val="18"/>
              </w:rPr>
            </w:pPr>
            <w:r w:rsidRPr="005A7A7B">
              <w:rPr>
                <w:rFonts w:ascii="Times New Roman" w:hAnsi="Times New Roman" w:cs="Times New Roman"/>
                <w:b/>
                <w:bCs/>
                <w:sz w:val="18"/>
                <w:szCs w:val="18"/>
              </w:rPr>
              <w:t>Impacts environnementaux et sociaux</w:t>
            </w:r>
          </w:p>
        </w:tc>
        <w:tc>
          <w:tcPr>
            <w:tcW w:w="1581" w:type="pct"/>
            <w:gridSpan w:val="2"/>
            <w:shd w:val="clear" w:color="auto" w:fill="B8CCE4" w:themeFill="accent1" w:themeFillTint="66"/>
            <w:vAlign w:val="center"/>
          </w:tcPr>
          <w:p w14:paraId="77A7FA71" w14:textId="77777777" w:rsidR="003A5C07" w:rsidRPr="005A7A7B" w:rsidRDefault="003A5C07" w:rsidP="003E2A9E">
            <w:pPr>
              <w:spacing w:before="120" w:after="120" w:line="312" w:lineRule="auto"/>
              <w:jc w:val="center"/>
              <w:rPr>
                <w:rFonts w:ascii="Times New Roman" w:hAnsi="Times New Roman" w:cs="Times New Roman"/>
                <w:b/>
                <w:bCs/>
                <w:sz w:val="18"/>
                <w:szCs w:val="18"/>
              </w:rPr>
            </w:pPr>
            <w:r w:rsidRPr="005A7A7B">
              <w:rPr>
                <w:rFonts w:ascii="Times New Roman" w:hAnsi="Times New Roman" w:cs="Times New Roman"/>
                <w:b/>
                <w:bCs/>
                <w:sz w:val="18"/>
                <w:szCs w:val="18"/>
              </w:rPr>
              <w:t>Importance de l’impact</w:t>
            </w:r>
          </w:p>
        </w:tc>
      </w:tr>
      <w:tr w:rsidR="003A5C07" w:rsidRPr="005A7A7B" w14:paraId="171F5D5D" w14:textId="77777777" w:rsidTr="003E2A9E">
        <w:trPr>
          <w:tblHeader/>
          <w:jc w:val="center"/>
        </w:trPr>
        <w:tc>
          <w:tcPr>
            <w:tcW w:w="1283" w:type="pct"/>
            <w:vMerge/>
            <w:shd w:val="clear" w:color="auto" w:fill="B8CCE4" w:themeFill="accent1" w:themeFillTint="66"/>
            <w:vAlign w:val="center"/>
          </w:tcPr>
          <w:p w14:paraId="5F5F14F7" w14:textId="77777777" w:rsidR="003A5C07" w:rsidRPr="005A7A7B" w:rsidRDefault="003A5C07" w:rsidP="004360B8">
            <w:pPr>
              <w:spacing w:before="120" w:after="120" w:line="312" w:lineRule="auto"/>
              <w:jc w:val="both"/>
              <w:rPr>
                <w:rFonts w:ascii="Times New Roman" w:hAnsi="Times New Roman" w:cs="Times New Roman"/>
                <w:b/>
                <w:bCs/>
                <w:sz w:val="18"/>
                <w:szCs w:val="18"/>
              </w:rPr>
            </w:pPr>
          </w:p>
        </w:tc>
        <w:tc>
          <w:tcPr>
            <w:tcW w:w="2136" w:type="pct"/>
            <w:vMerge/>
            <w:shd w:val="clear" w:color="auto" w:fill="B8CCE4" w:themeFill="accent1" w:themeFillTint="66"/>
            <w:vAlign w:val="center"/>
          </w:tcPr>
          <w:p w14:paraId="5DB4441D" w14:textId="77777777" w:rsidR="003A5C07" w:rsidRPr="005A7A7B" w:rsidRDefault="003A5C07" w:rsidP="004360B8">
            <w:pPr>
              <w:spacing w:before="120" w:after="120" w:line="312" w:lineRule="auto"/>
              <w:jc w:val="both"/>
              <w:rPr>
                <w:rFonts w:ascii="Times New Roman" w:hAnsi="Times New Roman" w:cs="Times New Roman"/>
                <w:b/>
                <w:bCs/>
                <w:sz w:val="18"/>
                <w:szCs w:val="18"/>
              </w:rPr>
            </w:pPr>
          </w:p>
        </w:tc>
        <w:tc>
          <w:tcPr>
            <w:tcW w:w="894" w:type="pct"/>
            <w:shd w:val="clear" w:color="auto" w:fill="B8CCE4" w:themeFill="accent1" w:themeFillTint="66"/>
            <w:vAlign w:val="center"/>
          </w:tcPr>
          <w:p w14:paraId="67A5EB18" w14:textId="77777777" w:rsidR="003A5C07" w:rsidRPr="005A7A7B" w:rsidRDefault="003A5C07" w:rsidP="003E2A9E">
            <w:pPr>
              <w:spacing w:before="120" w:after="120" w:line="312" w:lineRule="auto"/>
              <w:jc w:val="center"/>
              <w:rPr>
                <w:rFonts w:ascii="Times New Roman" w:hAnsi="Times New Roman" w:cs="Times New Roman"/>
                <w:b/>
                <w:bCs/>
                <w:sz w:val="18"/>
                <w:szCs w:val="18"/>
              </w:rPr>
            </w:pPr>
            <w:r w:rsidRPr="005A7A7B">
              <w:rPr>
                <w:rFonts w:ascii="Times New Roman" w:hAnsi="Times New Roman" w:cs="Times New Roman"/>
                <w:b/>
                <w:bCs/>
                <w:sz w:val="18"/>
                <w:szCs w:val="18"/>
              </w:rPr>
              <w:t>Phase Préparation / construction</w:t>
            </w:r>
          </w:p>
        </w:tc>
        <w:tc>
          <w:tcPr>
            <w:tcW w:w="687" w:type="pct"/>
            <w:shd w:val="clear" w:color="auto" w:fill="B8CCE4" w:themeFill="accent1" w:themeFillTint="66"/>
            <w:vAlign w:val="center"/>
          </w:tcPr>
          <w:p w14:paraId="6338DA66" w14:textId="77777777" w:rsidR="003A5C07" w:rsidRPr="005A7A7B" w:rsidRDefault="003A5C07" w:rsidP="003E2A9E">
            <w:pPr>
              <w:spacing w:before="120" w:after="120" w:line="312" w:lineRule="auto"/>
              <w:jc w:val="center"/>
              <w:rPr>
                <w:rFonts w:ascii="Times New Roman" w:hAnsi="Times New Roman" w:cs="Times New Roman"/>
                <w:b/>
                <w:bCs/>
                <w:sz w:val="18"/>
                <w:szCs w:val="18"/>
              </w:rPr>
            </w:pPr>
            <w:r w:rsidRPr="005A7A7B">
              <w:rPr>
                <w:rFonts w:ascii="Times New Roman" w:hAnsi="Times New Roman" w:cs="Times New Roman"/>
                <w:b/>
                <w:bCs/>
                <w:sz w:val="18"/>
                <w:szCs w:val="18"/>
              </w:rPr>
              <w:t>Phase exploitation</w:t>
            </w:r>
          </w:p>
        </w:tc>
      </w:tr>
      <w:tr w:rsidR="003A5C07" w:rsidRPr="005A7A7B" w14:paraId="1C0B0352" w14:textId="77777777" w:rsidTr="008136E8">
        <w:trPr>
          <w:jc w:val="center"/>
        </w:trPr>
        <w:tc>
          <w:tcPr>
            <w:tcW w:w="5000" w:type="pct"/>
            <w:gridSpan w:val="4"/>
            <w:shd w:val="clear" w:color="auto" w:fill="DBE5F1" w:themeFill="accent1" w:themeFillTint="33"/>
            <w:vAlign w:val="center"/>
          </w:tcPr>
          <w:p w14:paraId="294D7840" w14:textId="77777777" w:rsidR="003A5C07" w:rsidRPr="005A7A7B" w:rsidRDefault="003A5C07" w:rsidP="003E2A9E">
            <w:pPr>
              <w:spacing w:before="120" w:after="120" w:line="312" w:lineRule="auto"/>
              <w:jc w:val="center"/>
              <w:rPr>
                <w:rFonts w:ascii="Times New Roman" w:hAnsi="Times New Roman" w:cs="Times New Roman"/>
                <w:b/>
                <w:bCs/>
                <w:sz w:val="18"/>
                <w:szCs w:val="18"/>
              </w:rPr>
            </w:pPr>
            <w:r w:rsidRPr="005A7A7B">
              <w:rPr>
                <w:rFonts w:ascii="Times New Roman" w:hAnsi="Times New Roman" w:cs="Times New Roman"/>
                <w:b/>
                <w:bCs/>
                <w:sz w:val="18"/>
                <w:szCs w:val="18"/>
              </w:rPr>
              <w:t>Milieu Physique</w:t>
            </w:r>
          </w:p>
        </w:tc>
      </w:tr>
      <w:tr w:rsidR="00902764" w:rsidRPr="005A7A7B" w14:paraId="2C202381" w14:textId="77777777" w:rsidTr="003E2A9E">
        <w:trPr>
          <w:jc w:val="center"/>
        </w:trPr>
        <w:tc>
          <w:tcPr>
            <w:tcW w:w="1283" w:type="pct"/>
          </w:tcPr>
          <w:p w14:paraId="6D8B32FC"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Qualité de l’air ambiant</w:t>
            </w:r>
          </w:p>
        </w:tc>
        <w:tc>
          <w:tcPr>
            <w:tcW w:w="2136" w:type="pct"/>
          </w:tcPr>
          <w:p w14:paraId="102FD15B" w14:textId="77777777" w:rsidR="00902764" w:rsidRPr="005A7A7B" w:rsidRDefault="00902764" w:rsidP="004360B8">
            <w:pPr>
              <w:autoSpaceDE w:val="0"/>
              <w:autoSpaceDN w:val="0"/>
              <w:adjustRightInd w:val="0"/>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Dégradation temporaire de la qualité de l’air</w:t>
            </w:r>
          </w:p>
        </w:tc>
        <w:tc>
          <w:tcPr>
            <w:tcW w:w="894" w:type="pct"/>
            <w:shd w:val="clear" w:color="auto" w:fill="FABF8F" w:themeFill="accent6" w:themeFillTint="99"/>
          </w:tcPr>
          <w:p w14:paraId="157F4170" w14:textId="622BB23A"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4DFE3410" w14:textId="22EA9432"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902764" w:rsidRPr="005A7A7B" w14:paraId="4E3D9305" w14:textId="77777777" w:rsidTr="003E2A9E">
        <w:trPr>
          <w:jc w:val="center"/>
        </w:trPr>
        <w:tc>
          <w:tcPr>
            <w:tcW w:w="1283" w:type="pct"/>
          </w:tcPr>
          <w:p w14:paraId="67FECF99"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Ambiance sonore et vibration</w:t>
            </w:r>
          </w:p>
          <w:p w14:paraId="356F0237" w14:textId="77777777" w:rsidR="00902764" w:rsidRPr="005A7A7B" w:rsidRDefault="00902764" w:rsidP="004360B8">
            <w:pPr>
              <w:spacing w:before="120" w:after="120" w:line="312" w:lineRule="auto"/>
              <w:jc w:val="both"/>
              <w:rPr>
                <w:rFonts w:ascii="Times New Roman" w:hAnsi="Times New Roman" w:cs="Times New Roman"/>
                <w:sz w:val="18"/>
                <w:szCs w:val="18"/>
              </w:rPr>
            </w:pPr>
          </w:p>
        </w:tc>
        <w:tc>
          <w:tcPr>
            <w:tcW w:w="2136" w:type="pct"/>
          </w:tcPr>
          <w:p w14:paraId="7EB4C574" w14:textId="77777777" w:rsidR="00902764" w:rsidRPr="005A7A7B" w:rsidRDefault="00902764" w:rsidP="004360B8">
            <w:pPr>
              <w:autoSpaceDE w:val="0"/>
              <w:autoSpaceDN w:val="0"/>
              <w:adjustRightInd w:val="0"/>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Augmentation du niveau sonore et de vibration localement</w:t>
            </w:r>
          </w:p>
          <w:p w14:paraId="7807EC4C" w14:textId="77777777" w:rsidR="00902764" w:rsidRPr="005A7A7B" w:rsidRDefault="00902764" w:rsidP="004360B8">
            <w:pPr>
              <w:autoSpaceDE w:val="0"/>
              <w:autoSpaceDN w:val="0"/>
              <w:adjustRightInd w:val="0"/>
              <w:spacing w:before="120" w:after="120" w:line="312" w:lineRule="auto"/>
              <w:jc w:val="both"/>
              <w:rPr>
                <w:rFonts w:ascii="Times New Roman" w:hAnsi="Times New Roman" w:cs="Times New Roman"/>
                <w:sz w:val="18"/>
                <w:szCs w:val="18"/>
              </w:rPr>
            </w:pPr>
          </w:p>
        </w:tc>
        <w:tc>
          <w:tcPr>
            <w:tcW w:w="894" w:type="pct"/>
            <w:shd w:val="clear" w:color="auto" w:fill="FABF8F" w:themeFill="accent6" w:themeFillTint="99"/>
          </w:tcPr>
          <w:p w14:paraId="630114DF" w14:textId="0C9029CE"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3B8A9331" w14:textId="79D3DC79"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902764" w:rsidRPr="005A7A7B" w14:paraId="35FD1ADA" w14:textId="77777777" w:rsidTr="003E2A9E">
        <w:trPr>
          <w:jc w:val="center"/>
        </w:trPr>
        <w:tc>
          <w:tcPr>
            <w:tcW w:w="1283" w:type="pct"/>
          </w:tcPr>
          <w:p w14:paraId="2B3E06F3"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Sols</w:t>
            </w:r>
          </w:p>
        </w:tc>
        <w:tc>
          <w:tcPr>
            <w:tcW w:w="2136" w:type="pct"/>
          </w:tcPr>
          <w:p w14:paraId="059D73D8" w14:textId="77777777" w:rsidR="00902764" w:rsidRPr="005A7A7B" w:rsidRDefault="00902764" w:rsidP="004360B8">
            <w:pPr>
              <w:autoSpaceDE w:val="0"/>
              <w:autoSpaceDN w:val="0"/>
              <w:adjustRightInd w:val="0"/>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Altération des propriétés physico-chimiques du sol</w:t>
            </w:r>
          </w:p>
        </w:tc>
        <w:tc>
          <w:tcPr>
            <w:tcW w:w="894" w:type="pct"/>
            <w:shd w:val="clear" w:color="auto" w:fill="95B3D7" w:themeFill="accent1" w:themeFillTint="99"/>
          </w:tcPr>
          <w:p w14:paraId="0471D79A" w14:textId="67015122"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Faible</w:t>
            </w:r>
          </w:p>
        </w:tc>
        <w:tc>
          <w:tcPr>
            <w:tcW w:w="687" w:type="pct"/>
          </w:tcPr>
          <w:p w14:paraId="1E68CFEB" w14:textId="7777777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902764" w:rsidRPr="005A7A7B" w14:paraId="4D1F7EA4" w14:textId="77777777" w:rsidTr="003E2A9E">
        <w:trPr>
          <w:trHeight w:val="192"/>
          <w:jc w:val="center"/>
        </w:trPr>
        <w:tc>
          <w:tcPr>
            <w:tcW w:w="1283" w:type="pct"/>
            <w:vMerge w:val="restart"/>
          </w:tcPr>
          <w:p w14:paraId="49FBE4AD"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Eaux de surface et sédiments Eaux souterraines</w:t>
            </w:r>
          </w:p>
        </w:tc>
        <w:tc>
          <w:tcPr>
            <w:tcW w:w="2136" w:type="pct"/>
          </w:tcPr>
          <w:p w14:paraId="5F80A5A0"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Réduction de la quantité des eaux de surface et des eaux souterraines</w:t>
            </w:r>
          </w:p>
        </w:tc>
        <w:tc>
          <w:tcPr>
            <w:tcW w:w="894" w:type="pct"/>
            <w:shd w:val="clear" w:color="auto" w:fill="95B3D7" w:themeFill="accent1" w:themeFillTint="99"/>
          </w:tcPr>
          <w:p w14:paraId="655ED0BA" w14:textId="40A54EA4"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Faible</w:t>
            </w:r>
          </w:p>
        </w:tc>
        <w:tc>
          <w:tcPr>
            <w:tcW w:w="687" w:type="pct"/>
          </w:tcPr>
          <w:p w14:paraId="017A551A" w14:textId="7777777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3A5C07" w:rsidRPr="005A7A7B" w14:paraId="75378A9D" w14:textId="77777777" w:rsidTr="003E2A9E">
        <w:trPr>
          <w:trHeight w:val="67"/>
          <w:jc w:val="center"/>
        </w:trPr>
        <w:tc>
          <w:tcPr>
            <w:tcW w:w="1283" w:type="pct"/>
            <w:vMerge/>
          </w:tcPr>
          <w:p w14:paraId="4C4A3C42" w14:textId="77777777" w:rsidR="003A5C07" w:rsidRPr="005A7A7B" w:rsidRDefault="003A5C07" w:rsidP="004360B8">
            <w:pPr>
              <w:spacing w:before="120" w:after="120" w:line="312" w:lineRule="auto"/>
              <w:jc w:val="both"/>
              <w:rPr>
                <w:rFonts w:ascii="Times New Roman" w:hAnsi="Times New Roman" w:cs="Times New Roman"/>
                <w:sz w:val="18"/>
                <w:szCs w:val="18"/>
              </w:rPr>
            </w:pPr>
          </w:p>
        </w:tc>
        <w:tc>
          <w:tcPr>
            <w:tcW w:w="2136" w:type="pct"/>
          </w:tcPr>
          <w:p w14:paraId="56F69DBF" w14:textId="77777777" w:rsidR="003A5C07" w:rsidRPr="005A7A7B" w:rsidRDefault="003A5C07"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Dégradation de la qualité des eaux de surface et des eaux souterraines</w:t>
            </w:r>
          </w:p>
        </w:tc>
        <w:tc>
          <w:tcPr>
            <w:tcW w:w="894" w:type="pct"/>
            <w:shd w:val="clear" w:color="auto" w:fill="FABF8F" w:themeFill="accent6" w:themeFillTint="99"/>
          </w:tcPr>
          <w:p w14:paraId="4E0E8632" w14:textId="77777777" w:rsidR="003A5C07" w:rsidRPr="005A7A7B" w:rsidRDefault="003A5C07"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1E3F15E4" w14:textId="77777777" w:rsidR="003A5C07" w:rsidRPr="005A7A7B" w:rsidRDefault="003A5C07"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3A5C07" w:rsidRPr="005A7A7B" w14:paraId="557F42C4" w14:textId="77777777" w:rsidTr="008136E8">
        <w:trPr>
          <w:jc w:val="center"/>
        </w:trPr>
        <w:tc>
          <w:tcPr>
            <w:tcW w:w="5000" w:type="pct"/>
            <w:gridSpan w:val="4"/>
            <w:shd w:val="clear" w:color="auto" w:fill="DBE5F1" w:themeFill="accent1" w:themeFillTint="33"/>
            <w:vAlign w:val="center"/>
          </w:tcPr>
          <w:p w14:paraId="245E6CC3" w14:textId="77777777" w:rsidR="003A5C07" w:rsidRPr="005A7A7B" w:rsidRDefault="003A5C07" w:rsidP="003E2A9E">
            <w:pPr>
              <w:spacing w:before="120" w:after="120" w:line="312" w:lineRule="auto"/>
              <w:jc w:val="center"/>
              <w:rPr>
                <w:rFonts w:ascii="Times New Roman" w:hAnsi="Times New Roman" w:cs="Times New Roman"/>
                <w:b/>
                <w:bCs/>
                <w:sz w:val="18"/>
                <w:szCs w:val="18"/>
              </w:rPr>
            </w:pPr>
            <w:r w:rsidRPr="005A7A7B">
              <w:rPr>
                <w:rFonts w:ascii="Times New Roman" w:hAnsi="Times New Roman" w:cs="Times New Roman"/>
                <w:b/>
                <w:bCs/>
                <w:sz w:val="18"/>
                <w:szCs w:val="18"/>
              </w:rPr>
              <w:t>Milieu Biologique</w:t>
            </w:r>
          </w:p>
        </w:tc>
      </w:tr>
      <w:tr w:rsidR="00902764" w:rsidRPr="005A7A7B" w14:paraId="32C005F8" w14:textId="77777777" w:rsidTr="003E2A9E">
        <w:trPr>
          <w:trHeight w:val="368"/>
          <w:jc w:val="center"/>
        </w:trPr>
        <w:tc>
          <w:tcPr>
            <w:tcW w:w="1283" w:type="pct"/>
          </w:tcPr>
          <w:p w14:paraId="0E312F73"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Végétation</w:t>
            </w:r>
          </w:p>
        </w:tc>
        <w:tc>
          <w:tcPr>
            <w:tcW w:w="2136" w:type="pct"/>
          </w:tcPr>
          <w:p w14:paraId="0FF604E1"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Dégradation du couvert végétal</w:t>
            </w:r>
          </w:p>
        </w:tc>
        <w:tc>
          <w:tcPr>
            <w:tcW w:w="894" w:type="pct"/>
            <w:shd w:val="clear" w:color="auto" w:fill="FABF8F" w:themeFill="accent6" w:themeFillTint="99"/>
          </w:tcPr>
          <w:p w14:paraId="6C25E4C2" w14:textId="5B5040E2"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04C5C916" w14:textId="7777777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902764" w:rsidRPr="005A7A7B" w14:paraId="05F5723B" w14:textId="77777777" w:rsidTr="003E2A9E">
        <w:trPr>
          <w:jc w:val="center"/>
        </w:trPr>
        <w:tc>
          <w:tcPr>
            <w:tcW w:w="1283" w:type="pct"/>
          </w:tcPr>
          <w:p w14:paraId="0BB1BEAF"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Faune</w:t>
            </w:r>
          </w:p>
        </w:tc>
        <w:tc>
          <w:tcPr>
            <w:tcW w:w="2136" w:type="pct"/>
          </w:tcPr>
          <w:p w14:paraId="3CECECE8"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 xml:space="preserve">Perturbation de l’avifaune </w:t>
            </w:r>
          </w:p>
        </w:tc>
        <w:tc>
          <w:tcPr>
            <w:tcW w:w="894" w:type="pct"/>
            <w:shd w:val="clear" w:color="auto" w:fill="FABF8F" w:themeFill="accent6" w:themeFillTint="99"/>
          </w:tcPr>
          <w:p w14:paraId="684955FF" w14:textId="1AEEF1BA"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6075100B" w14:textId="41DA9D6E"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3A5C07" w:rsidRPr="005A7A7B" w14:paraId="164B15B7" w14:textId="77777777" w:rsidTr="008136E8">
        <w:trPr>
          <w:jc w:val="center"/>
        </w:trPr>
        <w:tc>
          <w:tcPr>
            <w:tcW w:w="5000" w:type="pct"/>
            <w:gridSpan w:val="4"/>
            <w:shd w:val="clear" w:color="auto" w:fill="DBE5F1" w:themeFill="accent1" w:themeFillTint="33"/>
          </w:tcPr>
          <w:p w14:paraId="342BFB0E" w14:textId="77777777" w:rsidR="003A5C07" w:rsidRPr="005A7A7B" w:rsidRDefault="003A5C07" w:rsidP="003E2A9E">
            <w:pPr>
              <w:spacing w:before="120" w:after="120" w:line="312" w:lineRule="auto"/>
              <w:jc w:val="center"/>
              <w:rPr>
                <w:rFonts w:ascii="Times New Roman" w:hAnsi="Times New Roman" w:cs="Times New Roman"/>
                <w:b/>
                <w:bCs/>
                <w:sz w:val="18"/>
                <w:szCs w:val="18"/>
              </w:rPr>
            </w:pPr>
            <w:r w:rsidRPr="005A7A7B">
              <w:rPr>
                <w:rFonts w:ascii="Times New Roman" w:hAnsi="Times New Roman" w:cs="Times New Roman"/>
                <w:b/>
                <w:bCs/>
                <w:sz w:val="18"/>
                <w:szCs w:val="18"/>
              </w:rPr>
              <w:t>Milieu humain</w:t>
            </w:r>
          </w:p>
        </w:tc>
      </w:tr>
      <w:tr w:rsidR="00902764" w:rsidRPr="005A7A7B" w14:paraId="02A48F38" w14:textId="77777777" w:rsidTr="003E2A9E">
        <w:trPr>
          <w:jc w:val="center"/>
        </w:trPr>
        <w:tc>
          <w:tcPr>
            <w:tcW w:w="1283" w:type="pct"/>
            <w:vMerge w:val="restart"/>
          </w:tcPr>
          <w:p w14:paraId="598CC7D9"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lastRenderedPageBreak/>
              <w:t>Santé et sécurité des communautés et des travailleurs</w:t>
            </w:r>
          </w:p>
          <w:p w14:paraId="08DBBCC8" w14:textId="77777777" w:rsidR="00902764" w:rsidRPr="005A7A7B" w:rsidRDefault="00902764" w:rsidP="004360B8">
            <w:pPr>
              <w:spacing w:before="120" w:after="120" w:line="312" w:lineRule="auto"/>
              <w:jc w:val="both"/>
              <w:rPr>
                <w:rFonts w:ascii="Times New Roman" w:hAnsi="Times New Roman" w:cs="Times New Roman"/>
                <w:sz w:val="18"/>
                <w:szCs w:val="18"/>
              </w:rPr>
            </w:pPr>
          </w:p>
        </w:tc>
        <w:tc>
          <w:tcPr>
            <w:tcW w:w="2136" w:type="pct"/>
          </w:tcPr>
          <w:p w14:paraId="70E5FC2D"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Nuisances pour la population locale associées au bruit et à la poussière</w:t>
            </w:r>
          </w:p>
        </w:tc>
        <w:tc>
          <w:tcPr>
            <w:tcW w:w="894" w:type="pct"/>
            <w:shd w:val="clear" w:color="auto" w:fill="FABF8F" w:themeFill="accent6" w:themeFillTint="99"/>
          </w:tcPr>
          <w:p w14:paraId="42083B0A" w14:textId="7777777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50CDCFAA" w14:textId="064419E1"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902764" w:rsidRPr="005A7A7B" w14:paraId="2A2A6137" w14:textId="77777777" w:rsidTr="003E2A9E">
        <w:trPr>
          <w:jc w:val="center"/>
        </w:trPr>
        <w:tc>
          <w:tcPr>
            <w:tcW w:w="1283" w:type="pct"/>
            <w:vMerge/>
          </w:tcPr>
          <w:p w14:paraId="7E16FE61" w14:textId="77777777" w:rsidR="00902764" w:rsidRPr="005A7A7B" w:rsidRDefault="00902764" w:rsidP="004360B8">
            <w:pPr>
              <w:spacing w:before="120" w:after="120" w:line="312" w:lineRule="auto"/>
              <w:jc w:val="both"/>
              <w:rPr>
                <w:rFonts w:ascii="Times New Roman" w:hAnsi="Times New Roman" w:cs="Times New Roman"/>
                <w:sz w:val="18"/>
                <w:szCs w:val="18"/>
              </w:rPr>
            </w:pPr>
          </w:p>
        </w:tc>
        <w:tc>
          <w:tcPr>
            <w:tcW w:w="2136" w:type="pct"/>
          </w:tcPr>
          <w:p w14:paraId="5329C16E"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Développement de VBG/EAS/HS</w:t>
            </w:r>
          </w:p>
        </w:tc>
        <w:tc>
          <w:tcPr>
            <w:tcW w:w="894" w:type="pct"/>
            <w:shd w:val="clear" w:color="auto" w:fill="FABF8F" w:themeFill="accent6" w:themeFillTint="99"/>
          </w:tcPr>
          <w:p w14:paraId="03EE82FD" w14:textId="7777777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7023D835" w14:textId="3772F325"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902764" w:rsidRPr="005A7A7B" w14:paraId="594799FB" w14:textId="77777777" w:rsidTr="003E2A9E">
        <w:trPr>
          <w:jc w:val="center"/>
        </w:trPr>
        <w:tc>
          <w:tcPr>
            <w:tcW w:w="1283" w:type="pct"/>
            <w:vMerge/>
          </w:tcPr>
          <w:p w14:paraId="36E04D7A" w14:textId="77777777" w:rsidR="00902764" w:rsidRPr="005A7A7B" w:rsidRDefault="00902764" w:rsidP="004360B8">
            <w:pPr>
              <w:spacing w:before="120" w:after="120" w:line="312" w:lineRule="auto"/>
              <w:jc w:val="both"/>
              <w:rPr>
                <w:rFonts w:ascii="Times New Roman" w:hAnsi="Times New Roman" w:cs="Times New Roman"/>
                <w:sz w:val="18"/>
                <w:szCs w:val="18"/>
              </w:rPr>
            </w:pPr>
          </w:p>
        </w:tc>
        <w:tc>
          <w:tcPr>
            <w:tcW w:w="2136" w:type="pct"/>
          </w:tcPr>
          <w:p w14:paraId="56091AA2"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Perturbation de la circulation et de la sécurité routière à cause de l’intensification du trafic</w:t>
            </w:r>
          </w:p>
        </w:tc>
        <w:tc>
          <w:tcPr>
            <w:tcW w:w="894" w:type="pct"/>
            <w:shd w:val="clear" w:color="auto" w:fill="FABF8F" w:themeFill="accent6" w:themeFillTint="99"/>
          </w:tcPr>
          <w:p w14:paraId="364FA679" w14:textId="7777777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28B23FD5" w14:textId="5ECB1F12"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902764" w:rsidRPr="005A7A7B" w14:paraId="7666289F" w14:textId="77777777" w:rsidTr="003E2A9E">
        <w:trPr>
          <w:jc w:val="center"/>
        </w:trPr>
        <w:tc>
          <w:tcPr>
            <w:tcW w:w="1283" w:type="pct"/>
          </w:tcPr>
          <w:p w14:paraId="2AEB1697"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Patrimoine culturel</w:t>
            </w:r>
          </w:p>
        </w:tc>
        <w:tc>
          <w:tcPr>
            <w:tcW w:w="2136" w:type="pct"/>
          </w:tcPr>
          <w:p w14:paraId="17CE619F"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 xml:space="preserve">Perturbation potentielle des biens culturels </w:t>
            </w:r>
          </w:p>
        </w:tc>
        <w:tc>
          <w:tcPr>
            <w:tcW w:w="894" w:type="pct"/>
            <w:shd w:val="clear" w:color="auto" w:fill="95B3D7" w:themeFill="accent1" w:themeFillTint="99"/>
          </w:tcPr>
          <w:p w14:paraId="6383BE2B" w14:textId="7777777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Faible</w:t>
            </w:r>
          </w:p>
        </w:tc>
        <w:tc>
          <w:tcPr>
            <w:tcW w:w="687" w:type="pct"/>
          </w:tcPr>
          <w:p w14:paraId="5023544F" w14:textId="42ED4DA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r w:rsidR="00902764" w:rsidRPr="005A7A7B" w14:paraId="5424B2D7" w14:textId="77777777" w:rsidTr="003E2A9E">
        <w:trPr>
          <w:jc w:val="center"/>
        </w:trPr>
        <w:tc>
          <w:tcPr>
            <w:tcW w:w="1283" w:type="pct"/>
          </w:tcPr>
          <w:p w14:paraId="4831585E"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Organisation sociale et conflits</w:t>
            </w:r>
          </w:p>
        </w:tc>
        <w:tc>
          <w:tcPr>
            <w:tcW w:w="2136" w:type="pct"/>
          </w:tcPr>
          <w:p w14:paraId="2817EAB0" w14:textId="77777777" w:rsidR="00902764" w:rsidRPr="005A7A7B" w:rsidRDefault="00902764" w:rsidP="004360B8">
            <w:pPr>
              <w:spacing w:before="120" w:after="120" w:line="312" w:lineRule="auto"/>
              <w:jc w:val="both"/>
              <w:rPr>
                <w:rFonts w:ascii="Times New Roman" w:hAnsi="Times New Roman" w:cs="Times New Roman"/>
                <w:sz w:val="18"/>
                <w:szCs w:val="18"/>
              </w:rPr>
            </w:pPr>
            <w:r w:rsidRPr="005A7A7B">
              <w:rPr>
                <w:rFonts w:ascii="Times New Roman" w:hAnsi="Times New Roman" w:cs="Times New Roman"/>
                <w:sz w:val="18"/>
                <w:szCs w:val="18"/>
              </w:rPr>
              <w:t>Perturbation des interrelations existant entre divers groupes</w:t>
            </w:r>
          </w:p>
        </w:tc>
        <w:tc>
          <w:tcPr>
            <w:tcW w:w="894" w:type="pct"/>
            <w:shd w:val="clear" w:color="auto" w:fill="FABF8F" w:themeFill="accent6" w:themeFillTint="99"/>
          </w:tcPr>
          <w:p w14:paraId="389321ED" w14:textId="77777777"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Moyenne</w:t>
            </w:r>
          </w:p>
        </w:tc>
        <w:tc>
          <w:tcPr>
            <w:tcW w:w="687" w:type="pct"/>
          </w:tcPr>
          <w:p w14:paraId="7F895F94" w14:textId="24C8D0D1" w:rsidR="00902764" w:rsidRPr="005A7A7B" w:rsidRDefault="00902764" w:rsidP="003E2A9E">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sz w:val="18"/>
                <w:szCs w:val="18"/>
              </w:rPr>
              <w:t>-</w:t>
            </w:r>
          </w:p>
        </w:tc>
      </w:tr>
    </w:tbl>
    <w:p w14:paraId="1EEDC889" w14:textId="77777777" w:rsidR="003A5C07" w:rsidRPr="005A7A7B" w:rsidRDefault="003A5C07" w:rsidP="004360B8">
      <w:pPr>
        <w:pStyle w:val="Paragraphedeliste"/>
        <w:spacing w:before="120" w:after="120" w:line="312" w:lineRule="auto"/>
        <w:contextualSpacing w:val="0"/>
        <w:jc w:val="both"/>
        <w:rPr>
          <w:rFonts w:ascii="Times New Roman" w:eastAsia="Times New Roman" w:hAnsi="Times New Roman" w:cs="Times New Roman"/>
          <w:sz w:val="24"/>
          <w:szCs w:val="24"/>
        </w:rPr>
      </w:pPr>
    </w:p>
    <w:p w14:paraId="2332EEDC" w14:textId="77777777" w:rsidR="003A5C07" w:rsidRPr="005A7A7B" w:rsidRDefault="003A5C07" w:rsidP="004360B8">
      <w:pPr>
        <w:numPr>
          <w:ilvl w:val="0"/>
          <w:numId w:val="40"/>
        </w:numPr>
        <w:spacing w:before="120" w:after="120" w:line="312" w:lineRule="auto"/>
        <w:rPr>
          <w:rFonts w:ascii="Times New Roman" w:hAnsi="Times New Roman" w:cs="Times New Roman"/>
          <w:b/>
        </w:rPr>
      </w:pPr>
      <w:r w:rsidRPr="005A7A7B">
        <w:rPr>
          <w:rFonts w:ascii="Times New Roman" w:hAnsi="Times New Roman" w:cs="Times New Roman"/>
          <w:b/>
        </w:rPr>
        <w:t>Consultations publiques</w:t>
      </w:r>
    </w:p>
    <w:p w14:paraId="74024583" w14:textId="48A350E4" w:rsidR="003A5C07" w:rsidRPr="005A7A7B" w:rsidRDefault="003A5C07" w:rsidP="004360B8">
      <w:pPr>
        <w:spacing w:before="120" w:after="120" w:line="312" w:lineRule="auto"/>
        <w:ind w:left="424" w:right="564"/>
        <w:jc w:val="both"/>
        <w:rPr>
          <w:rFonts w:ascii="Times New Roman" w:hAnsi="Times New Roman" w:cs="Times New Roman"/>
          <w:szCs w:val="24"/>
        </w:rPr>
      </w:pPr>
      <w:r w:rsidRPr="005A7A7B">
        <w:rPr>
          <w:rFonts w:ascii="Times New Roman" w:hAnsi="Times New Roman" w:cs="Times New Roman"/>
          <w:szCs w:val="24"/>
        </w:rPr>
        <w:t>Plusieurs consultations ont été menées avec les parties prenantes (communes, services déconcentrés, popula</w:t>
      </w:r>
      <w:r w:rsidR="009B602A" w:rsidRPr="005A7A7B">
        <w:rPr>
          <w:rFonts w:ascii="Times New Roman" w:hAnsi="Times New Roman" w:cs="Times New Roman"/>
          <w:szCs w:val="24"/>
        </w:rPr>
        <w:t>tions, société civile, etc.) du sous-projet</w:t>
      </w:r>
      <w:r w:rsidRPr="005A7A7B">
        <w:rPr>
          <w:rFonts w:ascii="Times New Roman" w:hAnsi="Times New Roman" w:cs="Times New Roman"/>
          <w:szCs w:val="24"/>
        </w:rPr>
        <w:t xml:space="preserve"> dans les locaux de la commune. </w:t>
      </w:r>
    </w:p>
    <w:p w14:paraId="527F41BC" w14:textId="77777777" w:rsidR="009B602A" w:rsidRPr="005A7A7B" w:rsidRDefault="009B602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Ces réunions et échanges ont porté sur :</w:t>
      </w:r>
    </w:p>
    <w:p w14:paraId="7709B976" w14:textId="77777777" w:rsidR="009B602A" w:rsidRPr="005A7A7B" w:rsidRDefault="009B602A" w:rsidP="004360B8">
      <w:pPr>
        <w:pStyle w:val="Paragraphedeliste"/>
        <w:numPr>
          <w:ilvl w:val="1"/>
          <w:numId w:val="48"/>
        </w:numPr>
        <w:tabs>
          <w:tab w:val="left" w:pos="9090"/>
        </w:tabs>
        <w:spacing w:before="120" w:after="120" w:line="312" w:lineRule="auto"/>
        <w:ind w:left="1780" w:right="-18" w:hanging="703"/>
        <w:contextualSpacing w:val="0"/>
        <w:jc w:val="both"/>
        <w:rPr>
          <w:rFonts w:ascii="Times New Roman" w:hAnsi="Times New Roman" w:cs="Times New Roman"/>
        </w:rPr>
      </w:pPr>
      <w:r w:rsidRPr="005A7A7B">
        <w:rPr>
          <w:rFonts w:ascii="Times New Roman" w:hAnsi="Times New Roman" w:cs="Times New Roman"/>
        </w:rPr>
        <w:t>L’information des populations au sujet du sous projet, du promoteur et du cadre juridique régissant les Notices d’impact Environnemental et Social ;</w:t>
      </w:r>
    </w:p>
    <w:p w14:paraId="4B1CE0D9" w14:textId="77777777" w:rsidR="009B602A" w:rsidRPr="005A7A7B" w:rsidRDefault="009B602A" w:rsidP="004360B8">
      <w:pPr>
        <w:pStyle w:val="Paragraphedeliste"/>
        <w:numPr>
          <w:ilvl w:val="1"/>
          <w:numId w:val="48"/>
        </w:numPr>
        <w:tabs>
          <w:tab w:val="left" w:pos="9090"/>
        </w:tabs>
        <w:spacing w:before="120" w:after="120" w:line="312" w:lineRule="auto"/>
        <w:ind w:left="1780" w:right="-18" w:hanging="703"/>
        <w:contextualSpacing w:val="0"/>
        <w:jc w:val="both"/>
        <w:rPr>
          <w:rFonts w:ascii="Times New Roman" w:hAnsi="Times New Roman" w:cs="Times New Roman"/>
        </w:rPr>
      </w:pPr>
      <w:r w:rsidRPr="005A7A7B">
        <w:rPr>
          <w:rFonts w:ascii="Times New Roman" w:hAnsi="Times New Roman" w:cs="Times New Roman"/>
        </w:rPr>
        <w:t>Leurs connaissances et expériences de l’évolution de l’état des lieux du site du sous projet ;</w:t>
      </w:r>
    </w:p>
    <w:p w14:paraId="2DEABDC6" w14:textId="77777777" w:rsidR="009B602A" w:rsidRPr="005A7A7B" w:rsidRDefault="009B602A" w:rsidP="004360B8">
      <w:pPr>
        <w:pStyle w:val="Paragraphedeliste"/>
        <w:numPr>
          <w:ilvl w:val="1"/>
          <w:numId w:val="48"/>
        </w:numPr>
        <w:tabs>
          <w:tab w:val="left" w:pos="9090"/>
        </w:tabs>
        <w:spacing w:before="120" w:after="120" w:line="312" w:lineRule="auto"/>
        <w:ind w:left="1780" w:right="-18" w:hanging="703"/>
        <w:contextualSpacing w:val="0"/>
        <w:jc w:val="both"/>
        <w:rPr>
          <w:rFonts w:ascii="Times New Roman" w:hAnsi="Times New Roman" w:cs="Times New Roman"/>
        </w:rPr>
      </w:pPr>
      <w:r w:rsidRPr="005A7A7B">
        <w:rPr>
          <w:rFonts w:ascii="Times New Roman" w:hAnsi="Times New Roman" w:cs="Times New Roman"/>
        </w:rPr>
        <w:t>La collecte d’informations sur le milieu physique et socio-économique de l’environnement du sous projet ;</w:t>
      </w:r>
    </w:p>
    <w:p w14:paraId="217F1FB6" w14:textId="77777777" w:rsidR="009B602A" w:rsidRPr="005A7A7B" w:rsidRDefault="009B602A" w:rsidP="004360B8">
      <w:pPr>
        <w:pStyle w:val="Paragraphedeliste"/>
        <w:numPr>
          <w:ilvl w:val="1"/>
          <w:numId w:val="48"/>
        </w:numPr>
        <w:tabs>
          <w:tab w:val="left" w:pos="9090"/>
        </w:tabs>
        <w:spacing w:before="120" w:after="120" w:line="312" w:lineRule="auto"/>
        <w:ind w:left="1780" w:right="-18" w:hanging="703"/>
        <w:contextualSpacing w:val="0"/>
        <w:jc w:val="both"/>
        <w:rPr>
          <w:rFonts w:ascii="Times New Roman" w:hAnsi="Times New Roman" w:cs="Times New Roman"/>
        </w:rPr>
      </w:pPr>
      <w:r w:rsidRPr="005A7A7B">
        <w:rPr>
          <w:rFonts w:ascii="Times New Roman" w:hAnsi="Times New Roman" w:cs="Times New Roman"/>
        </w:rPr>
        <w:t>Le recueil des opinions et préoccupations des populations par rapport aux impacts pouvant être causés par le sous projet ;</w:t>
      </w:r>
    </w:p>
    <w:p w14:paraId="24F0473C" w14:textId="77777777" w:rsidR="009B602A" w:rsidRPr="005A7A7B" w:rsidRDefault="009B602A" w:rsidP="004360B8">
      <w:pPr>
        <w:pStyle w:val="Paragraphedeliste"/>
        <w:numPr>
          <w:ilvl w:val="1"/>
          <w:numId w:val="48"/>
        </w:numPr>
        <w:tabs>
          <w:tab w:val="left" w:pos="9090"/>
        </w:tabs>
        <w:spacing w:before="120" w:after="120" w:line="312" w:lineRule="auto"/>
        <w:ind w:left="1780" w:right="-18" w:hanging="703"/>
        <w:contextualSpacing w:val="0"/>
        <w:jc w:val="both"/>
        <w:rPr>
          <w:rFonts w:ascii="Times New Roman" w:hAnsi="Times New Roman" w:cs="Times New Roman"/>
        </w:rPr>
      </w:pPr>
      <w:r w:rsidRPr="005A7A7B">
        <w:rPr>
          <w:rFonts w:ascii="Times New Roman" w:hAnsi="Times New Roman" w:cs="Times New Roman"/>
        </w:rPr>
        <w:t>Leurs suggestions de mesures d’atténuation possibles.</w:t>
      </w:r>
    </w:p>
    <w:p w14:paraId="30E99287" w14:textId="77777777" w:rsidR="009B602A" w:rsidRPr="005A7A7B" w:rsidRDefault="009B602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En plus des représentants du village, ces réunions ont concerné aussi les autorités administratives et techniques locales, les élus de la commune de Dar El Barka et les membres de la société civile dans sa diversité.</w:t>
      </w:r>
    </w:p>
    <w:p w14:paraId="49109453" w14:textId="077F5026" w:rsidR="003A5C07" w:rsidRPr="005A7A7B" w:rsidRDefault="009B602A" w:rsidP="004360B8">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Les représentants du village bénéficiaire ont exprimé leur disponibilité à s’investir dans la mise en œuvre du sous projet</w:t>
      </w:r>
      <w:r w:rsidR="003A5C07" w:rsidRPr="005A7A7B">
        <w:rPr>
          <w:rFonts w:ascii="Times New Roman" w:hAnsi="Times New Roman" w:cs="Times New Roman"/>
          <w:szCs w:val="24"/>
        </w:rPr>
        <w:t>.</w:t>
      </w:r>
    </w:p>
    <w:p w14:paraId="1C171CD4" w14:textId="77777777" w:rsidR="003A5C07" w:rsidRPr="005A7A7B" w:rsidRDefault="003A5C07" w:rsidP="004360B8">
      <w:pPr>
        <w:numPr>
          <w:ilvl w:val="0"/>
          <w:numId w:val="40"/>
        </w:numPr>
        <w:spacing w:before="120" w:after="120" w:line="312" w:lineRule="auto"/>
        <w:rPr>
          <w:rFonts w:ascii="Times New Roman" w:hAnsi="Times New Roman" w:cs="Times New Roman"/>
          <w:b/>
        </w:rPr>
      </w:pPr>
      <w:r w:rsidRPr="005A7A7B">
        <w:rPr>
          <w:rFonts w:ascii="Times New Roman" w:hAnsi="Times New Roman" w:cs="Times New Roman"/>
          <w:b/>
        </w:rPr>
        <w:t>Mécanisme de gestion des plaintes</w:t>
      </w:r>
    </w:p>
    <w:p w14:paraId="3DB9C157" w14:textId="77777777" w:rsidR="003A5C07" w:rsidRPr="005A7A7B" w:rsidRDefault="003A5C07" w:rsidP="004360B8">
      <w:pPr>
        <w:spacing w:before="120" w:after="120" w:line="312" w:lineRule="auto"/>
        <w:ind w:right="566"/>
        <w:jc w:val="both"/>
        <w:rPr>
          <w:rFonts w:ascii="Times New Roman" w:hAnsi="Times New Roman" w:cs="Times New Roman"/>
          <w:szCs w:val="24"/>
        </w:rPr>
      </w:pPr>
      <w:r w:rsidRPr="005A7A7B">
        <w:rPr>
          <w:rFonts w:ascii="Times New Roman" w:hAnsi="Times New Roman" w:cs="Times New Roman"/>
          <w:szCs w:val="24"/>
        </w:rPr>
        <w:t>Un mécanisme de gestion des plaintes (MGP) a été élaboré par le projet PRDC/VFS pendant la phase de</w:t>
      </w:r>
      <w:r w:rsidRPr="005A7A7B">
        <w:rPr>
          <w:rFonts w:ascii="Times New Roman" w:hAnsi="Times New Roman" w:cs="Times New Roman"/>
          <w:spacing w:val="-12"/>
          <w:szCs w:val="24"/>
        </w:rPr>
        <w:t xml:space="preserve"> </w:t>
      </w:r>
      <w:r w:rsidRPr="005A7A7B">
        <w:rPr>
          <w:rFonts w:ascii="Times New Roman" w:hAnsi="Times New Roman" w:cs="Times New Roman"/>
          <w:szCs w:val="24"/>
        </w:rPr>
        <w:t>préparation</w:t>
      </w:r>
      <w:r w:rsidRPr="005A7A7B">
        <w:rPr>
          <w:rFonts w:ascii="Times New Roman" w:hAnsi="Times New Roman" w:cs="Times New Roman"/>
          <w:spacing w:val="-12"/>
          <w:szCs w:val="24"/>
        </w:rPr>
        <w:t xml:space="preserve"> </w:t>
      </w:r>
      <w:r w:rsidRPr="005A7A7B">
        <w:rPr>
          <w:rFonts w:ascii="Times New Roman" w:hAnsi="Times New Roman" w:cs="Times New Roman"/>
          <w:szCs w:val="24"/>
        </w:rPr>
        <w:t>du</w:t>
      </w:r>
      <w:r w:rsidRPr="005A7A7B">
        <w:rPr>
          <w:rFonts w:ascii="Times New Roman" w:hAnsi="Times New Roman" w:cs="Times New Roman"/>
          <w:spacing w:val="-14"/>
          <w:szCs w:val="24"/>
        </w:rPr>
        <w:t xml:space="preserve"> </w:t>
      </w:r>
      <w:r w:rsidRPr="005A7A7B">
        <w:rPr>
          <w:rFonts w:ascii="Times New Roman" w:hAnsi="Times New Roman" w:cs="Times New Roman"/>
          <w:szCs w:val="24"/>
        </w:rPr>
        <w:t>projet.</w:t>
      </w:r>
      <w:r w:rsidRPr="005A7A7B">
        <w:rPr>
          <w:rFonts w:ascii="Times New Roman" w:hAnsi="Times New Roman" w:cs="Times New Roman"/>
          <w:spacing w:val="-14"/>
          <w:szCs w:val="24"/>
        </w:rPr>
        <w:t xml:space="preserve"> </w:t>
      </w:r>
      <w:r w:rsidRPr="005A7A7B">
        <w:rPr>
          <w:rFonts w:ascii="Times New Roman" w:hAnsi="Times New Roman" w:cs="Times New Roman"/>
          <w:szCs w:val="24"/>
        </w:rPr>
        <w:t>Il</w:t>
      </w:r>
      <w:r w:rsidRPr="005A7A7B">
        <w:rPr>
          <w:rFonts w:ascii="Times New Roman" w:hAnsi="Times New Roman" w:cs="Times New Roman"/>
          <w:spacing w:val="-13"/>
          <w:szCs w:val="24"/>
        </w:rPr>
        <w:t xml:space="preserve"> </w:t>
      </w:r>
      <w:r w:rsidRPr="005A7A7B">
        <w:rPr>
          <w:rFonts w:ascii="Times New Roman" w:hAnsi="Times New Roman" w:cs="Times New Roman"/>
          <w:szCs w:val="24"/>
        </w:rPr>
        <w:t>vise</w:t>
      </w:r>
      <w:r w:rsidRPr="005A7A7B">
        <w:rPr>
          <w:rFonts w:ascii="Times New Roman" w:hAnsi="Times New Roman" w:cs="Times New Roman"/>
          <w:spacing w:val="-13"/>
          <w:szCs w:val="24"/>
        </w:rPr>
        <w:t xml:space="preserve"> </w:t>
      </w:r>
      <w:r w:rsidRPr="005A7A7B">
        <w:rPr>
          <w:rFonts w:ascii="Times New Roman" w:hAnsi="Times New Roman" w:cs="Times New Roman"/>
          <w:szCs w:val="24"/>
        </w:rPr>
        <w:t>à</w:t>
      </w:r>
      <w:r w:rsidRPr="005A7A7B">
        <w:rPr>
          <w:rFonts w:ascii="Times New Roman" w:hAnsi="Times New Roman" w:cs="Times New Roman"/>
          <w:spacing w:val="-14"/>
          <w:szCs w:val="24"/>
        </w:rPr>
        <w:t xml:space="preserve"> </w:t>
      </w:r>
      <w:r w:rsidRPr="005A7A7B">
        <w:rPr>
          <w:rFonts w:ascii="Times New Roman" w:hAnsi="Times New Roman" w:cs="Times New Roman"/>
          <w:szCs w:val="24"/>
        </w:rPr>
        <w:t>fournir</w:t>
      </w:r>
      <w:r w:rsidRPr="005A7A7B">
        <w:rPr>
          <w:rFonts w:ascii="Times New Roman" w:hAnsi="Times New Roman" w:cs="Times New Roman"/>
          <w:spacing w:val="-13"/>
          <w:szCs w:val="24"/>
        </w:rPr>
        <w:t xml:space="preserve"> </w:t>
      </w:r>
      <w:r w:rsidRPr="005A7A7B">
        <w:rPr>
          <w:rFonts w:ascii="Times New Roman" w:hAnsi="Times New Roman" w:cs="Times New Roman"/>
          <w:szCs w:val="24"/>
        </w:rPr>
        <w:t>un</w:t>
      </w:r>
      <w:r w:rsidRPr="005A7A7B">
        <w:rPr>
          <w:rFonts w:ascii="Times New Roman" w:hAnsi="Times New Roman" w:cs="Times New Roman"/>
          <w:spacing w:val="-14"/>
          <w:szCs w:val="24"/>
        </w:rPr>
        <w:t xml:space="preserve"> </w:t>
      </w:r>
      <w:r w:rsidRPr="005A7A7B">
        <w:rPr>
          <w:rFonts w:ascii="Times New Roman" w:hAnsi="Times New Roman" w:cs="Times New Roman"/>
          <w:szCs w:val="24"/>
        </w:rPr>
        <w:t>système</w:t>
      </w:r>
      <w:r w:rsidRPr="005A7A7B">
        <w:rPr>
          <w:rFonts w:ascii="Times New Roman" w:hAnsi="Times New Roman" w:cs="Times New Roman"/>
          <w:spacing w:val="-14"/>
          <w:szCs w:val="24"/>
        </w:rPr>
        <w:t xml:space="preserve"> </w:t>
      </w:r>
      <w:r w:rsidRPr="005A7A7B">
        <w:rPr>
          <w:rFonts w:ascii="Times New Roman" w:hAnsi="Times New Roman" w:cs="Times New Roman"/>
          <w:szCs w:val="24"/>
        </w:rPr>
        <w:t>d’enregistrement</w:t>
      </w:r>
      <w:r w:rsidRPr="005A7A7B">
        <w:rPr>
          <w:rFonts w:ascii="Times New Roman" w:hAnsi="Times New Roman" w:cs="Times New Roman"/>
          <w:spacing w:val="-13"/>
          <w:szCs w:val="24"/>
        </w:rPr>
        <w:t xml:space="preserve"> </w:t>
      </w:r>
      <w:r w:rsidRPr="005A7A7B">
        <w:rPr>
          <w:rFonts w:ascii="Times New Roman" w:hAnsi="Times New Roman" w:cs="Times New Roman"/>
          <w:szCs w:val="24"/>
        </w:rPr>
        <w:t>et</w:t>
      </w:r>
      <w:r w:rsidRPr="005A7A7B">
        <w:rPr>
          <w:rFonts w:ascii="Times New Roman" w:hAnsi="Times New Roman" w:cs="Times New Roman"/>
          <w:spacing w:val="-11"/>
          <w:szCs w:val="24"/>
        </w:rPr>
        <w:t xml:space="preserve"> </w:t>
      </w:r>
      <w:r w:rsidRPr="005A7A7B">
        <w:rPr>
          <w:rFonts w:ascii="Times New Roman" w:hAnsi="Times New Roman" w:cs="Times New Roman"/>
          <w:szCs w:val="24"/>
        </w:rPr>
        <w:t>de</w:t>
      </w:r>
      <w:r w:rsidRPr="005A7A7B">
        <w:rPr>
          <w:rFonts w:ascii="Times New Roman" w:hAnsi="Times New Roman" w:cs="Times New Roman"/>
          <w:spacing w:val="-12"/>
          <w:szCs w:val="24"/>
        </w:rPr>
        <w:t xml:space="preserve"> </w:t>
      </w:r>
      <w:r w:rsidRPr="005A7A7B">
        <w:rPr>
          <w:rFonts w:ascii="Times New Roman" w:hAnsi="Times New Roman" w:cs="Times New Roman"/>
          <w:szCs w:val="24"/>
        </w:rPr>
        <w:t>gestion</w:t>
      </w:r>
      <w:r w:rsidRPr="005A7A7B">
        <w:rPr>
          <w:rFonts w:ascii="Times New Roman" w:hAnsi="Times New Roman" w:cs="Times New Roman"/>
          <w:spacing w:val="-14"/>
          <w:szCs w:val="24"/>
        </w:rPr>
        <w:t xml:space="preserve"> </w:t>
      </w:r>
      <w:r w:rsidRPr="005A7A7B">
        <w:rPr>
          <w:rFonts w:ascii="Times New Roman" w:hAnsi="Times New Roman" w:cs="Times New Roman"/>
          <w:szCs w:val="24"/>
        </w:rPr>
        <w:t>des</w:t>
      </w:r>
      <w:r w:rsidRPr="005A7A7B">
        <w:rPr>
          <w:rFonts w:ascii="Times New Roman" w:hAnsi="Times New Roman" w:cs="Times New Roman"/>
          <w:spacing w:val="-13"/>
          <w:szCs w:val="24"/>
        </w:rPr>
        <w:t xml:space="preserve"> </w:t>
      </w:r>
      <w:r w:rsidRPr="005A7A7B">
        <w:rPr>
          <w:rFonts w:ascii="Times New Roman" w:hAnsi="Times New Roman" w:cs="Times New Roman"/>
          <w:szCs w:val="24"/>
        </w:rPr>
        <w:t>recours</w:t>
      </w:r>
      <w:r w:rsidRPr="005A7A7B">
        <w:rPr>
          <w:rFonts w:ascii="Times New Roman" w:hAnsi="Times New Roman" w:cs="Times New Roman"/>
          <w:spacing w:val="-14"/>
          <w:szCs w:val="24"/>
        </w:rPr>
        <w:t xml:space="preserve"> </w:t>
      </w:r>
      <w:r w:rsidRPr="005A7A7B">
        <w:rPr>
          <w:rFonts w:ascii="Times New Roman" w:hAnsi="Times New Roman" w:cs="Times New Roman"/>
          <w:szCs w:val="24"/>
        </w:rPr>
        <w:t>équitable et rapide pour toute plainte liée aux activités du projet. Ainsi, il offre un point d’accès aux individus, communautés et autres parties prenantes pour recevoir et traiter leurs préoccupations et plaintes qui découlent des activités du projet.</w:t>
      </w:r>
    </w:p>
    <w:p w14:paraId="1A3AF5A8" w14:textId="77777777" w:rsidR="003A5C07" w:rsidRPr="005A7A7B" w:rsidRDefault="003A5C07" w:rsidP="004360B8">
      <w:pPr>
        <w:pStyle w:val="Corpsdetexte"/>
        <w:spacing w:before="120" w:after="120" w:line="312" w:lineRule="auto"/>
        <w:rPr>
          <w:rFonts w:ascii="Times New Roman" w:hAnsi="Times New Roman" w:cs="Times New Roman"/>
          <w:sz w:val="22"/>
          <w:szCs w:val="24"/>
          <w:lang w:val="fr-FR"/>
        </w:rPr>
      </w:pPr>
    </w:p>
    <w:p w14:paraId="62EEF9B5" w14:textId="77777777" w:rsidR="003A5C07" w:rsidRPr="005A7A7B" w:rsidRDefault="003A5C07" w:rsidP="004360B8">
      <w:pPr>
        <w:spacing w:before="120" w:after="120" w:line="312" w:lineRule="auto"/>
        <w:ind w:right="562"/>
        <w:jc w:val="both"/>
        <w:rPr>
          <w:rFonts w:ascii="Times New Roman" w:hAnsi="Times New Roman" w:cs="Times New Roman"/>
          <w:szCs w:val="24"/>
        </w:rPr>
      </w:pPr>
      <w:r w:rsidRPr="005A7A7B">
        <w:rPr>
          <w:rFonts w:ascii="Times New Roman" w:hAnsi="Times New Roman" w:cs="Times New Roman"/>
          <w:szCs w:val="24"/>
        </w:rPr>
        <w:lastRenderedPageBreak/>
        <w:t>Les Comités locaux de gestion des plaintes (CLGP) installés au niveau des localités serviront de première instance de gestion participative et efficace des plaintes. En dernier lieu, dans le cas d'épuisement</w:t>
      </w:r>
      <w:r w:rsidRPr="005A7A7B">
        <w:rPr>
          <w:rFonts w:ascii="Times New Roman" w:hAnsi="Times New Roman" w:cs="Times New Roman"/>
          <w:spacing w:val="-6"/>
          <w:szCs w:val="24"/>
        </w:rPr>
        <w:t xml:space="preserve"> </w:t>
      </w:r>
      <w:r w:rsidRPr="005A7A7B">
        <w:rPr>
          <w:rFonts w:ascii="Times New Roman" w:hAnsi="Times New Roman" w:cs="Times New Roman"/>
          <w:szCs w:val="24"/>
        </w:rPr>
        <w:t>de</w:t>
      </w:r>
      <w:r w:rsidRPr="005A7A7B">
        <w:rPr>
          <w:rFonts w:ascii="Times New Roman" w:hAnsi="Times New Roman" w:cs="Times New Roman"/>
          <w:spacing w:val="-8"/>
          <w:szCs w:val="24"/>
        </w:rPr>
        <w:t xml:space="preserve"> </w:t>
      </w:r>
      <w:r w:rsidRPr="005A7A7B">
        <w:rPr>
          <w:rFonts w:ascii="Times New Roman" w:hAnsi="Times New Roman" w:cs="Times New Roman"/>
          <w:szCs w:val="24"/>
        </w:rPr>
        <w:t>toutes</w:t>
      </w:r>
      <w:r w:rsidRPr="005A7A7B">
        <w:rPr>
          <w:rFonts w:ascii="Times New Roman" w:hAnsi="Times New Roman" w:cs="Times New Roman"/>
          <w:spacing w:val="-6"/>
          <w:szCs w:val="24"/>
        </w:rPr>
        <w:t xml:space="preserve"> </w:t>
      </w:r>
      <w:r w:rsidRPr="005A7A7B">
        <w:rPr>
          <w:rFonts w:ascii="Times New Roman" w:hAnsi="Times New Roman" w:cs="Times New Roman"/>
          <w:szCs w:val="24"/>
        </w:rPr>
        <w:t>les</w:t>
      </w:r>
      <w:r w:rsidRPr="005A7A7B">
        <w:rPr>
          <w:rFonts w:ascii="Times New Roman" w:hAnsi="Times New Roman" w:cs="Times New Roman"/>
          <w:spacing w:val="-6"/>
          <w:szCs w:val="24"/>
        </w:rPr>
        <w:t xml:space="preserve"> </w:t>
      </w:r>
      <w:r w:rsidRPr="005A7A7B">
        <w:rPr>
          <w:rFonts w:ascii="Times New Roman" w:hAnsi="Times New Roman" w:cs="Times New Roman"/>
          <w:szCs w:val="24"/>
        </w:rPr>
        <w:t>tentatives</w:t>
      </w:r>
      <w:r w:rsidRPr="005A7A7B">
        <w:rPr>
          <w:rFonts w:ascii="Times New Roman" w:hAnsi="Times New Roman" w:cs="Times New Roman"/>
          <w:spacing w:val="-6"/>
          <w:szCs w:val="24"/>
        </w:rPr>
        <w:t xml:space="preserve"> </w:t>
      </w:r>
      <w:r w:rsidRPr="005A7A7B">
        <w:rPr>
          <w:rFonts w:ascii="Times New Roman" w:hAnsi="Times New Roman" w:cs="Times New Roman"/>
          <w:szCs w:val="24"/>
        </w:rPr>
        <w:t>possibles</w:t>
      </w:r>
      <w:r w:rsidRPr="005A7A7B">
        <w:rPr>
          <w:rFonts w:ascii="Times New Roman" w:hAnsi="Times New Roman" w:cs="Times New Roman"/>
          <w:spacing w:val="-6"/>
          <w:szCs w:val="24"/>
        </w:rPr>
        <w:t xml:space="preserve"> </w:t>
      </w:r>
      <w:r w:rsidRPr="005A7A7B">
        <w:rPr>
          <w:rFonts w:ascii="Times New Roman" w:hAnsi="Times New Roman" w:cs="Times New Roman"/>
          <w:szCs w:val="24"/>
        </w:rPr>
        <w:t>d'arrangement</w:t>
      </w:r>
      <w:r w:rsidRPr="005A7A7B">
        <w:rPr>
          <w:rFonts w:ascii="Times New Roman" w:hAnsi="Times New Roman" w:cs="Times New Roman"/>
          <w:spacing w:val="-6"/>
          <w:szCs w:val="24"/>
        </w:rPr>
        <w:t xml:space="preserve"> </w:t>
      </w:r>
      <w:r w:rsidRPr="005A7A7B">
        <w:rPr>
          <w:rFonts w:ascii="Times New Roman" w:hAnsi="Times New Roman" w:cs="Times New Roman"/>
          <w:szCs w:val="24"/>
        </w:rPr>
        <w:t>au</w:t>
      </w:r>
      <w:r w:rsidRPr="005A7A7B">
        <w:rPr>
          <w:rFonts w:ascii="Times New Roman" w:hAnsi="Times New Roman" w:cs="Times New Roman"/>
          <w:spacing w:val="-7"/>
          <w:szCs w:val="24"/>
        </w:rPr>
        <w:t xml:space="preserve"> </w:t>
      </w:r>
      <w:r w:rsidRPr="005A7A7B">
        <w:rPr>
          <w:rFonts w:ascii="Times New Roman" w:hAnsi="Times New Roman" w:cs="Times New Roman"/>
          <w:szCs w:val="24"/>
        </w:rPr>
        <w:t>niveau</w:t>
      </w:r>
      <w:r w:rsidRPr="005A7A7B">
        <w:rPr>
          <w:rFonts w:ascii="Times New Roman" w:hAnsi="Times New Roman" w:cs="Times New Roman"/>
          <w:spacing w:val="-7"/>
          <w:szCs w:val="24"/>
        </w:rPr>
        <w:t xml:space="preserve"> </w:t>
      </w:r>
      <w:r w:rsidRPr="005A7A7B">
        <w:rPr>
          <w:rFonts w:ascii="Times New Roman" w:hAnsi="Times New Roman" w:cs="Times New Roman"/>
          <w:szCs w:val="24"/>
        </w:rPr>
        <w:t>du</w:t>
      </w:r>
      <w:r w:rsidRPr="005A7A7B">
        <w:rPr>
          <w:rFonts w:ascii="Times New Roman" w:hAnsi="Times New Roman" w:cs="Times New Roman"/>
          <w:spacing w:val="-7"/>
          <w:szCs w:val="24"/>
        </w:rPr>
        <w:t xml:space="preserve"> </w:t>
      </w:r>
      <w:r w:rsidRPr="005A7A7B">
        <w:rPr>
          <w:rFonts w:ascii="Times New Roman" w:hAnsi="Times New Roman" w:cs="Times New Roman"/>
          <w:szCs w:val="24"/>
        </w:rPr>
        <w:t>CGP,</w:t>
      </w:r>
      <w:r w:rsidRPr="005A7A7B">
        <w:rPr>
          <w:rFonts w:ascii="Times New Roman" w:hAnsi="Times New Roman" w:cs="Times New Roman"/>
          <w:spacing w:val="-7"/>
          <w:szCs w:val="24"/>
        </w:rPr>
        <w:t xml:space="preserve"> </w:t>
      </w:r>
      <w:r w:rsidRPr="005A7A7B">
        <w:rPr>
          <w:rFonts w:ascii="Times New Roman" w:hAnsi="Times New Roman" w:cs="Times New Roman"/>
          <w:szCs w:val="24"/>
        </w:rPr>
        <w:t>le</w:t>
      </w:r>
      <w:r w:rsidRPr="005A7A7B">
        <w:rPr>
          <w:rFonts w:ascii="Times New Roman" w:hAnsi="Times New Roman" w:cs="Times New Roman"/>
          <w:spacing w:val="-9"/>
          <w:szCs w:val="24"/>
        </w:rPr>
        <w:t xml:space="preserve"> </w:t>
      </w:r>
      <w:r w:rsidRPr="005A7A7B">
        <w:rPr>
          <w:rFonts w:ascii="Times New Roman" w:hAnsi="Times New Roman" w:cs="Times New Roman"/>
          <w:szCs w:val="24"/>
        </w:rPr>
        <w:t>requérant</w:t>
      </w:r>
      <w:r w:rsidRPr="005A7A7B">
        <w:rPr>
          <w:rFonts w:ascii="Times New Roman" w:hAnsi="Times New Roman" w:cs="Times New Roman"/>
          <w:spacing w:val="-6"/>
          <w:szCs w:val="24"/>
        </w:rPr>
        <w:t xml:space="preserve"> </w:t>
      </w:r>
      <w:r w:rsidRPr="005A7A7B">
        <w:rPr>
          <w:rFonts w:ascii="Times New Roman" w:hAnsi="Times New Roman" w:cs="Times New Roman"/>
          <w:szCs w:val="24"/>
        </w:rPr>
        <w:t>peut</w:t>
      </w:r>
      <w:r w:rsidRPr="005A7A7B">
        <w:rPr>
          <w:rFonts w:ascii="Times New Roman" w:hAnsi="Times New Roman" w:cs="Times New Roman"/>
          <w:spacing w:val="-6"/>
          <w:szCs w:val="24"/>
        </w:rPr>
        <w:t xml:space="preserve"> </w:t>
      </w:r>
      <w:r w:rsidRPr="005A7A7B">
        <w:rPr>
          <w:rFonts w:ascii="Times New Roman" w:hAnsi="Times New Roman" w:cs="Times New Roman"/>
          <w:szCs w:val="24"/>
        </w:rPr>
        <w:t>saisir le</w:t>
      </w:r>
      <w:r w:rsidRPr="005A7A7B">
        <w:rPr>
          <w:rFonts w:ascii="Times New Roman" w:hAnsi="Times New Roman" w:cs="Times New Roman"/>
          <w:spacing w:val="-2"/>
          <w:szCs w:val="24"/>
        </w:rPr>
        <w:t xml:space="preserve"> </w:t>
      </w:r>
      <w:r w:rsidRPr="005A7A7B">
        <w:rPr>
          <w:rFonts w:ascii="Times New Roman" w:hAnsi="Times New Roman" w:cs="Times New Roman"/>
          <w:szCs w:val="24"/>
        </w:rPr>
        <w:t>comité</w:t>
      </w:r>
      <w:r w:rsidRPr="005A7A7B">
        <w:rPr>
          <w:rFonts w:ascii="Times New Roman" w:hAnsi="Times New Roman" w:cs="Times New Roman"/>
          <w:spacing w:val="-2"/>
          <w:szCs w:val="24"/>
        </w:rPr>
        <w:t xml:space="preserve"> </w:t>
      </w:r>
      <w:r w:rsidRPr="005A7A7B">
        <w:rPr>
          <w:rFonts w:ascii="Times New Roman" w:hAnsi="Times New Roman" w:cs="Times New Roman"/>
          <w:szCs w:val="24"/>
        </w:rPr>
        <w:t>national au</w:t>
      </w:r>
      <w:r w:rsidRPr="005A7A7B">
        <w:rPr>
          <w:rFonts w:ascii="Times New Roman" w:hAnsi="Times New Roman" w:cs="Times New Roman"/>
          <w:spacing w:val="-2"/>
          <w:szCs w:val="24"/>
        </w:rPr>
        <w:t xml:space="preserve"> </w:t>
      </w:r>
      <w:r w:rsidRPr="005A7A7B">
        <w:rPr>
          <w:rFonts w:ascii="Times New Roman" w:hAnsi="Times New Roman" w:cs="Times New Roman"/>
          <w:szCs w:val="24"/>
        </w:rPr>
        <w:t>niveau</w:t>
      </w:r>
      <w:r w:rsidRPr="005A7A7B">
        <w:rPr>
          <w:rFonts w:ascii="Times New Roman" w:hAnsi="Times New Roman" w:cs="Times New Roman"/>
          <w:spacing w:val="-2"/>
          <w:szCs w:val="24"/>
        </w:rPr>
        <w:t xml:space="preserve"> </w:t>
      </w:r>
      <w:r w:rsidRPr="005A7A7B">
        <w:rPr>
          <w:rFonts w:ascii="Times New Roman" w:hAnsi="Times New Roman" w:cs="Times New Roman"/>
          <w:szCs w:val="24"/>
        </w:rPr>
        <w:t>du</w:t>
      </w:r>
      <w:r w:rsidRPr="005A7A7B">
        <w:rPr>
          <w:rFonts w:ascii="Times New Roman" w:hAnsi="Times New Roman" w:cs="Times New Roman"/>
          <w:spacing w:val="-2"/>
          <w:szCs w:val="24"/>
        </w:rPr>
        <w:t xml:space="preserve"> </w:t>
      </w:r>
      <w:r w:rsidRPr="005A7A7B">
        <w:rPr>
          <w:rFonts w:ascii="Times New Roman" w:hAnsi="Times New Roman" w:cs="Times New Roman"/>
          <w:szCs w:val="24"/>
        </w:rPr>
        <w:t>PRDC/VFS</w:t>
      </w:r>
      <w:r w:rsidRPr="005A7A7B">
        <w:rPr>
          <w:rFonts w:ascii="Times New Roman" w:hAnsi="Times New Roman" w:cs="Times New Roman"/>
          <w:spacing w:val="-3"/>
          <w:szCs w:val="24"/>
        </w:rPr>
        <w:t xml:space="preserve"> </w:t>
      </w:r>
      <w:r w:rsidRPr="005A7A7B">
        <w:rPr>
          <w:rFonts w:ascii="Times New Roman" w:hAnsi="Times New Roman" w:cs="Times New Roman"/>
          <w:szCs w:val="24"/>
        </w:rPr>
        <w:t>et</w:t>
      </w:r>
      <w:r w:rsidRPr="005A7A7B">
        <w:rPr>
          <w:rFonts w:ascii="Times New Roman" w:hAnsi="Times New Roman" w:cs="Times New Roman"/>
          <w:spacing w:val="-1"/>
          <w:szCs w:val="24"/>
        </w:rPr>
        <w:t xml:space="preserve"> </w:t>
      </w:r>
      <w:r w:rsidRPr="005A7A7B">
        <w:rPr>
          <w:rFonts w:ascii="Times New Roman" w:hAnsi="Times New Roman" w:cs="Times New Roman"/>
          <w:szCs w:val="24"/>
        </w:rPr>
        <w:t>dans</w:t>
      </w:r>
      <w:r w:rsidRPr="005A7A7B">
        <w:rPr>
          <w:rFonts w:ascii="Times New Roman" w:hAnsi="Times New Roman" w:cs="Times New Roman"/>
          <w:spacing w:val="-2"/>
          <w:szCs w:val="24"/>
        </w:rPr>
        <w:t xml:space="preserve"> </w:t>
      </w:r>
      <w:r w:rsidRPr="005A7A7B">
        <w:rPr>
          <w:rFonts w:ascii="Times New Roman" w:hAnsi="Times New Roman" w:cs="Times New Roman"/>
          <w:szCs w:val="24"/>
        </w:rPr>
        <w:t>le</w:t>
      </w:r>
      <w:r w:rsidRPr="005A7A7B">
        <w:rPr>
          <w:rFonts w:ascii="Times New Roman" w:hAnsi="Times New Roman" w:cs="Times New Roman"/>
          <w:spacing w:val="-3"/>
          <w:szCs w:val="24"/>
        </w:rPr>
        <w:t xml:space="preserve"> </w:t>
      </w:r>
      <w:r w:rsidRPr="005A7A7B">
        <w:rPr>
          <w:rFonts w:ascii="Times New Roman" w:hAnsi="Times New Roman" w:cs="Times New Roman"/>
          <w:szCs w:val="24"/>
        </w:rPr>
        <w:t>cas</w:t>
      </w:r>
      <w:r w:rsidRPr="005A7A7B">
        <w:rPr>
          <w:rFonts w:ascii="Times New Roman" w:hAnsi="Times New Roman" w:cs="Times New Roman"/>
          <w:spacing w:val="-2"/>
          <w:szCs w:val="24"/>
        </w:rPr>
        <w:t xml:space="preserve"> </w:t>
      </w:r>
      <w:r w:rsidRPr="005A7A7B">
        <w:rPr>
          <w:rFonts w:ascii="Times New Roman" w:hAnsi="Times New Roman" w:cs="Times New Roman"/>
          <w:szCs w:val="24"/>
        </w:rPr>
        <w:t>de</w:t>
      </w:r>
      <w:r w:rsidRPr="005A7A7B">
        <w:rPr>
          <w:rFonts w:ascii="Times New Roman" w:hAnsi="Times New Roman" w:cs="Times New Roman"/>
          <w:spacing w:val="-2"/>
          <w:szCs w:val="24"/>
        </w:rPr>
        <w:t xml:space="preserve"> </w:t>
      </w:r>
      <w:r w:rsidRPr="005A7A7B">
        <w:rPr>
          <w:rFonts w:ascii="Times New Roman" w:hAnsi="Times New Roman" w:cs="Times New Roman"/>
          <w:szCs w:val="24"/>
        </w:rPr>
        <w:t>non-conciliation</w:t>
      </w:r>
      <w:r w:rsidRPr="005A7A7B">
        <w:rPr>
          <w:rFonts w:ascii="Times New Roman" w:hAnsi="Times New Roman" w:cs="Times New Roman"/>
          <w:spacing w:val="-2"/>
          <w:szCs w:val="24"/>
        </w:rPr>
        <w:t xml:space="preserve"> </w:t>
      </w:r>
      <w:r w:rsidRPr="005A7A7B">
        <w:rPr>
          <w:rFonts w:ascii="Times New Roman" w:hAnsi="Times New Roman" w:cs="Times New Roman"/>
          <w:szCs w:val="24"/>
        </w:rPr>
        <w:t>ou</w:t>
      </w:r>
      <w:r w:rsidRPr="005A7A7B">
        <w:rPr>
          <w:rFonts w:ascii="Times New Roman" w:hAnsi="Times New Roman" w:cs="Times New Roman"/>
          <w:spacing w:val="-4"/>
          <w:szCs w:val="24"/>
        </w:rPr>
        <w:t xml:space="preserve"> </w:t>
      </w:r>
      <w:r w:rsidRPr="005A7A7B">
        <w:rPr>
          <w:rFonts w:ascii="Times New Roman" w:hAnsi="Times New Roman" w:cs="Times New Roman"/>
          <w:szCs w:val="24"/>
        </w:rPr>
        <w:t>arbitrage,</w:t>
      </w:r>
      <w:r w:rsidRPr="005A7A7B">
        <w:rPr>
          <w:rFonts w:ascii="Times New Roman" w:hAnsi="Times New Roman" w:cs="Times New Roman"/>
          <w:spacing w:val="-4"/>
          <w:szCs w:val="24"/>
        </w:rPr>
        <w:t xml:space="preserve"> </w:t>
      </w:r>
      <w:r w:rsidRPr="005A7A7B">
        <w:rPr>
          <w:rFonts w:ascii="Times New Roman" w:hAnsi="Times New Roman" w:cs="Times New Roman"/>
          <w:szCs w:val="24"/>
        </w:rPr>
        <w:t>il</w:t>
      </w:r>
      <w:r w:rsidRPr="005A7A7B">
        <w:rPr>
          <w:rFonts w:ascii="Times New Roman" w:hAnsi="Times New Roman" w:cs="Times New Roman"/>
          <w:spacing w:val="-1"/>
          <w:szCs w:val="24"/>
        </w:rPr>
        <w:t xml:space="preserve"> </w:t>
      </w:r>
      <w:r w:rsidRPr="005A7A7B">
        <w:rPr>
          <w:rFonts w:ascii="Times New Roman" w:hAnsi="Times New Roman" w:cs="Times New Roman"/>
          <w:szCs w:val="24"/>
        </w:rPr>
        <w:t>peut</w:t>
      </w:r>
      <w:r w:rsidRPr="005A7A7B">
        <w:rPr>
          <w:rFonts w:ascii="Times New Roman" w:hAnsi="Times New Roman" w:cs="Times New Roman"/>
          <w:spacing w:val="-3"/>
          <w:szCs w:val="24"/>
        </w:rPr>
        <w:t xml:space="preserve"> </w:t>
      </w:r>
      <w:r w:rsidRPr="005A7A7B">
        <w:rPr>
          <w:rFonts w:ascii="Times New Roman" w:hAnsi="Times New Roman" w:cs="Times New Roman"/>
          <w:szCs w:val="24"/>
        </w:rPr>
        <w:t>faire recours à la justice. Pour les plaintes de EAS/HS, le consentement éclairé des survivant-es sera obtenu avant tout recours judiciaire et ces plaintes ne feront jamais l’objet de résolution à l’amiable.</w:t>
      </w:r>
    </w:p>
    <w:p w14:paraId="4CB630A1" w14:textId="77777777" w:rsidR="003A5C07" w:rsidRPr="005A7A7B" w:rsidRDefault="003A5C07" w:rsidP="004360B8">
      <w:pPr>
        <w:pStyle w:val="Paragraphedeliste"/>
        <w:numPr>
          <w:ilvl w:val="0"/>
          <w:numId w:val="40"/>
        </w:numPr>
        <w:spacing w:before="120" w:after="120" w:line="312" w:lineRule="auto"/>
        <w:contextualSpacing w:val="0"/>
        <w:rPr>
          <w:rFonts w:ascii="Times New Roman" w:hAnsi="Times New Roman" w:cs="Times New Roman"/>
          <w:b/>
          <w:kern w:val="2"/>
        </w:rPr>
      </w:pPr>
      <w:r w:rsidRPr="005A7A7B">
        <w:rPr>
          <w:rFonts w:ascii="Times New Roman" w:hAnsi="Times New Roman" w:cs="Times New Roman"/>
          <w:b/>
          <w:kern w:val="2"/>
        </w:rPr>
        <w:t>Plan de Gestion Environnementale et Sociale (PGES)</w:t>
      </w:r>
    </w:p>
    <w:p w14:paraId="047464A3" w14:textId="4496FC77" w:rsidR="003A5C07" w:rsidRPr="005A7A7B" w:rsidRDefault="003A5C07" w:rsidP="004360B8">
      <w:pPr>
        <w:spacing w:before="120" w:after="120" w:line="312" w:lineRule="auto"/>
        <w:ind w:right="561"/>
        <w:jc w:val="both"/>
        <w:rPr>
          <w:rFonts w:ascii="Times New Roman" w:hAnsi="Times New Roman" w:cs="Times New Roman"/>
          <w:szCs w:val="24"/>
        </w:rPr>
      </w:pPr>
      <w:r w:rsidRPr="005A7A7B">
        <w:rPr>
          <w:rFonts w:ascii="Times New Roman" w:hAnsi="Times New Roman" w:cs="Times New Roman"/>
          <w:szCs w:val="24"/>
        </w:rPr>
        <w:t xml:space="preserve">Le plan de gestion environnemental et social (PGES) des sous-projets de la commune de </w:t>
      </w:r>
      <w:r w:rsidR="002E73A4" w:rsidRPr="005A7A7B">
        <w:rPr>
          <w:rFonts w:ascii="Times New Roman" w:hAnsi="Times New Roman" w:cs="Times New Roman"/>
          <w:szCs w:val="24"/>
        </w:rPr>
        <w:t xml:space="preserve">Dar El Barka </w:t>
      </w:r>
      <w:r w:rsidRPr="005A7A7B">
        <w:rPr>
          <w:rFonts w:ascii="Times New Roman" w:hAnsi="Times New Roman" w:cs="Times New Roman"/>
          <w:szCs w:val="24"/>
        </w:rPr>
        <w:t>est élaboré sur la base des impacts potentiels identifiés lors de l'évaluation environnementale et sociale.</w:t>
      </w:r>
      <w:r w:rsidRPr="005A7A7B">
        <w:rPr>
          <w:rFonts w:ascii="Times New Roman" w:hAnsi="Times New Roman" w:cs="Times New Roman"/>
          <w:spacing w:val="-1"/>
          <w:szCs w:val="24"/>
        </w:rPr>
        <w:t xml:space="preserve"> </w:t>
      </w:r>
      <w:r w:rsidRPr="005A7A7B">
        <w:rPr>
          <w:rFonts w:ascii="Times New Roman" w:hAnsi="Times New Roman" w:cs="Times New Roman"/>
          <w:szCs w:val="24"/>
        </w:rPr>
        <w:t>Le PGES</w:t>
      </w:r>
      <w:r w:rsidRPr="005A7A7B">
        <w:rPr>
          <w:rFonts w:ascii="Times New Roman" w:hAnsi="Times New Roman" w:cs="Times New Roman"/>
          <w:spacing w:val="-9"/>
          <w:szCs w:val="24"/>
        </w:rPr>
        <w:t xml:space="preserve"> </w:t>
      </w:r>
      <w:r w:rsidRPr="005A7A7B">
        <w:rPr>
          <w:rFonts w:ascii="Times New Roman" w:hAnsi="Times New Roman" w:cs="Times New Roman"/>
          <w:szCs w:val="24"/>
        </w:rPr>
        <w:t>vise</w:t>
      </w:r>
      <w:r w:rsidRPr="005A7A7B">
        <w:rPr>
          <w:rFonts w:ascii="Times New Roman" w:hAnsi="Times New Roman" w:cs="Times New Roman"/>
          <w:spacing w:val="-8"/>
          <w:szCs w:val="24"/>
        </w:rPr>
        <w:t xml:space="preserve"> </w:t>
      </w:r>
      <w:r w:rsidRPr="005A7A7B">
        <w:rPr>
          <w:rFonts w:ascii="Times New Roman" w:hAnsi="Times New Roman" w:cs="Times New Roman"/>
          <w:szCs w:val="24"/>
        </w:rPr>
        <w:t>à</w:t>
      </w:r>
      <w:r w:rsidRPr="005A7A7B">
        <w:rPr>
          <w:rFonts w:ascii="Times New Roman" w:hAnsi="Times New Roman" w:cs="Times New Roman"/>
          <w:spacing w:val="-8"/>
          <w:szCs w:val="24"/>
        </w:rPr>
        <w:t xml:space="preserve"> </w:t>
      </w:r>
      <w:r w:rsidRPr="005A7A7B">
        <w:rPr>
          <w:rFonts w:ascii="Times New Roman" w:hAnsi="Times New Roman" w:cs="Times New Roman"/>
          <w:szCs w:val="24"/>
        </w:rPr>
        <w:t>assurer</w:t>
      </w:r>
      <w:r w:rsidRPr="005A7A7B">
        <w:rPr>
          <w:rFonts w:ascii="Times New Roman" w:hAnsi="Times New Roman" w:cs="Times New Roman"/>
          <w:spacing w:val="-8"/>
          <w:szCs w:val="24"/>
        </w:rPr>
        <w:t xml:space="preserve"> </w:t>
      </w:r>
      <w:r w:rsidRPr="005A7A7B">
        <w:rPr>
          <w:rFonts w:ascii="Times New Roman" w:hAnsi="Times New Roman" w:cs="Times New Roman"/>
          <w:szCs w:val="24"/>
        </w:rPr>
        <w:t>la</w:t>
      </w:r>
      <w:r w:rsidRPr="005A7A7B">
        <w:rPr>
          <w:rFonts w:ascii="Times New Roman" w:hAnsi="Times New Roman" w:cs="Times New Roman"/>
          <w:spacing w:val="-8"/>
          <w:szCs w:val="24"/>
        </w:rPr>
        <w:t xml:space="preserve"> </w:t>
      </w:r>
      <w:r w:rsidRPr="005A7A7B">
        <w:rPr>
          <w:rFonts w:ascii="Times New Roman" w:hAnsi="Times New Roman" w:cs="Times New Roman"/>
          <w:szCs w:val="24"/>
        </w:rPr>
        <w:t>réalisation</w:t>
      </w:r>
      <w:r w:rsidRPr="005A7A7B">
        <w:rPr>
          <w:rFonts w:ascii="Times New Roman" w:hAnsi="Times New Roman" w:cs="Times New Roman"/>
          <w:spacing w:val="-9"/>
          <w:szCs w:val="24"/>
        </w:rPr>
        <w:t xml:space="preserve"> </w:t>
      </w:r>
      <w:r w:rsidRPr="005A7A7B">
        <w:rPr>
          <w:rFonts w:ascii="Times New Roman" w:hAnsi="Times New Roman" w:cs="Times New Roman"/>
          <w:szCs w:val="24"/>
        </w:rPr>
        <w:t>correcte,</w:t>
      </w:r>
      <w:r w:rsidRPr="005A7A7B">
        <w:rPr>
          <w:rFonts w:ascii="Times New Roman" w:hAnsi="Times New Roman" w:cs="Times New Roman"/>
          <w:spacing w:val="-8"/>
          <w:szCs w:val="24"/>
        </w:rPr>
        <w:t xml:space="preserve"> </w:t>
      </w:r>
      <w:r w:rsidRPr="005A7A7B">
        <w:rPr>
          <w:rFonts w:ascii="Times New Roman" w:hAnsi="Times New Roman" w:cs="Times New Roman"/>
          <w:szCs w:val="24"/>
        </w:rPr>
        <w:t>et</w:t>
      </w:r>
      <w:r w:rsidRPr="005A7A7B">
        <w:rPr>
          <w:rFonts w:ascii="Times New Roman" w:hAnsi="Times New Roman" w:cs="Times New Roman"/>
          <w:spacing w:val="-7"/>
          <w:szCs w:val="24"/>
        </w:rPr>
        <w:t xml:space="preserve"> </w:t>
      </w:r>
      <w:r w:rsidRPr="005A7A7B">
        <w:rPr>
          <w:rFonts w:ascii="Times New Roman" w:hAnsi="Times New Roman" w:cs="Times New Roman"/>
          <w:szCs w:val="24"/>
        </w:rPr>
        <w:t>dans</w:t>
      </w:r>
      <w:r w:rsidRPr="005A7A7B">
        <w:rPr>
          <w:rFonts w:ascii="Times New Roman" w:hAnsi="Times New Roman" w:cs="Times New Roman"/>
          <w:spacing w:val="-8"/>
          <w:szCs w:val="24"/>
        </w:rPr>
        <w:t xml:space="preserve"> </w:t>
      </w:r>
      <w:r w:rsidRPr="005A7A7B">
        <w:rPr>
          <w:rFonts w:ascii="Times New Roman" w:hAnsi="Times New Roman" w:cs="Times New Roman"/>
          <w:szCs w:val="24"/>
        </w:rPr>
        <w:t>les</w:t>
      </w:r>
      <w:r w:rsidRPr="005A7A7B">
        <w:rPr>
          <w:rFonts w:ascii="Times New Roman" w:hAnsi="Times New Roman" w:cs="Times New Roman"/>
          <w:spacing w:val="-8"/>
          <w:szCs w:val="24"/>
        </w:rPr>
        <w:t xml:space="preserve"> </w:t>
      </w:r>
      <w:r w:rsidRPr="005A7A7B">
        <w:rPr>
          <w:rFonts w:ascii="Times New Roman" w:hAnsi="Times New Roman" w:cs="Times New Roman"/>
          <w:szCs w:val="24"/>
        </w:rPr>
        <w:t>délais</w:t>
      </w:r>
      <w:r w:rsidRPr="005A7A7B">
        <w:rPr>
          <w:rFonts w:ascii="Times New Roman" w:hAnsi="Times New Roman" w:cs="Times New Roman"/>
          <w:spacing w:val="-8"/>
          <w:szCs w:val="24"/>
        </w:rPr>
        <w:t xml:space="preserve"> </w:t>
      </w:r>
      <w:r w:rsidRPr="005A7A7B">
        <w:rPr>
          <w:rFonts w:ascii="Times New Roman" w:hAnsi="Times New Roman" w:cs="Times New Roman"/>
          <w:szCs w:val="24"/>
        </w:rPr>
        <w:t>prévus</w:t>
      </w:r>
      <w:r w:rsidRPr="005A7A7B">
        <w:rPr>
          <w:rFonts w:ascii="Times New Roman" w:hAnsi="Times New Roman" w:cs="Times New Roman"/>
          <w:spacing w:val="-8"/>
          <w:szCs w:val="24"/>
        </w:rPr>
        <w:t xml:space="preserve"> </w:t>
      </w:r>
      <w:r w:rsidRPr="005A7A7B">
        <w:rPr>
          <w:rFonts w:ascii="Times New Roman" w:hAnsi="Times New Roman" w:cs="Times New Roman"/>
          <w:szCs w:val="24"/>
        </w:rPr>
        <w:t>du</w:t>
      </w:r>
      <w:r w:rsidRPr="005A7A7B">
        <w:rPr>
          <w:rFonts w:ascii="Times New Roman" w:hAnsi="Times New Roman" w:cs="Times New Roman"/>
          <w:spacing w:val="-9"/>
          <w:szCs w:val="24"/>
        </w:rPr>
        <w:t xml:space="preserve"> </w:t>
      </w:r>
      <w:r w:rsidRPr="005A7A7B">
        <w:rPr>
          <w:rFonts w:ascii="Times New Roman" w:hAnsi="Times New Roman" w:cs="Times New Roman"/>
          <w:szCs w:val="24"/>
        </w:rPr>
        <w:t>projet</w:t>
      </w:r>
      <w:r w:rsidRPr="005A7A7B">
        <w:rPr>
          <w:rFonts w:ascii="Times New Roman" w:hAnsi="Times New Roman" w:cs="Times New Roman"/>
          <w:spacing w:val="-8"/>
          <w:szCs w:val="24"/>
        </w:rPr>
        <w:t xml:space="preserve"> </w:t>
      </w:r>
      <w:r w:rsidRPr="005A7A7B">
        <w:rPr>
          <w:rFonts w:ascii="Times New Roman" w:hAnsi="Times New Roman" w:cs="Times New Roman"/>
          <w:szCs w:val="24"/>
        </w:rPr>
        <w:t>en</w:t>
      </w:r>
      <w:r w:rsidRPr="005A7A7B">
        <w:rPr>
          <w:rFonts w:ascii="Times New Roman" w:hAnsi="Times New Roman" w:cs="Times New Roman"/>
          <w:spacing w:val="-8"/>
          <w:szCs w:val="24"/>
        </w:rPr>
        <w:t xml:space="preserve"> </w:t>
      </w:r>
      <w:r w:rsidRPr="005A7A7B">
        <w:rPr>
          <w:rFonts w:ascii="Times New Roman" w:hAnsi="Times New Roman" w:cs="Times New Roman"/>
          <w:szCs w:val="24"/>
        </w:rPr>
        <w:t>respectant</w:t>
      </w:r>
      <w:r w:rsidRPr="005A7A7B">
        <w:rPr>
          <w:rFonts w:ascii="Times New Roman" w:hAnsi="Times New Roman" w:cs="Times New Roman"/>
          <w:spacing w:val="-7"/>
          <w:szCs w:val="24"/>
        </w:rPr>
        <w:t xml:space="preserve"> </w:t>
      </w:r>
      <w:r w:rsidRPr="005A7A7B">
        <w:rPr>
          <w:rFonts w:ascii="Times New Roman" w:hAnsi="Times New Roman" w:cs="Times New Roman"/>
          <w:szCs w:val="24"/>
        </w:rPr>
        <w:t>les</w:t>
      </w:r>
      <w:r w:rsidRPr="005A7A7B">
        <w:rPr>
          <w:rFonts w:ascii="Times New Roman" w:hAnsi="Times New Roman" w:cs="Times New Roman"/>
          <w:spacing w:val="-8"/>
          <w:szCs w:val="24"/>
        </w:rPr>
        <w:t xml:space="preserve"> </w:t>
      </w:r>
      <w:r w:rsidRPr="005A7A7B">
        <w:rPr>
          <w:rFonts w:ascii="Times New Roman" w:hAnsi="Times New Roman" w:cs="Times New Roman"/>
          <w:szCs w:val="24"/>
        </w:rPr>
        <w:t xml:space="preserve">principes de gestion environnementale et sociale (atténuation des impacts négatifs et la bonification des impacts </w:t>
      </w:r>
      <w:r w:rsidRPr="005A7A7B">
        <w:rPr>
          <w:rFonts w:ascii="Times New Roman" w:hAnsi="Times New Roman" w:cs="Times New Roman"/>
          <w:spacing w:val="-2"/>
          <w:szCs w:val="24"/>
        </w:rPr>
        <w:t>positifs).</w:t>
      </w:r>
    </w:p>
    <w:p w14:paraId="00457405" w14:textId="77777777" w:rsidR="003A5C07" w:rsidRPr="005A7A7B" w:rsidRDefault="003A5C07" w:rsidP="004360B8">
      <w:pPr>
        <w:spacing w:before="120" w:after="120" w:line="312" w:lineRule="auto"/>
        <w:ind w:left="424" w:right="566"/>
        <w:jc w:val="both"/>
        <w:rPr>
          <w:rFonts w:ascii="Times New Roman" w:hAnsi="Times New Roman" w:cs="Times New Roman"/>
          <w:szCs w:val="24"/>
        </w:rPr>
      </w:pPr>
      <w:r w:rsidRPr="005A7A7B">
        <w:rPr>
          <w:rFonts w:ascii="Times New Roman" w:hAnsi="Times New Roman" w:cs="Times New Roman"/>
          <w:szCs w:val="24"/>
        </w:rPr>
        <w:t>Le</w:t>
      </w:r>
      <w:r w:rsidRPr="005A7A7B">
        <w:rPr>
          <w:rFonts w:ascii="Times New Roman" w:hAnsi="Times New Roman" w:cs="Times New Roman"/>
          <w:spacing w:val="-7"/>
          <w:szCs w:val="24"/>
        </w:rPr>
        <w:t xml:space="preserve"> </w:t>
      </w:r>
      <w:r w:rsidRPr="005A7A7B">
        <w:rPr>
          <w:rFonts w:ascii="Times New Roman" w:hAnsi="Times New Roman" w:cs="Times New Roman"/>
          <w:szCs w:val="24"/>
        </w:rPr>
        <w:t>PGES</w:t>
      </w:r>
      <w:r w:rsidRPr="005A7A7B">
        <w:rPr>
          <w:rFonts w:ascii="Times New Roman" w:hAnsi="Times New Roman" w:cs="Times New Roman"/>
          <w:spacing w:val="-8"/>
          <w:szCs w:val="24"/>
        </w:rPr>
        <w:t xml:space="preserve"> </w:t>
      </w:r>
      <w:r w:rsidRPr="005A7A7B">
        <w:rPr>
          <w:rFonts w:ascii="Times New Roman" w:hAnsi="Times New Roman" w:cs="Times New Roman"/>
          <w:szCs w:val="24"/>
        </w:rPr>
        <w:t>des</w:t>
      </w:r>
      <w:r w:rsidRPr="005A7A7B">
        <w:rPr>
          <w:rFonts w:ascii="Times New Roman" w:hAnsi="Times New Roman" w:cs="Times New Roman"/>
          <w:spacing w:val="-6"/>
          <w:szCs w:val="24"/>
        </w:rPr>
        <w:t xml:space="preserve"> </w:t>
      </w:r>
      <w:r w:rsidRPr="005A7A7B">
        <w:rPr>
          <w:rFonts w:ascii="Times New Roman" w:hAnsi="Times New Roman" w:cs="Times New Roman"/>
          <w:szCs w:val="24"/>
        </w:rPr>
        <w:t>sous-projets</w:t>
      </w:r>
      <w:r w:rsidRPr="005A7A7B">
        <w:rPr>
          <w:rFonts w:ascii="Times New Roman" w:hAnsi="Times New Roman" w:cs="Times New Roman"/>
          <w:spacing w:val="-6"/>
          <w:szCs w:val="24"/>
        </w:rPr>
        <w:t xml:space="preserve"> </w:t>
      </w:r>
      <w:r w:rsidRPr="005A7A7B">
        <w:rPr>
          <w:rFonts w:ascii="Times New Roman" w:hAnsi="Times New Roman" w:cs="Times New Roman"/>
          <w:szCs w:val="24"/>
        </w:rPr>
        <w:t>présente</w:t>
      </w:r>
      <w:r w:rsidRPr="005A7A7B">
        <w:rPr>
          <w:rFonts w:ascii="Times New Roman" w:hAnsi="Times New Roman" w:cs="Times New Roman"/>
          <w:spacing w:val="-9"/>
          <w:szCs w:val="24"/>
        </w:rPr>
        <w:t xml:space="preserve"> </w:t>
      </w:r>
      <w:r w:rsidRPr="005A7A7B">
        <w:rPr>
          <w:rFonts w:ascii="Times New Roman" w:hAnsi="Times New Roman" w:cs="Times New Roman"/>
          <w:szCs w:val="24"/>
        </w:rPr>
        <w:t>l’ensemble</w:t>
      </w:r>
      <w:r w:rsidRPr="005A7A7B">
        <w:rPr>
          <w:rFonts w:ascii="Times New Roman" w:hAnsi="Times New Roman" w:cs="Times New Roman"/>
          <w:spacing w:val="-7"/>
          <w:szCs w:val="24"/>
        </w:rPr>
        <w:t xml:space="preserve"> </w:t>
      </w:r>
      <w:r w:rsidRPr="005A7A7B">
        <w:rPr>
          <w:rFonts w:ascii="Times New Roman" w:hAnsi="Times New Roman" w:cs="Times New Roman"/>
          <w:szCs w:val="24"/>
        </w:rPr>
        <w:t>des</w:t>
      </w:r>
      <w:r w:rsidRPr="005A7A7B">
        <w:rPr>
          <w:rFonts w:ascii="Times New Roman" w:hAnsi="Times New Roman" w:cs="Times New Roman"/>
          <w:spacing w:val="-7"/>
          <w:szCs w:val="24"/>
        </w:rPr>
        <w:t xml:space="preserve"> </w:t>
      </w:r>
      <w:r w:rsidRPr="005A7A7B">
        <w:rPr>
          <w:rFonts w:ascii="Times New Roman" w:hAnsi="Times New Roman" w:cs="Times New Roman"/>
          <w:szCs w:val="24"/>
        </w:rPr>
        <w:t>mesures</w:t>
      </w:r>
      <w:r w:rsidRPr="005A7A7B">
        <w:rPr>
          <w:rFonts w:ascii="Times New Roman" w:hAnsi="Times New Roman" w:cs="Times New Roman"/>
          <w:spacing w:val="-7"/>
          <w:szCs w:val="24"/>
        </w:rPr>
        <w:t xml:space="preserve"> </w:t>
      </w:r>
      <w:r w:rsidRPr="005A7A7B">
        <w:rPr>
          <w:rFonts w:ascii="Times New Roman" w:hAnsi="Times New Roman" w:cs="Times New Roman"/>
          <w:szCs w:val="24"/>
        </w:rPr>
        <w:t>d’évitement,</w:t>
      </w:r>
      <w:r w:rsidRPr="005A7A7B">
        <w:rPr>
          <w:rFonts w:ascii="Times New Roman" w:hAnsi="Times New Roman" w:cs="Times New Roman"/>
          <w:spacing w:val="-7"/>
          <w:szCs w:val="24"/>
        </w:rPr>
        <w:t xml:space="preserve"> </w:t>
      </w:r>
      <w:r w:rsidRPr="005A7A7B">
        <w:rPr>
          <w:rFonts w:ascii="Times New Roman" w:hAnsi="Times New Roman" w:cs="Times New Roman"/>
          <w:szCs w:val="24"/>
        </w:rPr>
        <w:t>de</w:t>
      </w:r>
      <w:r w:rsidRPr="005A7A7B">
        <w:rPr>
          <w:rFonts w:ascii="Times New Roman" w:hAnsi="Times New Roman" w:cs="Times New Roman"/>
          <w:spacing w:val="-7"/>
          <w:szCs w:val="24"/>
        </w:rPr>
        <w:t xml:space="preserve"> </w:t>
      </w:r>
      <w:r w:rsidRPr="005A7A7B">
        <w:rPr>
          <w:rFonts w:ascii="Times New Roman" w:hAnsi="Times New Roman" w:cs="Times New Roman"/>
          <w:szCs w:val="24"/>
        </w:rPr>
        <w:t>réduction,</w:t>
      </w:r>
      <w:r w:rsidRPr="005A7A7B">
        <w:rPr>
          <w:rFonts w:ascii="Times New Roman" w:hAnsi="Times New Roman" w:cs="Times New Roman"/>
          <w:spacing w:val="-7"/>
          <w:szCs w:val="24"/>
        </w:rPr>
        <w:t xml:space="preserve"> </w:t>
      </w:r>
      <w:r w:rsidRPr="005A7A7B">
        <w:rPr>
          <w:rFonts w:ascii="Times New Roman" w:hAnsi="Times New Roman" w:cs="Times New Roman"/>
          <w:szCs w:val="24"/>
        </w:rPr>
        <w:t>d’atténuation,</w:t>
      </w:r>
      <w:r w:rsidRPr="005A7A7B">
        <w:rPr>
          <w:rFonts w:ascii="Times New Roman" w:hAnsi="Times New Roman" w:cs="Times New Roman"/>
          <w:spacing w:val="-7"/>
          <w:szCs w:val="24"/>
        </w:rPr>
        <w:t xml:space="preserve"> </w:t>
      </w:r>
      <w:r w:rsidRPr="005A7A7B">
        <w:rPr>
          <w:rFonts w:ascii="Times New Roman" w:hAnsi="Times New Roman" w:cs="Times New Roman"/>
          <w:szCs w:val="24"/>
        </w:rPr>
        <w:t>de compensation</w:t>
      </w:r>
      <w:r w:rsidRPr="005A7A7B">
        <w:rPr>
          <w:rFonts w:ascii="Times New Roman" w:hAnsi="Times New Roman" w:cs="Times New Roman"/>
          <w:spacing w:val="-2"/>
          <w:szCs w:val="24"/>
        </w:rPr>
        <w:t xml:space="preserve"> </w:t>
      </w:r>
      <w:r w:rsidRPr="005A7A7B">
        <w:rPr>
          <w:rFonts w:ascii="Times New Roman" w:hAnsi="Times New Roman" w:cs="Times New Roman"/>
          <w:szCs w:val="24"/>
        </w:rPr>
        <w:t>des</w:t>
      </w:r>
      <w:r w:rsidRPr="005A7A7B">
        <w:rPr>
          <w:rFonts w:ascii="Times New Roman" w:hAnsi="Times New Roman" w:cs="Times New Roman"/>
          <w:spacing w:val="-2"/>
          <w:szCs w:val="24"/>
        </w:rPr>
        <w:t xml:space="preserve"> </w:t>
      </w:r>
      <w:r w:rsidRPr="005A7A7B">
        <w:rPr>
          <w:rFonts w:ascii="Times New Roman" w:hAnsi="Times New Roman" w:cs="Times New Roman"/>
          <w:szCs w:val="24"/>
        </w:rPr>
        <w:t>impacts</w:t>
      </w:r>
      <w:r w:rsidRPr="005A7A7B">
        <w:rPr>
          <w:rFonts w:ascii="Times New Roman" w:hAnsi="Times New Roman" w:cs="Times New Roman"/>
          <w:spacing w:val="-4"/>
          <w:szCs w:val="24"/>
        </w:rPr>
        <w:t xml:space="preserve"> </w:t>
      </w:r>
      <w:r w:rsidRPr="005A7A7B">
        <w:rPr>
          <w:rFonts w:ascii="Times New Roman" w:hAnsi="Times New Roman" w:cs="Times New Roman"/>
          <w:szCs w:val="24"/>
        </w:rPr>
        <w:t>négatifs</w:t>
      </w:r>
      <w:r w:rsidRPr="005A7A7B">
        <w:rPr>
          <w:rFonts w:ascii="Times New Roman" w:hAnsi="Times New Roman" w:cs="Times New Roman"/>
          <w:spacing w:val="-2"/>
          <w:szCs w:val="24"/>
        </w:rPr>
        <w:t xml:space="preserve"> </w:t>
      </w:r>
      <w:r w:rsidRPr="005A7A7B">
        <w:rPr>
          <w:rFonts w:ascii="Times New Roman" w:hAnsi="Times New Roman" w:cs="Times New Roman"/>
          <w:szCs w:val="24"/>
        </w:rPr>
        <w:t>et</w:t>
      </w:r>
      <w:r w:rsidRPr="005A7A7B">
        <w:rPr>
          <w:rFonts w:ascii="Times New Roman" w:hAnsi="Times New Roman" w:cs="Times New Roman"/>
          <w:spacing w:val="-1"/>
          <w:szCs w:val="24"/>
        </w:rPr>
        <w:t xml:space="preserve"> </w:t>
      </w:r>
      <w:r w:rsidRPr="005A7A7B">
        <w:rPr>
          <w:rFonts w:ascii="Times New Roman" w:hAnsi="Times New Roman" w:cs="Times New Roman"/>
          <w:szCs w:val="24"/>
        </w:rPr>
        <w:t>de</w:t>
      </w:r>
      <w:r w:rsidRPr="005A7A7B">
        <w:rPr>
          <w:rFonts w:ascii="Times New Roman" w:hAnsi="Times New Roman" w:cs="Times New Roman"/>
          <w:spacing w:val="-4"/>
          <w:szCs w:val="24"/>
        </w:rPr>
        <w:t xml:space="preserve"> </w:t>
      </w:r>
      <w:r w:rsidRPr="005A7A7B">
        <w:rPr>
          <w:rFonts w:ascii="Times New Roman" w:hAnsi="Times New Roman" w:cs="Times New Roman"/>
          <w:szCs w:val="24"/>
        </w:rPr>
        <w:t>bonification</w:t>
      </w:r>
      <w:r w:rsidRPr="005A7A7B">
        <w:rPr>
          <w:rFonts w:ascii="Times New Roman" w:hAnsi="Times New Roman" w:cs="Times New Roman"/>
          <w:spacing w:val="-5"/>
          <w:szCs w:val="24"/>
        </w:rPr>
        <w:t xml:space="preserve"> </w:t>
      </w:r>
      <w:r w:rsidRPr="005A7A7B">
        <w:rPr>
          <w:rFonts w:ascii="Times New Roman" w:hAnsi="Times New Roman" w:cs="Times New Roman"/>
          <w:szCs w:val="24"/>
        </w:rPr>
        <w:t>des</w:t>
      </w:r>
      <w:r w:rsidRPr="005A7A7B">
        <w:rPr>
          <w:rFonts w:ascii="Times New Roman" w:hAnsi="Times New Roman" w:cs="Times New Roman"/>
          <w:spacing w:val="-2"/>
          <w:szCs w:val="24"/>
        </w:rPr>
        <w:t xml:space="preserve"> </w:t>
      </w:r>
      <w:r w:rsidRPr="005A7A7B">
        <w:rPr>
          <w:rFonts w:ascii="Times New Roman" w:hAnsi="Times New Roman" w:cs="Times New Roman"/>
          <w:szCs w:val="24"/>
        </w:rPr>
        <w:t>impacts</w:t>
      </w:r>
      <w:r w:rsidRPr="005A7A7B">
        <w:rPr>
          <w:rFonts w:ascii="Times New Roman" w:hAnsi="Times New Roman" w:cs="Times New Roman"/>
          <w:spacing w:val="-2"/>
          <w:szCs w:val="24"/>
        </w:rPr>
        <w:t xml:space="preserve"> </w:t>
      </w:r>
      <w:r w:rsidRPr="005A7A7B">
        <w:rPr>
          <w:rFonts w:ascii="Times New Roman" w:hAnsi="Times New Roman" w:cs="Times New Roman"/>
          <w:szCs w:val="24"/>
        </w:rPr>
        <w:t>positifs.</w:t>
      </w:r>
      <w:r w:rsidRPr="005A7A7B">
        <w:rPr>
          <w:rFonts w:ascii="Times New Roman" w:hAnsi="Times New Roman" w:cs="Times New Roman"/>
          <w:spacing w:val="-2"/>
          <w:szCs w:val="24"/>
        </w:rPr>
        <w:t xml:space="preserve"> </w:t>
      </w:r>
      <w:r w:rsidRPr="005A7A7B">
        <w:rPr>
          <w:rFonts w:ascii="Times New Roman" w:hAnsi="Times New Roman" w:cs="Times New Roman"/>
          <w:szCs w:val="24"/>
        </w:rPr>
        <w:t>Il</w:t>
      </w:r>
      <w:r w:rsidRPr="005A7A7B">
        <w:rPr>
          <w:rFonts w:ascii="Times New Roman" w:hAnsi="Times New Roman" w:cs="Times New Roman"/>
          <w:spacing w:val="-4"/>
          <w:szCs w:val="24"/>
        </w:rPr>
        <w:t xml:space="preserve"> </w:t>
      </w:r>
      <w:r w:rsidRPr="005A7A7B">
        <w:rPr>
          <w:rFonts w:ascii="Times New Roman" w:hAnsi="Times New Roman" w:cs="Times New Roman"/>
          <w:szCs w:val="24"/>
        </w:rPr>
        <w:t>inclut</w:t>
      </w:r>
      <w:r w:rsidRPr="005A7A7B">
        <w:rPr>
          <w:rFonts w:ascii="Times New Roman" w:hAnsi="Times New Roman" w:cs="Times New Roman"/>
          <w:spacing w:val="-4"/>
          <w:szCs w:val="24"/>
        </w:rPr>
        <w:t xml:space="preserve"> </w:t>
      </w:r>
      <w:r w:rsidRPr="005A7A7B">
        <w:rPr>
          <w:rFonts w:ascii="Times New Roman" w:hAnsi="Times New Roman" w:cs="Times New Roman"/>
          <w:szCs w:val="24"/>
        </w:rPr>
        <w:t>un</w:t>
      </w:r>
      <w:r w:rsidRPr="005A7A7B">
        <w:rPr>
          <w:rFonts w:ascii="Times New Roman" w:hAnsi="Times New Roman" w:cs="Times New Roman"/>
          <w:spacing w:val="-2"/>
          <w:szCs w:val="24"/>
        </w:rPr>
        <w:t xml:space="preserve"> </w:t>
      </w:r>
      <w:r w:rsidRPr="005A7A7B">
        <w:rPr>
          <w:rFonts w:ascii="Times New Roman" w:hAnsi="Times New Roman" w:cs="Times New Roman"/>
          <w:szCs w:val="24"/>
        </w:rPr>
        <w:t>plan</w:t>
      </w:r>
      <w:r w:rsidRPr="005A7A7B">
        <w:rPr>
          <w:rFonts w:ascii="Times New Roman" w:hAnsi="Times New Roman" w:cs="Times New Roman"/>
          <w:spacing w:val="-2"/>
          <w:szCs w:val="24"/>
        </w:rPr>
        <w:t xml:space="preserve"> </w:t>
      </w:r>
      <w:r w:rsidRPr="005A7A7B">
        <w:rPr>
          <w:rFonts w:ascii="Times New Roman" w:hAnsi="Times New Roman" w:cs="Times New Roman"/>
          <w:szCs w:val="24"/>
        </w:rPr>
        <w:t>surveillance et</w:t>
      </w:r>
      <w:r w:rsidRPr="005A7A7B">
        <w:rPr>
          <w:rFonts w:ascii="Times New Roman" w:hAnsi="Times New Roman" w:cs="Times New Roman"/>
          <w:spacing w:val="-5"/>
          <w:szCs w:val="24"/>
        </w:rPr>
        <w:t xml:space="preserve"> </w:t>
      </w:r>
      <w:r w:rsidRPr="005A7A7B">
        <w:rPr>
          <w:rFonts w:ascii="Times New Roman" w:hAnsi="Times New Roman" w:cs="Times New Roman"/>
          <w:szCs w:val="24"/>
        </w:rPr>
        <w:t>de</w:t>
      </w:r>
      <w:r w:rsidRPr="005A7A7B">
        <w:rPr>
          <w:rFonts w:ascii="Times New Roman" w:hAnsi="Times New Roman" w:cs="Times New Roman"/>
          <w:spacing w:val="-8"/>
          <w:szCs w:val="24"/>
        </w:rPr>
        <w:t xml:space="preserve"> </w:t>
      </w:r>
      <w:r w:rsidRPr="005A7A7B">
        <w:rPr>
          <w:rFonts w:ascii="Times New Roman" w:hAnsi="Times New Roman" w:cs="Times New Roman"/>
          <w:szCs w:val="24"/>
        </w:rPr>
        <w:t>suivi</w:t>
      </w:r>
      <w:r w:rsidRPr="005A7A7B">
        <w:rPr>
          <w:rFonts w:ascii="Times New Roman" w:hAnsi="Times New Roman" w:cs="Times New Roman"/>
          <w:spacing w:val="-5"/>
          <w:szCs w:val="24"/>
        </w:rPr>
        <w:t xml:space="preserve"> </w:t>
      </w:r>
      <w:r w:rsidRPr="005A7A7B">
        <w:rPr>
          <w:rFonts w:ascii="Times New Roman" w:hAnsi="Times New Roman" w:cs="Times New Roman"/>
          <w:szCs w:val="24"/>
        </w:rPr>
        <w:t>environnemental</w:t>
      </w:r>
      <w:r w:rsidRPr="005A7A7B">
        <w:rPr>
          <w:rFonts w:ascii="Times New Roman" w:hAnsi="Times New Roman" w:cs="Times New Roman"/>
          <w:spacing w:val="-7"/>
          <w:szCs w:val="24"/>
        </w:rPr>
        <w:t xml:space="preserve"> </w:t>
      </w:r>
      <w:r w:rsidRPr="005A7A7B">
        <w:rPr>
          <w:rFonts w:ascii="Times New Roman" w:hAnsi="Times New Roman" w:cs="Times New Roman"/>
          <w:szCs w:val="24"/>
        </w:rPr>
        <w:t>et</w:t>
      </w:r>
      <w:r w:rsidRPr="005A7A7B">
        <w:rPr>
          <w:rFonts w:ascii="Times New Roman" w:hAnsi="Times New Roman" w:cs="Times New Roman"/>
          <w:spacing w:val="-5"/>
          <w:szCs w:val="24"/>
        </w:rPr>
        <w:t xml:space="preserve"> </w:t>
      </w:r>
      <w:r w:rsidRPr="005A7A7B">
        <w:rPr>
          <w:rFonts w:ascii="Times New Roman" w:hAnsi="Times New Roman" w:cs="Times New Roman"/>
          <w:szCs w:val="24"/>
        </w:rPr>
        <w:t>social,</w:t>
      </w:r>
      <w:r w:rsidRPr="005A7A7B">
        <w:rPr>
          <w:rFonts w:ascii="Times New Roman" w:hAnsi="Times New Roman" w:cs="Times New Roman"/>
          <w:spacing w:val="-8"/>
          <w:szCs w:val="24"/>
        </w:rPr>
        <w:t xml:space="preserve"> </w:t>
      </w:r>
      <w:r w:rsidRPr="005A7A7B">
        <w:rPr>
          <w:rFonts w:ascii="Times New Roman" w:hAnsi="Times New Roman" w:cs="Times New Roman"/>
          <w:szCs w:val="24"/>
        </w:rPr>
        <w:t>ainsi</w:t>
      </w:r>
      <w:r w:rsidRPr="005A7A7B">
        <w:rPr>
          <w:rFonts w:ascii="Times New Roman" w:hAnsi="Times New Roman" w:cs="Times New Roman"/>
          <w:spacing w:val="-4"/>
          <w:szCs w:val="24"/>
        </w:rPr>
        <w:t xml:space="preserve"> </w:t>
      </w:r>
      <w:r w:rsidRPr="005A7A7B">
        <w:rPr>
          <w:rFonts w:ascii="Times New Roman" w:hAnsi="Times New Roman" w:cs="Times New Roman"/>
          <w:szCs w:val="24"/>
        </w:rPr>
        <w:t>que</w:t>
      </w:r>
      <w:r w:rsidRPr="005A7A7B">
        <w:rPr>
          <w:rFonts w:ascii="Times New Roman" w:hAnsi="Times New Roman" w:cs="Times New Roman"/>
          <w:spacing w:val="-5"/>
          <w:szCs w:val="24"/>
        </w:rPr>
        <w:t xml:space="preserve"> </w:t>
      </w:r>
      <w:r w:rsidRPr="005A7A7B">
        <w:rPr>
          <w:rFonts w:ascii="Times New Roman" w:hAnsi="Times New Roman" w:cs="Times New Roman"/>
          <w:szCs w:val="24"/>
        </w:rPr>
        <w:t>les</w:t>
      </w:r>
      <w:r w:rsidRPr="005A7A7B">
        <w:rPr>
          <w:rFonts w:ascii="Times New Roman" w:hAnsi="Times New Roman" w:cs="Times New Roman"/>
          <w:spacing w:val="-5"/>
          <w:szCs w:val="24"/>
        </w:rPr>
        <w:t xml:space="preserve"> </w:t>
      </w:r>
      <w:r w:rsidRPr="005A7A7B">
        <w:rPr>
          <w:rFonts w:ascii="Times New Roman" w:hAnsi="Times New Roman" w:cs="Times New Roman"/>
          <w:szCs w:val="24"/>
        </w:rPr>
        <w:t>responsabilités</w:t>
      </w:r>
      <w:r w:rsidRPr="005A7A7B">
        <w:rPr>
          <w:rFonts w:ascii="Times New Roman" w:hAnsi="Times New Roman" w:cs="Times New Roman"/>
          <w:spacing w:val="-5"/>
          <w:szCs w:val="24"/>
        </w:rPr>
        <w:t xml:space="preserve"> </w:t>
      </w:r>
      <w:r w:rsidRPr="005A7A7B">
        <w:rPr>
          <w:rFonts w:ascii="Times New Roman" w:hAnsi="Times New Roman" w:cs="Times New Roman"/>
          <w:szCs w:val="24"/>
        </w:rPr>
        <w:t>et</w:t>
      </w:r>
      <w:r w:rsidRPr="005A7A7B">
        <w:rPr>
          <w:rFonts w:ascii="Times New Roman" w:hAnsi="Times New Roman" w:cs="Times New Roman"/>
          <w:spacing w:val="-5"/>
          <w:szCs w:val="24"/>
        </w:rPr>
        <w:t xml:space="preserve"> </w:t>
      </w:r>
      <w:r w:rsidRPr="005A7A7B">
        <w:rPr>
          <w:rFonts w:ascii="Times New Roman" w:hAnsi="Times New Roman" w:cs="Times New Roman"/>
          <w:szCs w:val="24"/>
        </w:rPr>
        <w:t>les</w:t>
      </w:r>
      <w:r w:rsidRPr="005A7A7B">
        <w:rPr>
          <w:rFonts w:ascii="Times New Roman" w:hAnsi="Times New Roman" w:cs="Times New Roman"/>
          <w:spacing w:val="-5"/>
          <w:szCs w:val="24"/>
        </w:rPr>
        <w:t xml:space="preserve"> </w:t>
      </w:r>
      <w:r w:rsidRPr="005A7A7B">
        <w:rPr>
          <w:rFonts w:ascii="Times New Roman" w:hAnsi="Times New Roman" w:cs="Times New Roman"/>
          <w:szCs w:val="24"/>
        </w:rPr>
        <w:t>dispositions</w:t>
      </w:r>
      <w:r w:rsidRPr="005A7A7B">
        <w:rPr>
          <w:rFonts w:ascii="Times New Roman" w:hAnsi="Times New Roman" w:cs="Times New Roman"/>
          <w:spacing w:val="-5"/>
          <w:szCs w:val="24"/>
        </w:rPr>
        <w:t xml:space="preserve"> </w:t>
      </w:r>
      <w:r w:rsidRPr="005A7A7B">
        <w:rPr>
          <w:rFonts w:ascii="Times New Roman" w:hAnsi="Times New Roman" w:cs="Times New Roman"/>
          <w:szCs w:val="24"/>
        </w:rPr>
        <w:t>institutionnelles.</w:t>
      </w:r>
      <w:r w:rsidRPr="005A7A7B">
        <w:rPr>
          <w:rFonts w:ascii="Times New Roman" w:hAnsi="Times New Roman" w:cs="Times New Roman"/>
          <w:spacing w:val="-6"/>
          <w:szCs w:val="24"/>
        </w:rPr>
        <w:t xml:space="preserve"> </w:t>
      </w:r>
      <w:r w:rsidRPr="005A7A7B">
        <w:rPr>
          <w:rFonts w:ascii="Times New Roman" w:hAnsi="Times New Roman" w:cs="Times New Roman"/>
          <w:szCs w:val="24"/>
        </w:rPr>
        <w:t>Il décrit</w:t>
      </w:r>
      <w:r w:rsidRPr="005A7A7B">
        <w:rPr>
          <w:rFonts w:ascii="Times New Roman" w:hAnsi="Times New Roman" w:cs="Times New Roman"/>
          <w:spacing w:val="-6"/>
          <w:szCs w:val="24"/>
        </w:rPr>
        <w:t xml:space="preserve"> </w:t>
      </w:r>
      <w:r w:rsidRPr="005A7A7B">
        <w:rPr>
          <w:rFonts w:ascii="Times New Roman" w:hAnsi="Times New Roman" w:cs="Times New Roman"/>
          <w:szCs w:val="24"/>
        </w:rPr>
        <w:t>également</w:t>
      </w:r>
      <w:r w:rsidRPr="005A7A7B">
        <w:rPr>
          <w:rFonts w:ascii="Times New Roman" w:hAnsi="Times New Roman" w:cs="Times New Roman"/>
          <w:spacing w:val="-6"/>
          <w:szCs w:val="24"/>
        </w:rPr>
        <w:t xml:space="preserve"> </w:t>
      </w:r>
      <w:r w:rsidRPr="005A7A7B">
        <w:rPr>
          <w:rFonts w:ascii="Times New Roman" w:hAnsi="Times New Roman" w:cs="Times New Roman"/>
          <w:szCs w:val="24"/>
        </w:rPr>
        <w:t>les</w:t>
      </w:r>
      <w:r w:rsidRPr="005A7A7B">
        <w:rPr>
          <w:rFonts w:ascii="Times New Roman" w:hAnsi="Times New Roman" w:cs="Times New Roman"/>
          <w:spacing w:val="-7"/>
          <w:szCs w:val="24"/>
        </w:rPr>
        <w:t xml:space="preserve"> </w:t>
      </w:r>
      <w:r w:rsidRPr="005A7A7B">
        <w:rPr>
          <w:rFonts w:ascii="Times New Roman" w:hAnsi="Times New Roman" w:cs="Times New Roman"/>
          <w:szCs w:val="24"/>
        </w:rPr>
        <w:t>dispositions</w:t>
      </w:r>
      <w:r w:rsidRPr="005A7A7B">
        <w:rPr>
          <w:rFonts w:ascii="Times New Roman" w:hAnsi="Times New Roman" w:cs="Times New Roman"/>
          <w:spacing w:val="-7"/>
          <w:szCs w:val="24"/>
        </w:rPr>
        <w:t xml:space="preserve"> </w:t>
      </w:r>
      <w:r w:rsidRPr="005A7A7B">
        <w:rPr>
          <w:rFonts w:ascii="Times New Roman" w:hAnsi="Times New Roman" w:cs="Times New Roman"/>
          <w:szCs w:val="24"/>
        </w:rPr>
        <w:t>nécessaires</w:t>
      </w:r>
      <w:r w:rsidRPr="005A7A7B">
        <w:rPr>
          <w:rFonts w:ascii="Times New Roman" w:hAnsi="Times New Roman" w:cs="Times New Roman"/>
          <w:spacing w:val="-7"/>
          <w:szCs w:val="24"/>
        </w:rPr>
        <w:t xml:space="preserve"> </w:t>
      </w:r>
      <w:r w:rsidRPr="005A7A7B">
        <w:rPr>
          <w:rFonts w:ascii="Times New Roman" w:hAnsi="Times New Roman" w:cs="Times New Roman"/>
          <w:szCs w:val="24"/>
        </w:rPr>
        <w:t>à</w:t>
      </w:r>
      <w:r w:rsidRPr="005A7A7B">
        <w:rPr>
          <w:rFonts w:ascii="Times New Roman" w:hAnsi="Times New Roman" w:cs="Times New Roman"/>
          <w:spacing w:val="-7"/>
          <w:szCs w:val="24"/>
        </w:rPr>
        <w:t xml:space="preserve"> </w:t>
      </w:r>
      <w:r w:rsidRPr="005A7A7B">
        <w:rPr>
          <w:rFonts w:ascii="Times New Roman" w:hAnsi="Times New Roman" w:cs="Times New Roman"/>
          <w:szCs w:val="24"/>
        </w:rPr>
        <w:t>la</w:t>
      </w:r>
      <w:r w:rsidRPr="005A7A7B">
        <w:rPr>
          <w:rFonts w:ascii="Times New Roman" w:hAnsi="Times New Roman" w:cs="Times New Roman"/>
          <w:spacing w:val="-8"/>
          <w:szCs w:val="24"/>
        </w:rPr>
        <w:t xml:space="preserve"> </w:t>
      </w:r>
      <w:r w:rsidRPr="005A7A7B">
        <w:rPr>
          <w:rFonts w:ascii="Times New Roman" w:hAnsi="Times New Roman" w:cs="Times New Roman"/>
          <w:szCs w:val="24"/>
        </w:rPr>
        <w:t>mise</w:t>
      </w:r>
      <w:r w:rsidRPr="005A7A7B">
        <w:rPr>
          <w:rFonts w:ascii="Times New Roman" w:hAnsi="Times New Roman" w:cs="Times New Roman"/>
          <w:spacing w:val="-6"/>
          <w:szCs w:val="24"/>
        </w:rPr>
        <w:t xml:space="preserve"> </w:t>
      </w:r>
      <w:r w:rsidRPr="005A7A7B">
        <w:rPr>
          <w:rFonts w:ascii="Times New Roman" w:hAnsi="Times New Roman" w:cs="Times New Roman"/>
          <w:szCs w:val="24"/>
        </w:rPr>
        <w:t>en</w:t>
      </w:r>
      <w:r w:rsidRPr="005A7A7B">
        <w:rPr>
          <w:rFonts w:ascii="Times New Roman" w:hAnsi="Times New Roman" w:cs="Times New Roman"/>
          <w:spacing w:val="-7"/>
          <w:szCs w:val="24"/>
        </w:rPr>
        <w:t xml:space="preserve"> </w:t>
      </w:r>
      <w:r w:rsidRPr="005A7A7B">
        <w:rPr>
          <w:rFonts w:ascii="Times New Roman" w:hAnsi="Times New Roman" w:cs="Times New Roman"/>
          <w:szCs w:val="24"/>
        </w:rPr>
        <w:t>œuvre</w:t>
      </w:r>
      <w:r w:rsidRPr="005A7A7B">
        <w:rPr>
          <w:rFonts w:ascii="Times New Roman" w:hAnsi="Times New Roman" w:cs="Times New Roman"/>
          <w:spacing w:val="-7"/>
          <w:szCs w:val="24"/>
        </w:rPr>
        <w:t xml:space="preserve"> </w:t>
      </w:r>
      <w:r w:rsidRPr="005A7A7B">
        <w:rPr>
          <w:rFonts w:ascii="Times New Roman" w:hAnsi="Times New Roman" w:cs="Times New Roman"/>
          <w:szCs w:val="24"/>
        </w:rPr>
        <w:t>de</w:t>
      </w:r>
      <w:r w:rsidRPr="005A7A7B">
        <w:rPr>
          <w:rFonts w:ascii="Times New Roman" w:hAnsi="Times New Roman" w:cs="Times New Roman"/>
          <w:spacing w:val="-7"/>
          <w:szCs w:val="24"/>
        </w:rPr>
        <w:t xml:space="preserve"> </w:t>
      </w:r>
      <w:r w:rsidRPr="005A7A7B">
        <w:rPr>
          <w:rFonts w:ascii="Times New Roman" w:hAnsi="Times New Roman" w:cs="Times New Roman"/>
          <w:szCs w:val="24"/>
        </w:rPr>
        <w:t>ces</w:t>
      </w:r>
      <w:r w:rsidRPr="005A7A7B">
        <w:rPr>
          <w:rFonts w:ascii="Times New Roman" w:hAnsi="Times New Roman" w:cs="Times New Roman"/>
          <w:spacing w:val="-8"/>
          <w:szCs w:val="24"/>
        </w:rPr>
        <w:t xml:space="preserve"> </w:t>
      </w:r>
      <w:r w:rsidRPr="005A7A7B">
        <w:rPr>
          <w:rFonts w:ascii="Times New Roman" w:hAnsi="Times New Roman" w:cs="Times New Roman"/>
          <w:szCs w:val="24"/>
        </w:rPr>
        <w:t>mesures,</w:t>
      </w:r>
      <w:r w:rsidRPr="005A7A7B">
        <w:rPr>
          <w:rFonts w:ascii="Times New Roman" w:hAnsi="Times New Roman" w:cs="Times New Roman"/>
          <w:spacing w:val="-6"/>
          <w:szCs w:val="24"/>
        </w:rPr>
        <w:t xml:space="preserve"> </w:t>
      </w:r>
      <w:r w:rsidRPr="005A7A7B">
        <w:rPr>
          <w:rFonts w:ascii="Times New Roman" w:hAnsi="Times New Roman" w:cs="Times New Roman"/>
          <w:szCs w:val="24"/>
        </w:rPr>
        <w:t>notamment</w:t>
      </w:r>
      <w:r w:rsidRPr="005A7A7B">
        <w:rPr>
          <w:rFonts w:ascii="Times New Roman" w:hAnsi="Times New Roman" w:cs="Times New Roman"/>
          <w:spacing w:val="-6"/>
          <w:szCs w:val="24"/>
        </w:rPr>
        <w:t xml:space="preserve"> </w:t>
      </w:r>
      <w:r w:rsidRPr="005A7A7B">
        <w:rPr>
          <w:rFonts w:ascii="Times New Roman" w:hAnsi="Times New Roman" w:cs="Times New Roman"/>
          <w:szCs w:val="24"/>
        </w:rPr>
        <w:t>les</w:t>
      </w:r>
      <w:r w:rsidRPr="005A7A7B">
        <w:rPr>
          <w:rFonts w:ascii="Times New Roman" w:hAnsi="Times New Roman" w:cs="Times New Roman"/>
          <w:spacing w:val="-7"/>
          <w:szCs w:val="24"/>
        </w:rPr>
        <w:t xml:space="preserve"> </w:t>
      </w:r>
      <w:r w:rsidRPr="005A7A7B">
        <w:rPr>
          <w:rFonts w:ascii="Times New Roman" w:hAnsi="Times New Roman" w:cs="Times New Roman"/>
          <w:szCs w:val="24"/>
        </w:rPr>
        <w:t>moyens et les mécanismes visant à s’assurer le respect des exigences légales et environnementales et le bon fonctionnement</w:t>
      </w:r>
      <w:r w:rsidRPr="005A7A7B">
        <w:rPr>
          <w:rFonts w:ascii="Times New Roman" w:hAnsi="Times New Roman" w:cs="Times New Roman"/>
          <w:spacing w:val="-14"/>
          <w:szCs w:val="24"/>
        </w:rPr>
        <w:t xml:space="preserve"> </w:t>
      </w:r>
      <w:r w:rsidRPr="005A7A7B">
        <w:rPr>
          <w:rFonts w:ascii="Times New Roman" w:hAnsi="Times New Roman" w:cs="Times New Roman"/>
          <w:szCs w:val="24"/>
        </w:rPr>
        <w:t>des</w:t>
      </w:r>
      <w:r w:rsidRPr="005A7A7B">
        <w:rPr>
          <w:rFonts w:ascii="Times New Roman" w:hAnsi="Times New Roman" w:cs="Times New Roman"/>
          <w:spacing w:val="-14"/>
          <w:szCs w:val="24"/>
        </w:rPr>
        <w:t xml:space="preserve"> </w:t>
      </w:r>
      <w:r w:rsidRPr="005A7A7B">
        <w:rPr>
          <w:rFonts w:ascii="Times New Roman" w:hAnsi="Times New Roman" w:cs="Times New Roman"/>
          <w:szCs w:val="24"/>
        </w:rPr>
        <w:t>travaux,</w:t>
      </w:r>
      <w:r w:rsidRPr="005A7A7B">
        <w:rPr>
          <w:rFonts w:ascii="Times New Roman" w:hAnsi="Times New Roman" w:cs="Times New Roman"/>
          <w:spacing w:val="-14"/>
          <w:szCs w:val="24"/>
        </w:rPr>
        <w:t xml:space="preserve"> </w:t>
      </w:r>
      <w:r w:rsidRPr="005A7A7B">
        <w:rPr>
          <w:rFonts w:ascii="Times New Roman" w:hAnsi="Times New Roman" w:cs="Times New Roman"/>
          <w:szCs w:val="24"/>
        </w:rPr>
        <w:t>des</w:t>
      </w:r>
      <w:r w:rsidRPr="005A7A7B">
        <w:rPr>
          <w:rFonts w:ascii="Times New Roman" w:hAnsi="Times New Roman" w:cs="Times New Roman"/>
          <w:spacing w:val="-13"/>
          <w:szCs w:val="24"/>
        </w:rPr>
        <w:t xml:space="preserve"> </w:t>
      </w:r>
      <w:r w:rsidRPr="005A7A7B">
        <w:rPr>
          <w:rFonts w:ascii="Times New Roman" w:hAnsi="Times New Roman" w:cs="Times New Roman"/>
          <w:szCs w:val="24"/>
        </w:rPr>
        <w:t>équipements</w:t>
      </w:r>
      <w:r w:rsidRPr="005A7A7B">
        <w:rPr>
          <w:rFonts w:ascii="Times New Roman" w:hAnsi="Times New Roman" w:cs="Times New Roman"/>
          <w:spacing w:val="-14"/>
          <w:szCs w:val="24"/>
        </w:rPr>
        <w:t xml:space="preserve"> </w:t>
      </w:r>
      <w:r w:rsidRPr="005A7A7B">
        <w:rPr>
          <w:rFonts w:ascii="Times New Roman" w:hAnsi="Times New Roman" w:cs="Times New Roman"/>
          <w:szCs w:val="24"/>
        </w:rPr>
        <w:t>et</w:t>
      </w:r>
      <w:r w:rsidRPr="005A7A7B">
        <w:rPr>
          <w:rFonts w:ascii="Times New Roman" w:hAnsi="Times New Roman" w:cs="Times New Roman"/>
          <w:spacing w:val="-13"/>
          <w:szCs w:val="24"/>
        </w:rPr>
        <w:t xml:space="preserve"> </w:t>
      </w:r>
      <w:r w:rsidRPr="005A7A7B">
        <w:rPr>
          <w:rFonts w:ascii="Times New Roman" w:hAnsi="Times New Roman" w:cs="Times New Roman"/>
          <w:szCs w:val="24"/>
        </w:rPr>
        <w:t>des</w:t>
      </w:r>
      <w:r w:rsidRPr="005A7A7B">
        <w:rPr>
          <w:rFonts w:ascii="Times New Roman" w:hAnsi="Times New Roman" w:cs="Times New Roman"/>
          <w:spacing w:val="-13"/>
          <w:szCs w:val="24"/>
        </w:rPr>
        <w:t xml:space="preserve"> </w:t>
      </w:r>
      <w:r w:rsidRPr="005A7A7B">
        <w:rPr>
          <w:rFonts w:ascii="Times New Roman" w:hAnsi="Times New Roman" w:cs="Times New Roman"/>
          <w:szCs w:val="24"/>
        </w:rPr>
        <w:t>installations.</w:t>
      </w:r>
      <w:r w:rsidRPr="005A7A7B">
        <w:rPr>
          <w:rFonts w:ascii="Times New Roman" w:hAnsi="Times New Roman" w:cs="Times New Roman"/>
          <w:spacing w:val="-14"/>
          <w:szCs w:val="24"/>
        </w:rPr>
        <w:t xml:space="preserve"> </w:t>
      </w:r>
      <w:r w:rsidRPr="005A7A7B">
        <w:rPr>
          <w:rFonts w:ascii="Times New Roman" w:hAnsi="Times New Roman" w:cs="Times New Roman"/>
          <w:szCs w:val="24"/>
        </w:rPr>
        <w:t>Il</w:t>
      </w:r>
      <w:r w:rsidRPr="005A7A7B">
        <w:rPr>
          <w:rFonts w:ascii="Times New Roman" w:hAnsi="Times New Roman" w:cs="Times New Roman"/>
          <w:spacing w:val="-13"/>
          <w:szCs w:val="24"/>
        </w:rPr>
        <w:t xml:space="preserve"> </w:t>
      </w:r>
      <w:r w:rsidRPr="005A7A7B">
        <w:rPr>
          <w:rFonts w:ascii="Times New Roman" w:hAnsi="Times New Roman" w:cs="Times New Roman"/>
          <w:szCs w:val="24"/>
        </w:rPr>
        <w:t>s’articule</w:t>
      </w:r>
      <w:r w:rsidRPr="005A7A7B">
        <w:rPr>
          <w:rFonts w:ascii="Times New Roman" w:hAnsi="Times New Roman" w:cs="Times New Roman"/>
          <w:spacing w:val="-13"/>
          <w:szCs w:val="24"/>
        </w:rPr>
        <w:t xml:space="preserve"> </w:t>
      </w:r>
      <w:r w:rsidRPr="005A7A7B">
        <w:rPr>
          <w:rFonts w:ascii="Times New Roman" w:hAnsi="Times New Roman" w:cs="Times New Roman"/>
          <w:szCs w:val="24"/>
        </w:rPr>
        <w:t>autour</w:t>
      </w:r>
      <w:r w:rsidRPr="005A7A7B">
        <w:rPr>
          <w:rFonts w:ascii="Times New Roman" w:hAnsi="Times New Roman" w:cs="Times New Roman"/>
          <w:spacing w:val="-14"/>
          <w:szCs w:val="24"/>
        </w:rPr>
        <w:t xml:space="preserve"> </w:t>
      </w:r>
      <w:r w:rsidRPr="005A7A7B">
        <w:rPr>
          <w:rFonts w:ascii="Times New Roman" w:hAnsi="Times New Roman" w:cs="Times New Roman"/>
          <w:szCs w:val="24"/>
        </w:rPr>
        <w:t>des</w:t>
      </w:r>
      <w:r w:rsidRPr="005A7A7B">
        <w:rPr>
          <w:rFonts w:ascii="Times New Roman" w:hAnsi="Times New Roman" w:cs="Times New Roman"/>
          <w:spacing w:val="-14"/>
          <w:szCs w:val="24"/>
        </w:rPr>
        <w:t xml:space="preserve"> </w:t>
      </w:r>
      <w:r w:rsidRPr="005A7A7B">
        <w:rPr>
          <w:rFonts w:ascii="Times New Roman" w:hAnsi="Times New Roman" w:cs="Times New Roman"/>
          <w:szCs w:val="24"/>
        </w:rPr>
        <w:t>actions</w:t>
      </w:r>
      <w:r w:rsidRPr="005A7A7B">
        <w:rPr>
          <w:rFonts w:ascii="Times New Roman" w:hAnsi="Times New Roman" w:cs="Times New Roman"/>
          <w:spacing w:val="-13"/>
          <w:szCs w:val="24"/>
        </w:rPr>
        <w:t xml:space="preserve"> </w:t>
      </w:r>
      <w:r w:rsidRPr="005A7A7B">
        <w:rPr>
          <w:rFonts w:ascii="Times New Roman" w:hAnsi="Times New Roman" w:cs="Times New Roman"/>
          <w:szCs w:val="24"/>
        </w:rPr>
        <w:t>à</w:t>
      </w:r>
      <w:r w:rsidRPr="005A7A7B">
        <w:rPr>
          <w:rFonts w:ascii="Times New Roman" w:hAnsi="Times New Roman" w:cs="Times New Roman"/>
          <w:spacing w:val="-14"/>
          <w:szCs w:val="24"/>
        </w:rPr>
        <w:t xml:space="preserve"> </w:t>
      </w:r>
      <w:r w:rsidRPr="005A7A7B">
        <w:rPr>
          <w:rFonts w:ascii="Times New Roman" w:hAnsi="Times New Roman" w:cs="Times New Roman"/>
          <w:szCs w:val="24"/>
        </w:rPr>
        <w:t>mettre en œuvre pour assurer une maitrise des risques environnementaux, d’hygiène et de sécurité au travail associé aux sous-projets.</w:t>
      </w:r>
    </w:p>
    <w:p w14:paraId="03809D24" w14:textId="77777777" w:rsidR="003A5C07" w:rsidRPr="005A7A7B" w:rsidRDefault="003A5C07" w:rsidP="004360B8">
      <w:pPr>
        <w:spacing w:before="120" w:after="120" w:line="312" w:lineRule="auto"/>
        <w:ind w:left="424" w:right="565"/>
        <w:jc w:val="both"/>
        <w:rPr>
          <w:rFonts w:ascii="Times New Roman" w:hAnsi="Times New Roman" w:cs="Times New Roman"/>
          <w:szCs w:val="24"/>
        </w:rPr>
      </w:pPr>
      <w:r w:rsidRPr="005A7A7B">
        <w:rPr>
          <w:rFonts w:ascii="Times New Roman" w:hAnsi="Times New Roman" w:cs="Times New Roman"/>
          <w:szCs w:val="24"/>
        </w:rPr>
        <w:t>Toutes</w:t>
      </w:r>
      <w:r w:rsidRPr="005A7A7B">
        <w:rPr>
          <w:rFonts w:ascii="Times New Roman" w:hAnsi="Times New Roman" w:cs="Times New Roman"/>
          <w:spacing w:val="-4"/>
          <w:szCs w:val="24"/>
        </w:rPr>
        <w:t xml:space="preserve"> </w:t>
      </w:r>
      <w:r w:rsidRPr="005A7A7B">
        <w:rPr>
          <w:rFonts w:ascii="Times New Roman" w:hAnsi="Times New Roman" w:cs="Times New Roman"/>
          <w:szCs w:val="24"/>
        </w:rPr>
        <w:t>les</w:t>
      </w:r>
      <w:r w:rsidRPr="005A7A7B">
        <w:rPr>
          <w:rFonts w:ascii="Times New Roman" w:hAnsi="Times New Roman" w:cs="Times New Roman"/>
          <w:spacing w:val="-4"/>
          <w:szCs w:val="24"/>
        </w:rPr>
        <w:t xml:space="preserve"> </w:t>
      </w:r>
      <w:r w:rsidRPr="005A7A7B">
        <w:rPr>
          <w:rFonts w:ascii="Times New Roman" w:hAnsi="Times New Roman" w:cs="Times New Roman"/>
          <w:szCs w:val="24"/>
        </w:rPr>
        <w:t>mesures</w:t>
      </w:r>
      <w:r w:rsidRPr="005A7A7B">
        <w:rPr>
          <w:rFonts w:ascii="Times New Roman" w:hAnsi="Times New Roman" w:cs="Times New Roman"/>
          <w:spacing w:val="-2"/>
          <w:szCs w:val="24"/>
        </w:rPr>
        <w:t xml:space="preserve"> </w:t>
      </w:r>
      <w:r w:rsidRPr="005A7A7B">
        <w:rPr>
          <w:rFonts w:ascii="Times New Roman" w:hAnsi="Times New Roman" w:cs="Times New Roman"/>
          <w:szCs w:val="24"/>
        </w:rPr>
        <w:t>à</w:t>
      </w:r>
      <w:r w:rsidRPr="005A7A7B">
        <w:rPr>
          <w:rFonts w:ascii="Times New Roman" w:hAnsi="Times New Roman" w:cs="Times New Roman"/>
          <w:spacing w:val="-4"/>
          <w:szCs w:val="24"/>
        </w:rPr>
        <w:t xml:space="preserve"> </w:t>
      </w:r>
      <w:r w:rsidRPr="005A7A7B">
        <w:rPr>
          <w:rFonts w:ascii="Times New Roman" w:hAnsi="Times New Roman" w:cs="Times New Roman"/>
          <w:szCs w:val="24"/>
        </w:rPr>
        <w:t>mettre</w:t>
      </w:r>
      <w:r w:rsidRPr="005A7A7B">
        <w:rPr>
          <w:rFonts w:ascii="Times New Roman" w:hAnsi="Times New Roman" w:cs="Times New Roman"/>
          <w:spacing w:val="-2"/>
          <w:szCs w:val="24"/>
        </w:rPr>
        <w:t xml:space="preserve"> </w:t>
      </w:r>
      <w:r w:rsidRPr="005A7A7B">
        <w:rPr>
          <w:rFonts w:ascii="Times New Roman" w:hAnsi="Times New Roman" w:cs="Times New Roman"/>
          <w:szCs w:val="24"/>
        </w:rPr>
        <w:t>en</w:t>
      </w:r>
      <w:r w:rsidRPr="005A7A7B">
        <w:rPr>
          <w:rFonts w:ascii="Times New Roman" w:hAnsi="Times New Roman" w:cs="Times New Roman"/>
          <w:spacing w:val="-2"/>
          <w:szCs w:val="24"/>
        </w:rPr>
        <w:t xml:space="preserve"> </w:t>
      </w:r>
      <w:r w:rsidRPr="005A7A7B">
        <w:rPr>
          <w:rFonts w:ascii="Times New Roman" w:hAnsi="Times New Roman" w:cs="Times New Roman"/>
          <w:szCs w:val="24"/>
        </w:rPr>
        <w:t>œuvre</w:t>
      </w:r>
      <w:r w:rsidRPr="005A7A7B">
        <w:rPr>
          <w:rFonts w:ascii="Times New Roman" w:hAnsi="Times New Roman" w:cs="Times New Roman"/>
          <w:spacing w:val="-2"/>
          <w:szCs w:val="24"/>
        </w:rPr>
        <w:t xml:space="preserve"> </w:t>
      </w:r>
      <w:r w:rsidRPr="005A7A7B">
        <w:rPr>
          <w:rFonts w:ascii="Times New Roman" w:hAnsi="Times New Roman" w:cs="Times New Roman"/>
          <w:szCs w:val="24"/>
        </w:rPr>
        <w:t>par</w:t>
      </w:r>
      <w:r w:rsidRPr="005A7A7B">
        <w:rPr>
          <w:rFonts w:ascii="Times New Roman" w:hAnsi="Times New Roman" w:cs="Times New Roman"/>
          <w:spacing w:val="-4"/>
          <w:szCs w:val="24"/>
        </w:rPr>
        <w:t xml:space="preserve"> </w:t>
      </w:r>
      <w:r w:rsidRPr="005A7A7B">
        <w:rPr>
          <w:rFonts w:ascii="Times New Roman" w:hAnsi="Times New Roman" w:cs="Times New Roman"/>
          <w:szCs w:val="24"/>
        </w:rPr>
        <w:t>l’entreprise</w:t>
      </w:r>
      <w:r w:rsidRPr="005A7A7B">
        <w:rPr>
          <w:rFonts w:ascii="Times New Roman" w:hAnsi="Times New Roman" w:cs="Times New Roman"/>
          <w:spacing w:val="-3"/>
          <w:szCs w:val="24"/>
        </w:rPr>
        <w:t xml:space="preserve"> </w:t>
      </w:r>
      <w:r w:rsidRPr="005A7A7B">
        <w:rPr>
          <w:rFonts w:ascii="Times New Roman" w:hAnsi="Times New Roman" w:cs="Times New Roman"/>
          <w:szCs w:val="24"/>
        </w:rPr>
        <w:t>sont</w:t>
      </w:r>
      <w:r w:rsidRPr="005A7A7B">
        <w:rPr>
          <w:rFonts w:ascii="Times New Roman" w:hAnsi="Times New Roman" w:cs="Times New Roman"/>
          <w:spacing w:val="-3"/>
          <w:szCs w:val="24"/>
        </w:rPr>
        <w:t xml:space="preserve"> </w:t>
      </w:r>
      <w:r w:rsidRPr="005A7A7B">
        <w:rPr>
          <w:rFonts w:ascii="Times New Roman" w:hAnsi="Times New Roman" w:cs="Times New Roman"/>
          <w:szCs w:val="24"/>
        </w:rPr>
        <w:t>inscrites</w:t>
      </w:r>
      <w:r w:rsidRPr="005A7A7B">
        <w:rPr>
          <w:rFonts w:ascii="Times New Roman" w:hAnsi="Times New Roman" w:cs="Times New Roman"/>
          <w:spacing w:val="-2"/>
          <w:szCs w:val="24"/>
        </w:rPr>
        <w:t xml:space="preserve"> </w:t>
      </w:r>
      <w:r w:rsidRPr="005A7A7B">
        <w:rPr>
          <w:rFonts w:ascii="Times New Roman" w:hAnsi="Times New Roman" w:cs="Times New Roman"/>
          <w:szCs w:val="24"/>
        </w:rPr>
        <w:t>dans</w:t>
      </w:r>
      <w:r w:rsidRPr="005A7A7B">
        <w:rPr>
          <w:rFonts w:ascii="Times New Roman" w:hAnsi="Times New Roman" w:cs="Times New Roman"/>
          <w:spacing w:val="-4"/>
          <w:szCs w:val="24"/>
        </w:rPr>
        <w:t xml:space="preserve"> </w:t>
      </w:r>
      <w:r w:rsidRPr="005A7A7B">
        <w:rPr>
          <w:rFonts w:ascii="Times New Roman" w:hAnsi="Times New Roman" w:cs="Times New Roman"/>
          <w:szCs w:val="24"/>
        </w:rPr>
        <w:t>les</w:t>
      </w:r>
      <w:r w:rsidRPr="005A7A7B">
        <w:rPr>
          <w:rFonts w:ascii="Times New Roman" w:hAnsi="Times New Roman" w:cs="Times New Roman"/>
          <w:spacing w:val="-4"/>
          <w:szCs w:val="24"/>
        </w:rPr>
        <w:t xml:space="preserve"> </w:t>
      </w:r>
      <w:r w:rsidRPr="005A7A7B">
        <w:rPr>
          <w:rFonts w:ascii="Times New Roman" w:hAnsi="Times New Roman" w:cs="Times New Roman"/>
          <w:szCs w:val="24"/>
        </w:rPr>
        <w:t>clauses</w:t>
      </w:r>
      <w:r w:rsidRPr="005A7A7B">
        <w:rPr>
          <w:rFonts w:ascii="Times New Roman" w:hAnsi="Times New Roman" w:cs="Times New Roman"/>
          <w:spacing w:val="-2"/>
          <w:szCs w:val="24"/>
        </w:rPr>
        <w:t xml:space="preserve"> </w:t>
      </w:r>
      <w:r w:rsidRPr="005A7A7B">
        <w:rPr>
          <w:rFonts w:ascii="Times New Roman" w:hAnsi="Times New Roman" w:cs="Times New Roman"/>
          <w:szCs w:val="24"/>
        </w:rPr>
        <w:t>environnementales et sociales du DAO et doivent être opposables à l’entreprise en charge des travaux qui se conformera aux dispositions prises dans le PGES.</w:t>
      </w:r>
    </w:p>
    <w:p w14:paraId="76E7079A" w14:textId="77777777" w:rsidR="003A5C07" w:rsidRPr="005A7A7B" w:rsidRDefault="003A5C07" w:rsidP="004360B8">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sz w:val="24"/>
          <w:szCs w:val="24"/>
        </w:rPr>
      </w:pPr>
      <w:r w:rsidRPr="005A7A7B">
        <w:rPr>
          <w:rFonts w:ascii="Times New Roman" w:hAnsi="Times New Roman" w:cs="Times New Roman"/>
          <w:b/>
          <w:sz w:val="24"/>
          <w:szCs w:val="24"/>
          <w:u w:val="single"/>
        </w:rPr>
        <w:t>Arrangements institutionnels</w:t>
      </w:r>
    </w:p>
    <w:p w14:paraId="181B951C" w14:textId="77777777" w:rsidR="003A5C07" w:rsidRPr="005A7A7B" w:rsidRDefault="003A5C07" w:rsidP="004360B8">
      <w:pPr>
        <w:spacing w:before="120" w:after="120" w:line="312" w:lineRule="auto"/>
        <w:ind w:left="424" w:right="565"/>
        <w:jc w:val="both"/>
        <w:rPr>
          <w:rFonts w:ascii="Times New Roman" w:hAnsi="Times New Roman" w:cs="Times New Roman"/>
          <w:szCs w:val="24"/>
        </w:rPr>
      </w:pPr>
      <w:r w:rsidRPr="005A7A7B">
        <w:rPr>
          <w:rFonts w:ascii="Times New Roman" w:hAnsi="Times New Roman" w:cs="Times New Roman"/>
          <w:szCs w:val="24"/>
        </w:rPr>
        <w:t>La mise en œuvre du PGES repose sur une organisation institutionnelle structurée autour de plusieurs acteurs clés. Le PRDC mandate la Mission de Contrôle (MdC) pour assurer le suivi environnemental et social de proximité, la maîtrise d’ouvrage déléguée et le contrôle de l’application des mesures du PGES durant les travaux. La MdC mobilise un spécialiste HSE chargé du suivi quotidien, de la validation des installations de chantier, de la gestion des plaintes et de la coordination avec les communautés.</w:t>
      </w:r>
    </w:p>
    <w:p w14:paraId="753417E1" w14:textId="77777777" w:rsidR="003A5C07" w:rsidRPr="005A7A7B" w:rsidRDefault="003A5C07" w:rsidP="004360B8">
      <w:pPr>
        <w:spacing w:before="120" w:after="120" w:line="312" w:lineRule="auto"/>
        <w:ind w:left="424" w:right="565"/>
        <w:jc w:val="both"/>
        <w:rPr>
          <w:rFonts w:ascii="Times New Roman" w:hAnsi="Times New Roman" w:cs="Times New Roman"/>
          <w:szCs w:val="24"/>
        </w:rPr>
      </w:pPr>
      <w:r w:rsidRPr="005A7A7B">
        <w:rPr>
          <w:rFonts w:ascii="Times New Roman" w:hAnsi="Times New Roman" w:cs="Times New Roman"/>
          <w:szCs w:val="24"/>
        </w:rPr>
        <w:t>La DECE assure le suivi externe, la validation de la NIES et la vérification de la conformité des travaux aux exigences nationales et aux normes environnementales et sociales applicables. Elle coordonne les services techniques de l’État et réalise des missions de contrôle sur site.</w:t>
      </w:r>
    </w:p>
    <w:p w14:paraId="6A85023B" w14:textId="77777777" w:rsidR="003A5C07" w:rsidRPr="005A7A7B" w:rsidRDefault="003A5C07" w:rsidP="004360B8">
      <w:pPr>
        <w:spacing w:before="120" w:after="120" w:line="312" w:lineRule="auto"/>
        <w:ind w:left="424" w:right="565"/>
        <w:jc w:val="both"/>
        <w:rPr>
          <w:rFonts w:ascii="Times New Roman" w:hAnsi="Times New Roman" w:cs="Times New Roman"/>
          <w:szCs w:val="24"/>
        </w:rPr>
      </w:pPr>
      <w:r w:rsidRPr="005A7A7B">
        <w:rPr>
          <w:rFonts w:ascii="Times New Roman" w:hAnsi="Times New Roman" w:cs="Times New Roman"/>
          <w:szCs w:val="24"/>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0BB37611" w14:textId="77777777" w:rsidR="003A5C07" w:rsidRPr="005A7A7B" w:rsidRDefault="003A5C07" w:rsidP="004360B8">
      <w:pPr>
        <w:spacing w:before="120" w:after="120" w:line="312" w:lineRule="auto"/>
        <w:ind w:left="424" w:right="565"/>
        <w:jc w:val="both"/>
        <w:rPr>
          <w:rFonts w:ascii="Times New Roman" w:hAnsi="Times New Roman" w:cs="Times New Roman"/>
          <w:szCs w:val="24"/>
        </w:rPr>
      </w:pPr>
      <w:r w:rsidRPr="005A7A7B">
        <w:rPr>
          <w:rFonts w:ascii="Times New Roman" w:hAnsi="Times New Roman" w:cs="Times New Roman"/>
          <w:szCs w:val="24"/>
        </w:rPr>
        <w:t>L’Entreprise contractante met en œuvre son PGES-Chantier sous la supervision du Directeur des travaux et du Responsable HSE, chargés de l’application des mesures environnementales et sociales, de la prévention des risques et du respect des clauses techniques. Les conducteurs des travaux assurent le suivi opérationnel quotidien et appuient la mise en œuvre du PGES sur le terrain</w:t>
      </w:r>
    </w:p>
    <w:p w14:paraId="6ABC0517" w14:textId="77777777" w:rsidR="003A5C07" w:rsidRPr="005A7A7B" w:rsidRDefault="003A5C07" w:rsidP="004360B8">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sz w:val="24"/>
          <w:szCs w:val="24"/>
          <w:u w:val="single"/>
        </w:rPr>
      </w:pPr>
      <w:r w:rsidRPr="005A7A7B">
        <w:rPr>
          <w:rFonts w:ascii="Times New Roman" w:hAnsi="Times New Roman" w:cs="Times New Roman"/>
          <w:b/>
          <w:sz w:val="24"/>
          <w:szCs w:val="24"/>
          <w:u w:val="single"/>
        </w:rPr>
        <w:t>Mesures environnementales et sociales</w:t>
      </w:r>
    </w:p>
    <w:p w14:paraId="4A1C213E" w14:textId="77777777" w:rsidR="003A5C07" w:rsidRPr="005A7A7B" w:rsidRDefault="003A5C07" w:rsidP="004360B8">
      <w:pPr>
        <w:spacing w:before="120" w:after="120" w:line="312" w:lineRule="auto"/>
        <w:jc w:val="both"/>
        <w:rPr>
          <w:rFonts w:ascii="Times New Roman" w:eastAsia="Times New Roman" w:hAnsi="Times New Roman" w:cs="Times New Roman"/>
          <w:sz w:val="24"/>
          <w:szCs w:val="24"/>
        </w:rPr>
      </w:pPr>
    </w:p>
    <w:p w14:paraId="4634B072" w14:textId="505F6B49" w:rsidR="003A5C07" w:rsidRPr="005A7A7B" w:rsidRDefault="003A5C07"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Afin de maitriser et/ou réduire les impacts négatifs et bonifier l</w:t>
      </w:r>
      <w:r w:rsidR="00F66191" w:rsidRPr="005A7A7B">
        <w:rPr>
          <w:rFonts w:ascii="Times New Roman" w:eastAsia="Times New Roman" w:hAnsi="Times New Roman" w:cs="Times New Roman"/>
          <w:szCs w:val="24"/>
        </w:rPr>
        <w:t xml:space="preserve">es impacts positifs, un plan de </w:t>
      </w:r>
      <w:r w:rsidRPr="005A7A7B">
        <w:rPr>
          <w:rFonts w:ascii="Times New Roman" w:eastAsia="Times New Roman" w:hAnsi="Times New Roman" w:cs="Times New Roman"/>
          <w:szCs w:val="24"/>
        </w:rPr>
        <w:t>gestion environnementale et sociale (PGES) est proposé pour u</w:t>
      </w:r>
      <w:r w:rsidR="00F66191" w:rsidRPr="005A7A7B">
        <w:rPr>
          <w:rFonts w:ascii="Times New Roman" w:eastAsia="Times New Roman" w:hAnsi="Times New Roman" w:cs="Times New Roman"/>
          <w:szCs w:val="24"/>
        </w:rPr>
        <w:t xml:space="preserve">ne gestion réaliste des impacts </w:t>
      </w:r>
      <w:r w:rsidRPr="005A7A7B">
        <w:rPr>
          <w:rFonts w:ascii="Times New Roman" w:eastAsia="Times New Roman" w:hAnsi="Times New Roman" w:cs="Times New Roman"/>
          <w:szCs w:val="24"/>
        </w:rPr>
        <w:t>qui surviendront lors des différentes phases du projet. Il</w:t>
      </w:r>
      <w:r w:rsidR="00F66191" w:rsidRPr="005A7A7B">
        <w:rPr>
          <w:rFonts w:ascii="Times New Roman" w:eastAsia="Times New Roman" w:hAnsi="Times New Roman" w:cs="Times New Roman"/>
          <w:szCs w:val="24"/>
        </w:rPr>
        <w:t xml:space="preserve"> s’agit de mesures d’évitement, </w:t>
      </w:r>
      <w:r w:rsidRPr="005A7A7B">
        <w:rPr>
          <w:rFonts w:ascii="Times New Roman" w:eastAsia="Times New Roman" w:hAnsi="Times New Roman" w:cs="Times New Roman"/>
          <w:szCs w:val="24"/>
        </w:rPr>
        <w:t>d’atténuation, de compensation et de bonification.</w:t>
      </w:r>
    </w:p>
    <w:p w14:paraId="4B833F6F" w14:textId="14872478" w:rsidR="003A5C07" w:rsidRPr="005A7A7B" w:rsidRDefault="00F66191" w:rsidP="004360B8">
      <w:pPr>
        <w:spacing w:before="120" w:after="120" w:line="312" w:lineRule="auto"/>
        <w:jc w:val="both"/>
        <w:rPr>
          <w:rFonts w:ascii="Times New Roman" w:eastAsia="Times New Roman" w:hAnsi="Times New Roman" w:cs="Times New Roman"/>
          <w:szCs w:val="24"/>
        </w:rPr>
      </w:pPr>
      <w:r w:rsidRPr="005A7A7B">
        <w:rPr>
          <w:rFonts w:ascii="Times New Roman" w:eastAsia="Times New Roman" w:hAnsi="Times New Roman" w:cs="Times New Roman"/>
          <w:szCs w:val="24"/>
        </w:rPr>
        <w:t>Les mesures de mitigation proposées pour éliminer, atténuer ou compenser les impacts négatifs du sous projet vont des mesures simples de santé, de sécurité et d’hygiène à celles de bonnes pratiques en matière de transport, de stockage des matériaux et de réhabilitation des carrières.</w:t>
      </w:r>
    </w:p>
    <w:p w14:paraId="087280E5" w14:textId="77777777" w:rsidR="003A5C07" w:rsidRPr="005A7A7B" w:rsidRDefault="003A5C07" w:rsidP="004360B8">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sz w:val="24"/>
          <w:szCs w:val="24"/>
          <w:u w:val="single"/>
        </w:rPr>
      </w:pPr>
      <w:r w:rsidRPr="005A7A7B">
        <w:rPr>
          <w:rFonts w:ascii="Times New Roman" w:hAnsi="Times New Roman" w:cs="Times New Roman"/>
          <w:b/>
          <w:sz w:val="24"/>
          <w:szCs w:val="24"/>
          <w:u w:val="single"/>
        </w:rPr>
        <w:t>Estimation du coût des mesures environnementales</w:t>
      </w:r>
    </w:p>
    <w:p w14:paraId="216A1816" w14:textId="5BB76A3A" w:rsidR="003A5C07" w:rsidRPr="005A7A7B" w:rsidRDefault="003A5C07" w:rsidP="004360B8">
      <w:pPr>
        <w:spacing w:before="120" w:after="120" w:line="312" w:lineRule="auto"/>
        <w:jc w:val="both"/>
        <w:rPr>
          <w:rFonts w:ascii="Times New Roman" w:hAnsi="Times New Roman" w:cs="Times New Roman"/>
          <w:sz w:val="24"/>
          <w:szCs w:val="24"/>
        </w:rPr>
      </w:pPr>
      <w:r w:rsidRPr="005A7A7B">
        <w:rPr>
          <w:rFonts w:ascii="Times New Roman" w:eastAsia="Times New Roman" w:hAnsi="Times New Roman" w:cs="Times New Roman"/>
          <w:sz w:val="24"/>
          <w:szCs w:val="24"/>
        </w:rPr>
        <w:t xml:space="preserve">Le coût global des mesures environnementales et sociales s’élève </w:t>
      </w:r>
      <w:r w:rsidRPr="005A7A7B">
        <w:rPr>
          <w:rFonts w:ascii="Times New Roman" w:hAnsi="Times New Roman" w:cs="Times New Roman"/>
          <w:sz w:val="24"/>
          <w:szCs w:val="24"/>
        </w:rPr>
        <w:t xml:space="preserve">à </w:t>
      </w:r>
      <w:r w:rsidR="00F66191" w:rsidRPr="005A7A7B">
        <w:rPr>
          <w:rFonts w:ascii="Times New Roman" w:hAnsi="Times New Roman" w:cs="Times New Roman"/>
          <w:b/>
          <w:bCs/>
          <w:sz w:val="24"/>
          <w:szCs w:val="24"/>
        </w:rPr>
        <w:t>440 000 Ouguiyas</w:t>
      </w:r>
      <w:r w:rsidRPr="005A7A7B">
        <w:rPr>
          <w:rFonts w:ascii="Times New Roman" w:hAnsi="Times New Roman" w:cs="Times New Roman"/>
          <w:sz w:val="24"/>
          <w:szCs w:val="24"/>
        </w:rPr>
        <w:t>, hors mesures devant être intégrées aux obligations contractuelles de l’entreprise et aux prix unitaires des travaux</w:t>
      </w:r>
      <w:r w:rsidRPr="005A7A7B">
        <w:rPr>
          <w:rFonts w:ascii="Times New Roman" w:eastAsia="Times New Roman" w:hAnsi="Times New Roman" w:cs="Times New Roman"/>
          <w:sz w:val="24"/>
          <w:szCs w:val="24"/>
        </w:rPr>
        <w:t>.</w:t>
      </w:r>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7506"/>
        <w:gridCol w:w="2224"/>
      </w:tblGrid>
      <w:tr w:rsidR="00F66191" w:rsidRPr="005A7A7B" w14:paraId="7C16CF22" w14:textId="77777777" w:rsidTr="00973A46">
        <w:trPr>
          <w:tblHeader/>
          <w:jc w:val="center"/>
        </w:trPr>
        <w:tc>
          <w:tcPr>
            <w:tcW w:w="3857" w:type="pct"/>
            <w:shd w:val="clear" w:color="auto" w:fill="1F4E79"/>
            <w:vAlign w:val="center"/>
          </w:tcPr>
          <w:p w14:paraId="7E2ACE8B" w14:textId="77777777" w:rsidR="00F66191" w:rsidRPr="005A7A7B" w:rsidRDefault="00F66191" w:rsidP="004360B8">
            <w:pPr>
              <w:spacing w:before="120" w:after="120" w:line="312" w:lineRule="auto"/>
              <w:rPr>
                <w:rFonts w:ascii="Times New Roman" w:hAnsi="Times New Roman" w:cs="Times New Roman"/>
                <w:sz w:val="18"/>
                <w:szCs w:val="18"/>
              </w:rPr>
            </w:pPr>
            <w:r w:rsidRPr="005A7A7B">
              <w:rPr>
                <w:rFonts w:ascii="Times New Roman" w:hAnsi="Times New Roman" w:cs="Times New Roman"/>
                <w:b/>
                <w:color w:val="FFFFFF"/>
                <w:sz w:val="18"/>
                <w:szCs w:val="18"/>
              </w:rPr>
              <w:t>Poste</w:t>
            </w:r>
          </w:p>
        </w:tc>
        <w:tc>
          <w:tcPr>
            <w:tcW w:w="1143" w:type="pct"/>
            <w:shd w:val="clear" w:color="auto" w:fill="1F4E79"/>
            <w:vAlign w:val="center"/>
          </w:tcPr>
          <w:p w14:paraId="4B42A06F" w14:textId="77777777" w:rsidR="00F66191" w:rsidRPr="005A7A7B" w:rsidRDefault="00F66191" w:rsidP="00973A46">
            <w:pPr>
              <w:spacing w:before="120" w:after="120" w:line="312" w:lineRule="auto"/>
              <w:jc w:val="center"/>
              <w:rPr>
                <w:rFonts w:ascii="Times New Roman" w:hAnsi="Times New Roman" w:cs="Times New Roman"/>
                <w:sz w:val="18"/>
                <w:szCs w:val="18"/>
              </w:rPr>
            </w:pPr>
            <w:r w:rsidRPr="005A7A7B">
              <w:rPr>
                <w:rFonts w:ascii="Times New Roman" w:hAnsi="Times New Roman" w:cs="Times New Roman"/>
                <w:b/>
                <w:color w:val="FFFFFF"/>
                <w:sz w:val="18"/>
                <w:szCs w:val="18"/>
              </w:rPr>
              <w:t>Coût indicatif MRU</w:t>
            </w:r>
          </w:p>
        </w:tc>
      </w:tr>
      <w:tr w:rsidR="00F66191" w:rsidRPr="005A7A7B" w14:paraId="23FE3E45" w14:textId="77777777" w:rsidTr="00973A46">
        <w:trPr>
          <w:jc w:val="center"/>
        </w:trPr>
        <w:tc>
          <w:tcPr>
            <w:tcW w:w="3857" w:type="pct"/>
            <w:vAlign w:val="center"/>
          </w:tcPr>
          <w:p w14:paraId="1215511A" w14:textId="362A9BD7" w:rsidR="00F66191" w:rsidRPr="005A7A7B" w:rsidRDefault="00F66191" w:rsidP="004360B8">
            <w:pPr>
              <w:spacing w:before="120" w:after="120" w:line="312" w:lineRule="auto"/>
              <w:rPr>
                <w:rFonts w:ascii="Times New Roman" w:hAnsi="Times New Roman" w:cs="Times New Roman"/>
                <w:sz w:val="18"/>
                <w:szCs w:val="18"/>
              </w:rPr>
            </w:pPr>
            <w:r w:rsidRPr="005A7A7B">
              <w:rPr>
                <w:rFonts w:ascii="Times New Roman" w:hAnsi="Times New Roman" w:cs="Times New Roman"/>
                <w:sz w:val="18"/>
                <w:szCs w:val="18"/>
              </w:rPr>
              <w:t>Nettoyer avant la période des crues les ouvrages d’évacuation d’eau pour éviter leur encombrement progressif par des macro-déchets et sédiments</w:t>
            </w:r>
          </w:p>
        </w:tc>
        <w:tc>
          <w:tcPr>
            <w:tcW w:w="1143" w:type="pct"/>
          </w:tcPr>
          <w:p w14:paraId="56D50EC3" w14:textId="32231B18" w:rsidR="00F66191" w:rsidRPr="005A7A7B" w:rsidRDefault="00F66191" w:rsidP="00973A46">
            <w:pPr>
              <w:spacing w:before="120" w:after="120" w:line="312" w:lineRule="auto"/>
              <w:jc w:val="center"/>
              <w:rPr>
                <w:rFonts w:ascii="Times New Roman" w:hAnsi="Times New Roman" w:cs="Times New Roman"/>
                <w:sz w:val="18"/>
                <w:szCs w:val="18"/>
              </w:rPr>
            </w:pPr>
            <w:r w:rsidRPr="005A7A7B">
              <w:rPr>
                <w:rFonts w:ascii="Times New Roman" w:eastAsia="Times New Roman" w:hAnsi="Times New Roman" w:cs="Times New Roman"/>
                <w:color w:val="000000"/>
                <w:sz w:val="20"/>
                <w:lang w:eastAsia="fr-FR"/>
              </w:rPr>
              <w:t>20 000</w:t>
            </w:r>
          </w:p>
        </w:tc>
      </w:tr>
      <w:tr w:rsidR="00F66191" w:rsidRPr="005A7A7B" w14:paraId="1A9FCE64" w14:textId="77777777" w:rsidTr="00973A46">
        <w:trPr>
          <w:jc w:val="center"/>
        </w:trPr>
        <w:tc>
          <w:tcPr>
            <w:tcW w:w="3857" w:type="pct"/>
          </w:tcPr>
          <w:p w14:paraId="6BA7B122" w14:textId="270C6A51" w:rsidR="00F66191" w:rsidRPr="005A7A7B" w:rsidRDefault="00F66191" w:rsidP="004360B8">
            <w:pPr>
              <w:spacing w:before="120" w:after="120" w:line="312" w:lineRule="auto"/>
              <w:rPr>
                <w:rFonts w:ascii="Times New Roman" w:hAnsi="Times New Roman" w:cs="Times New Roman"/>
                <w:sz w:val="18"/>
                <w:szCs w:val="18"/>
              </w:rPr>
            </w:pPr>
            <w:r w:rsidRPr="005A7A7B">
              <w:rPr>
                <w:rFonts w:ascii="Times New Roman" w:hAnsi="Times New Roman" w:cs="Times New Roman"/>
                <w:sz w:val="20"/>
              </w:rPr>
              <w:t>Eviter les détériorations du corps de la digue</w:t>
            </w:r>
          </w:p>
        </w:tc>
        <w:tc>
          <w:tcPr>
            <w:tcW w:w="1143" w:type="pct"/>
          </w:tcPr>
          <w:p w14:paraId="1B435DEA" w14:textId="07D341C9" w:rsidR="00F66191" w:rsidRPr="005A7A7B" w:rsidRDefault="00F66191" w:rsidP="00973A46">
            <w:pPr>
              <w:spacing w:before="120" w:after="120" w:line="312" w:lineRule="auto"/>
              <w:jc w:val="center"/>
              <w:rPr>
                <w:rFonts w:ascii="Times New Roman" w:hAnsi="Times New Roman" w:cs="Times New Roman"/>
                <w:sz w:val="18"/>
                <w:szCs w:val="18"/>
              </w:rPr>
            </w:pPr>
            <w:r w:rsidRPr="005A7A7B">
              <w:rPr>
                <w:rFonts w:ascii="Times New Roman" w:eastAsia="Times New Roman" w:hAnsi="Times New Roman" w:cs="Times New Roman"/>
                <w:color w:val="000000"/>
                <w:sz w:val="20"/>
                <w:lang w:eastAsia="fr-FR"/>
              </w:rPr>
              <w:t>120 000</w:t>
            </w:r>
          </w:p>
        </w:tc>
      </w:tr>
      <w:tr w:rsidR="00F66191" w:rsidRPr="005A7A7B" w14:paraId="7F46E291" w14:textId="77777777" w:rsidTr="00973A46">
        <w:trPr>
          <w:jc w:val="center"/>
        </w:trPr>
        <w:tc>
          <w:tcPr>
            <w:tcW w:w="3857" w:type="pct"/>
          </w:tcPr>
          <w:p w14:paraId="7FBD9C95" w14:textId="26888A2C" w:rsidR="00F66191" w:rsidRPr="005A7A7B" w:rsidRDefault="00F66191" w:rsidP="004360B8">
            <w:pPr>
              <w:spacing w:before="120" w:after="120" w:line="312" w:lineRule="auto"/>
              <w:rPr>
                <w:rFonts w:ascii="Times New Roman" w:hAnsi="Times New Roman" w:cs="Times New Roman"/>
                <w:sz w:val="18"/>
                <w:szCs w:val="18"/>
              </w:rPr>
            </w:pPr>
            <w:r w:rsidRPr="005A7A7B">
              <w:rPr>
                <w:rFonts w:ascii="Times New Roman" w:hAnsi="Times New Roman" w:cs="Times New Roman"/>
                <w:sz w:val="20"/>
              </w:rPr>
              <w:t>Créer un périmètre de reboisement entre la digue et la rive du fleuve</w:t>
            </w:r>
          </w:p>
        </w:tc>
        <w:tc>
          <w:tcPr>
            <w:tcW w:w="1143" w:type="pct"/>
          </w:tcPr>
          <w:p w14:paraId="282CF133" w14:textId="4E8F7C3C" w:rsidR="00F66191" w:rsidRPr="005A7A7B" w:rsidRDefault="00F66191" w:rsidP="00973A46">
            <w:pPr>
              <w:spacing w:before="120" w:after="120" w:line="312" w:lineRule="auto"/>
              <w:jc w:val="center"/>
              <w:rPr>
                <w:rFonts w:ascii="Times New Roman" w:hAnsi="Times New Roman" w:cs="Times New Roman"/>
                <w:sz w:val="18"/>
                <w:szCs w:val="18"/>
              </w:rPr>
            </w:pPr>
            <w:r w:rsidRPr="005A7A7B">
              <w:rPr>
                <w:rFonts w:ascii="Times New Roman" w:eastAsia="Times New Roman" w:hAnsi="Times New Roman" w:cs="Times New Roman"/>
                <w:color w:val="000000"/>
                <w:sz w:val="20"/>
                <w:lang w:eastAsia="fr-FR"/>
              </w:rPr>
              <w:t>300 000</w:t>
            </w:r>
          </w:p>
        </w:tc>
      </w:tr>
      <w:tr w:rsidR="00F66191" w:rsidRPr="005A7A7B" w14:paraId="418F1CD4" w14:textId="77777777" w:rsidTr="00973A46">
        <w:trPr>
          <w:jc w:val="center"/>
        </w:trPr>
        <w:tc>
          <w:tcPr>
            <w:tcW w:w="3857" w:type="pct"/>
            <w:vAlign w:val="center"/>
          </w:tcPr>
          <w:p w14:paraId="1443CD03" w14:textId="48BC1456" w:rsidR="00F66191" w:rsidRPr="005A7A7B" w:rsidRDefault="00F66191" w:rsidP="004360B8">
            <w:pPr>
              <w:spacing w:before="120" w:after="120" w:line="312" w:lineRule="auto"/>
              <w:rPr>
                <w:rFonts w:ascii="Times New Roman" w:hAnsi="Times New Roman" w:cs="Times New Roman"/>
                <w:sz w:val="18"/>
                <w:szCs w:val="18"/>
              </w:rPr>
            </w:pPr>
            <w:r w:rsidRPr="005A7A7B">
              <w:rPr>
                <w:rFonts w:ascii="Times New Roman" w:hAnsi="Times New Roman" w:cs="Times New Roman"/>
                <w:sz w:val="18"/>
                <w:szCs w:val="18"/>
              </w:rPr>
              <w:t>Autres mesures</w:t>
            </w:r>
          </w:p>
        </w:tc>
        <w:tc>
          <w:tcPr>
            <w:tcW w:w="1143" w:type="pct"/>
          </w:tcPr>
          <w:p w14:paraId="081CB6CC" w14:textId="5CE274EE" w:rsidR="00F66191" w:rsidRPr="005A7A7B" w:rsidRDefault="00F66191" w:rsidP="00973A46">
            <w:pPr>
              <w:spacing w:before="120" w:after="120" w:line="312" w:lineRule="auto"/>
              <w:jc w:val="center"/>
              <w:rPr>
                <w:rFonts w:ascii="Times New Roman" w:hAnsi="Times New Roman" w:cs="Times New Roman"/>
                <w:sz w:val="18"/>
                <w:szCs w:val="18"/>
              </w:rPr>
            </w:pPr>
            <w:r w:rsidRPr="005A7A7B">
              <w:rPr>
                <w:rFonts w:ascii="Times New Roman" w:eastAsia="Times New Roman" w:hAnsi="Times New Roman" w:cs="Times New Roman"/>
                <w:color w:val="000000"/>
                <w:sz w:val="20"/>
                <w:lang w:eastAsia="fr-FR"/>
              </w:rPr>
              <w:t>PM (à la charge des prestataires)</w:t>
            </w:r>
          </w:p>
        </w:tc>
      </w:tr>
      <w:tr w:rsidR="00B315E1" w:rsidRPr="005A7A7B" w14:paraId="1F57BBB4" w14:textId="77777777" w:rsidTr="00973A46">
        <w:trPr>
          <w:jc w:val="center"/>
        </w:trPr>
        <w:tc>
          <w:tcPr>
            <w:tcW w:w="3857" w:type="pct"/>
            <w:vAlign w:val="center"/>
          </w:tcPr>
          <w:p w14:paraId="2F5A3DDE" w14:textId="5856AA58" w:rsidR="00B315E1" w:rsidRPr="005A7A7B" w:rsidRDefault="00B315E1" w:rsidP="004360B8">
            <w:pPr>
              <w:spacing w:before="120" w:after="120" w:line="312" w:lineRule="auto"/>
              <w:rPr>
                <w:rFonts w:ascii="Times New Roman" w:hAnsi="Times New Roman" w:cs="Times New Roman"/>
                <w:b/>
                <w:sz w:val="18"/>
                <w:szCs w:val="18"/>
              </w:rPr>
            </w:pPr>
            <w:r w:rsidRPr="005A7A7B">
              <w:rPr>
                <w:rFonts w:ascii="Times New Roman" w:hAnsi="Times New Roman" w:cs="Times New Roman"/>
                <w:b/>
                <w:sz w:val="18"/>
                <w:szCs w:val="18"/>
              </w:rPr>
              <w:t>Total</w:t>
            </w:r>
          </w:p>
        </w:tc>
        <w:tc>
          <w:tcPr>
            <w:tcW w:w="1143" w:type="pct"/>
          </w:tcPr>
          <w:p w14:paraId="34042DA4" w14:textId="675E1740" w:rsidR="00B315E1" w:rsidRPr="005A7A7B" w:rsidRDefault="00B315E1" w:rsidP="00973A46">
            <w:pPr>
              <w:spacing w:before="120" w:after="120" w:line="312" w:lineRule="auto"/>
              <w:jc w:val="center"/>
              <w:rPr>
                <w:rFonts w:ascii="Times New Roman" w:eastAsia="Times New Roman" w:hAnsi="Times New Roman" w:cs="Times New Roman"/>
                <w:b/>
                <w:color w:val="000000"/>
                <w:sz w:val="20"/>
                <w:lang w:eastAsia="fr-FR"/>
              </w:rPr>
            </w:pPr>
            <w:r w:rsidRPr="005A7A7B">
              <w:rPr>
                <w:rFonts w:ascii="Times New Roman" w:eastAsia="Times New Roman" w:hAnsi="Times New Roman" w:cs="Times New Roman"/>
                <w:b/>
                <w:color w:val="000000"/>
                <w:sz w:val="20"/>
                <w:lang w:eastAsia="fr-FR"/>
              </w:rPr>
              <w:t>440 000</w:t>
            </w:r>
          </w:p>
        </w:tc>
      </w:tr>
    </w:tbl>
    <w:p w14:paraId="3348FE30" w14:textId="43735EBC" w:rsidR="00406BE2" w:rsidRPr="005A7A7B" w:rsidRDefault="00406BE2" w:rsidP="004360B8">
      <w:pPr>
        <w:spacing w:before="120" w:after="120" w:line="312" w:lineRule="auto"/>
        <w:jc w:val="both"/>
        <w:rPr>
          <w:rFonts w:ascii="Times New Roman" w:hAnsi="Times New Roman" w:cs="Times New Roman"/>
          <w:sz w:val="24"/>
          <w:szCs w:val="24"/>
        </w:rPr>
      </w:pPr>
    </w:p>
    <w:p w14:paraId="23A3821E" w14:textId="77777777" w:rsidR="006500BE" w:rsidRPr="005A7A7B" w:rsidRDefault="006500BE" w:rsidP="004360B8">
      <w:pPr>
        <w:tabs>
          <w:tab w:val="left" w:pos="6230"/>
        </w:tabs>
        <w:spacing w:before="120" w:after="120" w:line="312" w:lineRule="auto"/>
        <w:rPr>
          <w:rFonts w:ascii="Times New Roman" w:hAnsi="Times New Roman" w:cs="Times New Roman"/>
          <w:lang w:eastAsia="x-none"/>
        </w:rPr>
        <w:sectPr w:rsidR="006500BE" w:rsidRPr="005A7A7B" w:rsidSect="004B385C">
          <w:pgSz w:w="11906" w:h="16838"/>
          <w:pgMar w:top="1134" w:right="1080" w:bottom="993" w:left="1080" w:header="708" w:footer="414" w:gutter="0"/>
          <w:cols w:space="708"/>
          <w:docGrid w:linePitch="360"/>
        </w:sectPr>
      </w:pPr>
      <w:bookmarkStart w:id="14" w:name="_Toc223568095"/>
      <w:bookmarkStart w:id="15" w:name="_Toc223871128"/>
      <w:bookmarkStart w:id="16" w:name="_Toc223871366"/>
    </w:p>
    <w:p w14:paraId="52C37F08" w14:textId="77777777" w:rsidR="006500BE" w:rsidRPr="005A7A7B" w:rsidRDefault="006500BE" w:rsidP="004360B8">
      <w:pPr>
        <w:shd w:val="clear" w:color="auto" w:fill="EEECE1" w:themeFill="background2"/>
        <w:spacing w:before="120" w:after="120" w:line="312" w:lineRule="auto"/>
        <w:rPr>
          <w:rFonts w:ascii="Times New Roman" w:hAnsi="Times New Roman" w:cs="Times New Roman"/>
          <w:b/>
          <w:sz w:val="2"/>
          <w:szCs w:val="2"/>
        </w:rPr>
      </w:pPr>
    </w:p>
    <w:p w14:paraId="30ED3059" w14:textId="241FC158" w:rsidR="006500BE" w:rsidRPr="005A7A7B" w:rsidRDefault="006500BE" w:rsidP="004651B9">
      <w:pPr>
        <w:pStyle w:val="Paragraphedeliste"/>
        <w:numPr>
          <w:ilvl w:val="0"/>
          <w:numId w:val="42"/>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17" w:name="_Toc216651411"/>
      <w:bookmarkStart w:id="18" w:name="_Toc242525041"/>
      <w:r w:rsidRPr="005A7A7B">
        <w:rPr>
          <w:rFonts w:ascii="Times New Roman" w:eastAsia="Times New Roman" w:hAnsi="Times New Roman" w:cs="Times New Roman"/>
          <w:b/>
          <w:bCs/>
          <w:noProof/>
          <w:sz w:val="28"/>
          <w:szCs w:val="28"/>
          <w:lang w:eastAsia="fr-FR"/>
        </w:rPr>
        <w:t>INTRODUCTION</w:t>
      </w:r>
      <w:bookmarkEnd w:id="17"/>
      <w:bookmarkEnd w:id="18"/>
    </w:p>
    <w:p w14:paraId="16648307" w14:textId="77777777" w:rsidR="006500BE" w:rsidRPr="005A7A7B" w:rsidRDefault="006500BE" w:rsidP="004360B8">
      <w:pPr>
        <w:shd w:val="clear" w:color="auto" w:fill="EEECE1" w:themeFill="background2"/>
        <w:spacing w:before="120" w:after="120" w:line="312" w:lineRule="auto"/>
        <w:rPr>
          <w:rFonts w:ascii="Times New Roman" w:hAnsi="Times New Roman" w:cs="Times New Roman"/>
          <w:b/>
          <w:sz w:val="2"/>
          <w:szCs w:val="2"/>
        </w:rPr>
      </w:pPr>
    </w:p>
    <w:p w14:paraId="4250A627" w14:textId="72275781" w:rsidR="00AA6229" w:rsidRPr="005A7A7B" w:rsidRDefault="00433A16" w:rsidP="004360B8">
      <w:pPr>
        <w:pStyle w:val="Paragraphedeliste"/>
        <w:numPr>
          <w:ilvl w:val="1"/>
          <w:numId w:val="34"/>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19" w:name="_Toc242525042"/>
      <w:r w:rsidRPr="005A7A7B">
        <w:rPr>
          <w:rFonts w:ascii="Times New Roman" w:eastAsiaTheme="minorEastAsia" w:hAnsi="Times New Roman" w:cs="Times New Roman"/>
          <w:b/>
          <w:bCs/>
          <w:sz w:val="24"/>
          <w:szCs w:val="24"/>
          <w:lang w:eastAsia="fr-FR"/>
        </w:rPr>
        <w:t>CONTEXTE</w:t>
      </w:r>
      <w:bookmarkEnd w:id="14"/>
      <w:bookmarkEnd w:id="15"/>
      <w:bookmarkEnd w:id="16"/>
      <w:r w:rsidRPr="005A7A7B">
        <w:rPr>
          <w:rFonts w:ascii="Times New Roman" w:eastAsiaTheme="minorEastAsia" w:hAnsi="Times New Roman" w:cs="Times New Roman"/>
          <w:b/>
          <w:bCs/>
          <w:sz w:val="24"/>
          <w:szCs w:val="24"/>
          <w:lang w:eastAsia="fr-FR"/>
        </w:rPr>
        <w:t xml:space="preserve"> ET JUSTIFICATION</w:t>
      </w:r>
      <w:bookmarkEnd w:id="19"/>
    </w:p>
    <w:p w14:paraId="2B02F884" w14:textId="4873A15A" w:rsidR="00AA6229" w:rsidRPr="005A7A7B" w:rsidRDefault="00AA6229"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La Vallée du Fleuve Sénégal (VFS) est une plaine alluviale encadrée par des régions semi-désertiques et une grande partie de la longueur du fleuve Sénégal marque la frontière entre la Mauritanie et le Sénégal. Alors que la VFS fournit la plupart des terres irriguées en Mauritanie (90 %) et au Sénégal (80 %), les communautés, des deux côtés du fleuve, restent largement pauvres et de plus en plus vulnérables. Beaucoup d'entre elles pratiquent une agriculture sédentaire (en tant qu'agriculteurs de subsistance ou petits exploitants), des activités pastorales ou la pêche le long du fleuve Sénégal. La plupart des villes sont également sous-équipées, des deux côtés du fleuve.</w:t>
      </w:r>
    </w:p>
    <w:p w14:paraId="4A2DAB61" w14:textId="77777777" w:rsidR="00AA6229" w:rsidRPr="005A7A7B" w:rsidRDefault="00AA6229"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En Mauritanie, le projet proposé est en conformité avec les objectifs de la Stratégie de la Croissance Accélérée et de la Prospérité Partagée (SCAPP) à savoir : (i) Promouvoir une croissance forte, inclusive et durable ( Promotion d’une agriculture productive, compétitive et durable, Développement des filières animales compétitives et gestion durable du système d’élevage extensif par exemple) ; (ii) Développer le capital humain et l’accès aux services sociaux de base (éducation, santé, création d’emploi des jeunes et des femmes, etc. ) ; (iii) Renforcer la gouvernance dans toutes ses dimensions à savoir : Améliorer le contrôle citoyen de l’action publique, Accélération des politiques en faveur du dividende démographique ; la promotion de la participation citoyenne des femmes et la lutte contre les discriminations basées sur le genre.</w:t>
      </w:r>
    </w:p>
    <w:p w14:paraId="5514775D" w14:textId="393E3618" w:rsidR="00AA6229" w:rsidRPr="005A7A7B" w:rsidRDefault="00AA6229" w:rsidP="004360B8">
      <w:pPr>
        <w:spacing w:before="120" w:after="120" w:line="312" w:lineRule="auto"/>
        <w:jc w:val="both"/>
        <w:rPr>
          <w:rFonts w:ascii="Times New Roman" w:hAnsi="Times New Roman" w:cs="Times New Roman"/>
          <w:sz w:val="24"/>
          <w:szCs w:val="24"/>
        </w:rPr>
      </w:pPr>
      <w:r w:rsidRPr="005A7A7B">
        <w:rPr>
          <w:rFonts w:ascii="Times New Roman" w:eastAsia="Times New Roman" w:hAnsi="Times New Roman" w:cs="Times New Roman"/>
          <w:sz w:val="24"/>
          <w:szCs w:val="24"/>
        </w:rPr>
        <w:t xml:space="preserve">En somme, pour réaliser un tel projet d’envergure régionale et à caractère transfrontalier, des documents de référence ont été élaborés afin de faciliter sa mise en œuvre selon les normes nationales du pays et celles du Cadre Environnemental et Social (CES) de la Banque mondiale. Il s’agit essentiellement, </w:t>
      </w:r>
      <w:r w:rsidRPr="005A7A7B">
        <w:rPr>
          <w:rFonts w:ascii="Times New Roman" w:hAnsi="Times New Roman" w:cs="Times New Roman"/>
          <w:sz w:val="24"/>
          <w:szCs w:val="24"/>
        </w:rPr>
        <w:t>du Cadre de Gestion Environnementale et Sociale (CGES), du Cadre de Politique de Réinstallation (CPR), du Plan d’Engagement Environnemental et Social (PEES), du Plan de Gestion des Pestes et Pesticides</w:t>
      </w:r>
      <w:r w:rsidR="0002568D" w:rsidRPr="005A7A7B">
        <w:rPr>
          <w:rFonts w:ascii="Times New Roman" w:hAnsi="Times New Roman" w:cs="Times New Roman"/>
          <w:sz w:val="24"/>
          <w:szCs w:val="24"/>
        </w:rPr>
        <w:t>,</w:t>
      </w:r>
      <w:r w:rsidRPr="005A7A7B">
        <w:rPr>
          <w:rFonts w:ascii="Times New Roman" w:hAnsi="Times New Roman" w:cs="Times New Roman"/>
          <w:sz w:val="24"/>
          <w:szCs w:val="24"/>
        </w:rPr>
        <w:t xml:space="preserve"> </w:t>
      </w:r>
      <w:r w:rsidR="00CC7902" w:rsidRPr="005A7A7B">
        <w:rPr>
          <w:rFonts w:ascii="Times New Roman" w:hAnsi="Times New Roman" w:cs="Times New Roman"/>
          <w:sz w:val="24"/>
          <w:szCs w:val="24"/>
        </w:rPr>
        <w:t>etc.</w:t>
      </w:r>
    </w:p>
    <w:p w14:paraId="0D33FD6F" w14:textId="22AE1667" w:rsidR="00AA6229" w:rsidRPr="005A7A7B" w:rsidRDefault="00AA6229"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Malgré les investissements importants réalisés dans le secteur des infrastructures de transport, certaines zones du pays, notamment dans </w:t>
      </w:r>
      <w:r w:rsidR="000354E9" w:rsidRPr="005A7A7B">
        <w:rPr>
          <w:rFonts w:ascii="Times New Roman" w:hAnsi="Times New Roman" w:cs="Times New Roman"/>
          <w:sz w:val="24"/>
          <w:szCs w:val="24"/>
        </w:rPr>
        <w:t>les régions</w:t>
      </w:r>
      <w:r w:rsidRPr="005A7A7B">
        <w:rPr>
          <w:rFonts w:ascii="Times New Roman" w:hAnsi="Times New Roman" w:cs="Times New Roman"/>
          <w:sz w:val="24"/>
          <w:szCs w:val="24"/>
        </w:rPr>
        <w:t xml:space="preserve"> du sud-ouest, restent partiellement enclavées et difficiles d’accès, en particulier pendant la saison des pluies. Ces contraintes entravent la mobilité des personnes, l’accès aux services essentiels et la commercialisation des productions agricoles locales.</w:t>
      </w:r>
    </w:p>
    <w:p w14:paraId="21861588" w14:textId="455A06AF" w:rsidR="00905BE9" w:rsidRPr="005A7A7B" w:rsidRDefault="00905BE9"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Ainsi, 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w:t>
      </w:r>
    </w:p>
    <w:p w14:paraId="312AAFA0" w14:textId="5AF37BA5" w:rsidR="00905BE9" w:rsidRPr="005A7A7B" w:rsidRDefault="00905BE9"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L'objectif de développement global pour le projet de Résilience et de Développement Communautaire de la Vallée du Fleuve Sénégal est d’améliorer la résilience socio-économique et climatique des communautés ciblées dans la Vallée du Fleuve Sénégal et l'intégration régionale.</w:t>
      </w:r>
    </w:p>
    <w:p w14:paraId="70E743FE" w14:textId="77777777" w:rsidR="00F2718B" w:rsidRPr="005A7A7B" w:rsidRDefault="00F2718B"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lastRenderedPageBreak/>
        <w:t>De façon succincte, le projet s'articule autour de quatre (04) composantes :</w:t>
      </w:r>
    </w:p>
    <w:p w14:paraId="73284814" w14:textId="0FC94051" w:rsidR="00F2718B" w:rsidRPr="005A7A7B" w:rsidRDefault="00F2718B"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Composante 1</w:t>
      </w:r>
      <w:r w:rsidRPr="005A7A7B">
        <w:rPr>
          <w:rFonts w:ascii="Times New Roman" w:eastAsia="Times New Roman" w:hAnsi="Times New Roman" w:cs="Times New Roman"/>
          <w:sz w:val="24"/>
          <w:szCs w:val="24"/>
        </w:rPr>
        <w:t xml:space="preserve"> : Investir dans la résilience et l'inclusion des communautés pour la cohésion sociale : 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w:t>
      </w:r>
    </w:p>
    <w:p w14:paraId="42782BF8" w14:textId="77777777" w:rsidR="00F2718B" w:rsidRPr="005A7A7B" w:rsidRDefault="00F2718B"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Composante 2</w:t>
      </w:r>
      <w:r w:rsidRPr="005A7A7B">
        <w:rPr>
          <w:rFonts w:ascii="Times New Roman" w:eastAsia="Times New Roman" w:hAnsi="Times New Roman" w:cs="Times New Roman"/>
          <w:sz w:val="24"/>
          <w:szCs w:val="24"/>
        </w:rPr>
        <w:t xml:space="preserve"> : Investissements territoriaux intégrés pour la connectivité et le Développement économique local : 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w:t>
      </w:r>
    </w:p>
    <w:p w14:paraId="66E0913E" w14:textId="77777777" w:rsidR="00F2718B" w:rsidRPr="005A7A7B" w:rsidRDefault="00F2718B"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Composante 3</w:t>
      </w:r>
      <w:r w:rsidRPr="005A7A7B">
        <w:rPr>
          <w:rFonts w:ascii="Times New Roman" w:eastAsia="Times New Roman" w:hAnsi="Times New Roman" w:cs="Times New Roman"/>
          <w:sz w:val="24"/>
          <w:szCs w:val="24"/>
        </w:rPr>
        <w:t xml:space="preserve"> : Gestion de projet et Renforcement institutionnel et plateforme régionale de gestion des connaissances : 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w:t>
      </w:r>
    </w:p>
    <w:p w14:paraId="5030EA03" w14:textId="77777777" w:rsidR="00F2718B" w:rsidRPr="005A7A7B" w:rsidRDefault="00F2718B"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Composante 4</w:t>
      </w:r>
      <w:r w:rsidRPr="005A7A7B">
        <w:rPr>
          <w:rFonts w:ascii="Times New Roman" w:eastAsia="Times New Roman" w:hAnsi="Times New Roman" w:cs="Times New Roman"/>
          <w:sz w:val="24"/>
          <w:szCs w:val="24"/>
        </w:rPr>
        <w:t xml:space="preserve"> : Composante d'intervention d'urgence contingente : Cette composante à budget zéro servira de mécanisme de financement d'urgence contingent qui pourrait être déclenché en cas de catastrophe naturelle.</w:t>
      </w:r>
    </w:p>
    <w:p w14:paraId="63112992" w14:textId="77777777" w:rsidR="00F2718B" w:rsidRPr="005A7A7B" w:rsidRDefault="00F2718B"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Dans le cadre de la mise en œuvre des composantes 1 et 2, des sous-projets d’investissements communautaires seront réalisés au niveau de 4 Wilayas de la zone d’intervention du projet en Mauritanie (Trarza, Assaba, Gorgol et Guidimakha).</w:t>
      </w:r>
    </w:p>
    <w:p w14:paraId="123ED9AA" w14:textId="77777777" w:rsidR="00971CA8" w:rsidRPr="005A7A7B" w:rsidRDefault="00971CA8"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Avec un financement total de 45 millions USD, dont 18,5 millions USD dédiés à la résilience communautaire, le PRDC-VFS se positionne comme un catalyseur de cohésion sociale, d'équité territoriale et d’autonomisation durable des populations de la vallée.</w:t>
      </w:r>
    </w:p>
    <w:p w14:paraId="10311844" w14:textId="77777777" w:rsidR="00971CA8" w:rsidRPr="005A7A7B" w:rsidRDefault="00971CA8"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La Composante Connectivité et Économie Locale sera dotée d’un budget de 20 millions USD et la Composante Gestion et Connaissances bénéficie d’un financement de 6,5 millions USD.</w:t>
      </w:r>
    </w:p>
    <w:p w14:paraId="1E8E4C37" w14:textId="6F22CC10" w:rsidR="00AA6229" w:rsidRPr="005A7A7B" w:rsidRDefault="003B774B"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Ce</w:t>
      </w:r>
      <w:r w:rsidR="000D70E1" w:rsidRPr="005A7A7B">
        <w:rPr>
          <w:rFonts w:ascii="Times New Roman" w:hAnsi="Times New Roman" w:cs="Times New Roman"/>
          <w:sz w:val="24"/>
          <w:szCs w:val="24"/>
        </w:rPr>
        <w:t>s</w:t>
      </w:r>
      <w:r w:rsidRPr="005A7A7B">
        <w:rPr>
          <w:rFonts w:ascii="Times New Roman" w:hAnsi="Times New Roman" w:cs="Times New Roman"/>
          <w:sz w:val="24"/>
          <w:szCs w:val="24"/>
        </w:rPr>
        <w:t xml:space="preserve"> sous projet</w:t>
      </w:r>
      <w:r w:rsidR="000D70E1" w:rsidRPr="005A7A7B">
        <w:rPr>
          <w:rFonts w:ascii="Times New Roman" w:hAnsi="Times New Roman" w:cs="Times New Roman"/>
          <w:sz w:val="24"/>
          <w:szCs w:val="24"/>
        </w:rPr>
        <w:t>s</w:t>
      </w:r>
      <w:r w:rsidRPr="005A7A7B">
        <w:rPr>
          <w:rFonts w:ascii="Times New Roman" w:hAnsi="Times New Roman" w:cs="Times New Roman"/>
          <w:sz w:val="24"/>
          <w:szCs w:val="24"/>
        </w:rPr>
        <w:t xml:space="preserve"> </w:t>
      </w:r>
      <w:r w:rsidR="00AA6229" w:rsidRPr="005A7A7B">
        <w:rPr>
          <w:rFonts w:ascii="Times New Roman" w:hAnsi="Times New Roman" w:cs="Times New Roman"/>
          <w:sz w:val="24"/>
          <w:szCs w:val="24"/>
        </w:rPr>
        <w:t>s’inscri</w:t>
      </w:r>
      <w:r w:rsidR="000D70E1" w:rsidRPr="005A7A7B">
        <w:rPr>
          <w:rFonts w:ascii="Times New Roman" w:hAnsi="Times New Roman" w:cs="Times New Roman"/>
          <w:sz w:val="24"/>
          <w:szCs w:val="24"/>
        </w:rPr>
        <w:t>vent</w:t>
      </w:r>
      <w:r w:rsidR="00AA6229" w:rsidRPr="005A7A7B">
        <w:rPr>
          <w:rFonts w:ascii="Times New Roman" w:hAnsi="Times New Roman" w:cs="Times New Roman"/>
          <w:sz w:val="24"/>
          <w:szCs w:val="24"/>
        </w:rPr>
        <w:t xml:space="preserve"> dans une démarche intégrée visant à :</w:t>
      </w:r>
    </w:p>
    <w:p w14:paraId="540E98FF" w14:textId="77777777" w:rsidR="003B774B" w:rsidRPr="005A7A7B" w:rsidRDefault="00AA6229" w:rsidP="004360B8">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Améliorer l’accessibilité physique des populations rurales,</w:t>
      </w:r>
    </w:p>
    <w:p w14:paraId="4F103F42" w14:textId="77777777" w:rsidR="003B774B" w:rsidRPr="005A7A7B" w:rsidRDefault="00AA6229" w:rsidP="004360B8">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Faciliter la mobilité des biens et services,</w:t>
      </w:r>
    </w:p>
    <w:p w14:paraId="3D57B1E6" w14:textId="77777777" w:rsidR="003B774B" w:rsidRPr="005A7A7B" w:rsidRDefault="00AA6229" w:rsidP="004360B8">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Soutenir le développement des périmètres irrigués rizicoles,</w:t>
      </w:r>
    </w:p>
    <w:p w14:paraId="6850A61C" w14:textId="55BC9D46" w:rsidR="00AA6229" w:rsidRPr="005A7A7B" w:rsidRDefault="00C5195E" w:rsidP="004360B8">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F</w:t>
      </w:r>
      <w:r w:rsidR="00AA6229" w:rsidRPr="005A7A7B">
        <w:rPr>
          <w:rFonts w:ascii="Times New Roman" w:hAnsi="Times New Roman" w:cs="Times New Roman"/>
          <w:sz w:val="24"/>
          <w:szCs w:val="24"/>
        </w:rPr>
        <w:t>avoriser le désenclavement</w:t>
      </w:r>
      <w:r w:rsidR="0005607D" w:rsidRPr="005A7A7B">
        <w:rPr>
          <w:rFonts w:ascii="Times New Roman" w:hAnsi="Times New Roman" w:cs="Times New Roman"/>
          <w:sz w:val="24"/>
          <w:szCs w:val="24"/>
        </w:rPr>
        <w:t xml:space="preserve"> </w:t>
      </w:r>
      <w:r w:rsidR="00F04664" w:rsidRPr="005A7A7B">
        <w:rPr>
          <w:rFonts w:ascii="Times New Roman" w:hAnsi="Times New Roman" w:cs="Times New Roman"/>
          <w:sz w:val="24"/>
          <w:szCs w:val="24"/>
        </w:rPr>
        <w:t>économique d’une</w:t>
      </w:r>
      <w:r w:rsidR="00AA6229" w:rsidRPr="005A7A7B">
        <w:rPr>
          <w:rFonts w:ascii="Times New Roman" w:hAnsi="Times New Roman" w:cs="Times New Roman"/>
          <w:sz w:val="24"/>
          <w:szCs w:val="24"/>
        </w:rPr>
        <w:t xml:space="preserve"> zone à fort potentiel agricole.</w:t>
      </w:r>
    </w:p>
    <w:p w14:paraId="5BB6E929" w14:textId="6A8C636F" w:rsidR="00AA6229" w:rsidRPr="005A7A7B" w:rsidRDefault="00433A16" w:rsidP="004360B8">
      <w:pPr>
        <w:pStyle w:val="Paragraphedeliste"/>
        <w:numPr>
          <w:ilvl w:val="1"/>
          <w:numId w:val="34"/>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20" w:name="_Toc223568096"/>
      <w:bookmarkStart w:id="21" w:name="_Toc223871129"/>
      <w:bookmarkStart w:id="22" w:name="_Toc223871367"/>
      <w:bookmarkStart w:id="23" w:name="_Toc242525043"/>
      <w:r w:rsidRPr="005A7A7B">
        <w:rPr>
          <w:rFonts w:ascii="Times New Roman" w:eastAsiaTheme="minorEastAsia" w:hAnsi="Times New Roman" w:cs="Times New Roman"/>
          <w:b/>
          <w:bCs/>
          <w:sz w:val="24"/>
          <w:szCs w:val="24"/>
          <w:lang w:eastAsia="fr-FR"/>
        </w:rPr>
        <w:t xml:space="preserve">OBJECTIFS ET RESULTATS ATTENDUS DE LA </w:t>
      </w:r>
      <w:bookmarkEnd w:id="20"/>
      <w:bookmarkEnd w:id="21"/>
      <w:bookmarkEnd w:id="22"/>
      <w:r w:rsidRPr="005A7A7B">
        <w:rPr>
          <w:rFonts w:ascii="Times New Roman" w:eastAsiaTheme="minorEastAsia" w:hAnsi="Times New Roman" w:cs="Times New Roman"/>
          <w:b/>
          <w:bCs/>
          <w:sz w:val="24"/>
          <w:szCs w:val="24"/>
          <w:lang w:eastAsia="fr-FR"/>
        </w:rPr>
        <w:t>NIES</w:t>
      </w:r>
      <w:bookmarkEnd w:id="23"/>
    </w:p>
    <w:p w14:paraId="35DD0A15" w14:textId="5E4A9F5A" w:rsidR="00201B38" w:rsidRPr="005A7A7B" w:rsidRDefault="00201B38"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lastRenderedPageBreak/>
        <w:t>L’objectif global de la NIES est d'identifier les enjeux environnementaux et sociaux du projet à partir de la caractérisation de la zone des sous-projets et, en rapport avec les activités prévues, identifier, analyser et évaluer les impacts susceptibles d'être engendrés sur l'environnement et la vie des populations. 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w:t>
      </w:r>
    </w:p>
    <w:p w14:paraId="7BD8AA75" w14:textId="77777777" w:rsidR="00201B38" w:rsidRPr="005A7A7B" w:rsidRDefault="00201B38"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De manière spécifique, la NIES permettra, entre autres, de :</w:t>
      </w:r>
    </w:p>
    <w:p w14:paraId="42103ABF"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Analyser et évaluer les conditions initiales sociales et environnementales au niveau de la zone d’intervention des sous-projets ;</w:t>
      </w:r>
    </w:p>
    <w:p w14:paraId="03AA8F20"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identifier et évaluer les risques et impacts sociaux et environnementaux (y compris les risques d’Exploitation et Abus Sexuels/Harcèlement Sexuel (EAS/HS) susceptibles d'être générés ou induits par les activités découlant de la réalisation des sous-projets ;</w:t>
      </w:r>
    </w:p>
    <w:p w14:paraId="41417B04"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proposer des mesures réalistes, ciblant clairement les responsabilités institutionnelles de mise en œuvre, afin d’atténuer et/ou de bonifier ces impacts potentiels ;</w:t>
      </w:r>
    </w:p>
    <w:p w14:paraId="081931BB"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proposer des mesures de protection contre les maladies, les risques professionnels, les pollutions, les émissions ;</w:t>
      </w:r>
    </w:p>
    <w:p w14:paraId="49958E47"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élaborer une grille de mesures d’atténuation des impacts liés à la construction et à la mise en service du centre ;</w:t>
      </w:r>
    </w:p>
    <w:p w14:paraId="09800E3E"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Proposer un mécanisme de gestion des plaintes (MGP),</w:t>
      </w:r>
    </w:p>
    <w:p w14:paraId="10AF08D7"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Proposer les clauses environnementales et sociales à insérer dans les Dossiers d’Appel D’Offre (DAO)</w:t>
      </w:r>
    </w:p>
    <w:p w14:paraId="7D66F6CC"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élaborer le plan de gestion environnementale et sociale (PGES) et les coûts y afférant.</w:t>
      </w:r>
    </w:p>
    <w:p w14:paraId="647397E9" w14:textId="4E6E4147" w:rsidR="00201B38" w:rsidRPr="005A7A7B" w:rsidRDefault="00201B38"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Les principaux résultats attendus sont :</w:t>
      </w:r>
    </w:p>
    <w:p w14:paraId="4197A7BA"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les conditions sociales et environnementales initiales au niveau du site de construction sont établies et les contraintes majeures sont mis en évidence pour être prises en compte au moment de la préparation du terrain, de la construction ainsi que de l'exploitation/maintenance des installations ;</w:t>
      </w:r>
    </w:p>
    <w:p w14:paraId="720A5B7D"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les impacts directs et indirects sur l'environnement sont identifiés et évalués et des mesures y afférentes (atténuation ou compensation, bonification, etc.) sont proposées ;</w:t>
      </w:r>
    </w:p>
    <w:p w14:paraId="1264D136"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les risques, dangers, alternatives ou variantes sont décrits ;</w:t>
      </w:r>
    </w:p>
    <w:p w14:paraId="40BAAF67"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la stratégie locale de gestion des plaintes/griefs est décrite ;</w:t>
      </w:r>
    </w:p>
    <w:p w14:paraId="54E7D164" w14:textId="77777777"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un PGES comprenant un plan de suivi environnemental ainsi que les coûts des mesures, responsables et de leur suivi est proposé,</w:t>
      </w:r>
    </w:p>
    <w:p w14:paraId="65146566" w14:textId="05151CE6" w:rsidR="00201B38" w:rsidRPr="005A7A7B" w:rsidRDefault="00201B38" w:rsidP="004360B8">
      <w:pPr>
        <w:pStyle w:val="Paragraphedeliste"/>
        <w:numPr>
          <w:ilvl w:val="0"/>
          <w:numId w:val="12"/>
        </w:numPr>
        <w:spacing w:before="120" w:after="120" w:line="312" w:lineRule="auto"/>
        <w:contextualSpacing w:val="0"/>
        <w:jc w:val="both"/>
        <w:rPr>
          <w:rFonts w:ascii="Times New Roman" w:hAnsi="Times New Roman" w:cs="Times New Roman"/>
          <w:sz w:val="24"/>
        </w:rPr>
      </w:pPr>
      <w:r w:rsidRPr="005A7A7B">
        <w:rPr>
          <w:rFonts w:ascii="Times New Roman" w:hAnsi="Times New Roman" w:cs="Times New Roman"/>
          <w:sz w:val="24"/>
          <w:szCs w:val="24"/>
        </w:rPr>
        <w:lastRenderedPageBreak/>
        <w:t>un cahier des clauses environnementales et sociales applicables avant/pendant/après les</w:t>
      </w:r>
      <w:r w:rsidRPr="005A7A7B">
        <w:rPr>
          <w:rFonts w:ascii="Times New Roman" w:hAnsi="Times New Roman" w:cs="Times New Roman"/>
          <w:sz w:val="24"/>
        </w:rPr>
        <w:t xml:space="preserve"> travaux</w:t>
      </w:r>
      <w:r w:rsidR="00C5195E" w:rsidRPr="005A7A7B">
        <w:rPr>
          <w:rFonts w:ascii="Times New Roman" w:hAnsi="Times New Roman" w:cs="Times New Roman"/>
          <w:sz w:val="24"/>
        </w:rPr>
        <w:t>.</w:t>
      </w:r>
    </w:p>
    <w:p w14:paraId="0BD843B2" w14:textId="6BE4B594" w:rsidR="000F6648" w:rsidRPr="005A7A7B" w:rsidRDefault="000F6648" w:rsidP="004360B8">
      <w:pPr>
        <w:pStyle w:val="Paragraphedeliste"/>
        <w:numPr>
          <w:ilvl w:val="1"/>
          <w:numId w:val="34"/>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24" w:name="_Toc242525044"/>
      <w:r w:rsidRPr="005A7A7B">
        <w:rPr>
          <w:rFonts w:ascii="Times New Roman" w:eastAsiaTheme="minorEastAsia" w:hAnsi="Times New Roman" w:cs="Times New Roman"/>
          <w:b/>
          <w:bCs/>
          <w:sz w:val="24"/>
          <w:szCs w:val="24"/>
          <w:lang w:eastAsia="fr-FR"/>
        </w:rPr>
        <w:t>APPROCHE METHODOLOGIQUE</w:t>
      </w:r>
      <w:bookmarkEnd w:id="24"/>
    </w:p>
    <w:p w14:paraId="02A9C9E0" w14:textId="4016DA70" w:rsidR="000F6648" w:rsidRPr="005A7A7B" w:rsidRDefault="000F6648" w:rsidP="004360B8">
      <w:pPr>
        <w:pStyle w:val="Paragraphedeliste"/>
        <w:numPr>
          <w:ilvl w:val="2"/>
          <w:numId w:val="34"/>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5" w:name="_Toc242525045"/>
      <w:r w:rsidRPr="005A7A7B">
        <w:rPr>
          <w:rFonts w:ascii="Times New Roman" w:eastAsiaTheme="minorEastAsia" w:hAnsi="Times New Roman" w:cs="Times New Roman"/>
          <w:b/>
          <w:bCs/>
          <w:sz w:val="24"/>
          <w:szCs w:val="24"/>
          <w:lang w:eastAsia="fr-FR"/>
        </w:rPr>
        <w:t>Procédure de validation de la NIES</w:t>
      </w:r>
      <w:bookmarkEnd w:id="25"/>
    </w:p>
    <w:p w14:paraId="46B2516B" w14:textId="77777777" w:rsidR="000F6648" w:rsidRPr="005A7A7B" w:rsidRDefault="000F6648"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La procédure de réalisation et de validation de la présente Notice d’Impact Environnemental et Social se résume comme suit :</w:t>
      </w:r>
    </w:p>
    <w:p w14:paraId="41EA54CF" w14:textId="77777777" w:rsidR="000F6648" w:rsidRPr="005A7A7B" w:rsidRDefault="000F6648"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b/>
          <w:bCs/>
          <w:sz w:val="24"/>
          <w:szCs w:val="24"/>
          <w:lang w:eastAsia="de-DE"/>
        </w:rPr>
        <w:t xml:space="preserve">La première phase est </w:t>
      </w:r>
      <w:r w:rsidRPr="005A7A7B">
        <w:rPr>
          <w:rFonts w:ascii="Times New Roman" w:hAnsi="Times New Roman" w:cs="Times New Roman"/>
          <w:b/>
          <w:sz w:val="24"/>
          <w:szCs w:val="24"/>
          <w:lang w:eastAsia="de-DE"/>
        </w:rPr>
        <w:t>le screening ou la catégorisation environnementale et sociale des activités</w:t>
      </w:r>
      <w:r w:rsidRPr="005A7A7B">
        <w:rPr>
          <w:rFonts w:ascii="Times New Roman" w:hAnsi="Times New Roman" w:cs="Times New Roman"/>
          <w:b/>
          <w:bCs/>
          <w:sz w:val="24"/>
          <w:szCs w:val="24"/>
          <w:lang w:eastAsia="de-DE"/>
        </w:rPr>
        <w:t xml:space="preserve">. </w:t>
      </w:r>
      <w:r w:rsidRPr="005A7A7B">
        <w:rPr>
          <w:rFonts w:ascii="Times New Roman" w:hAnsi="Times New Roman" w:cs="Times New Roman"/>
          <w:sz w:val="24"/>
          <w:szCs w:val="24"/>
          <w:lang w:eastAsia="de-DE"/>
        </w:rPr>
        <w:t>Cette phase de caractérisation environnementale et sociale a été effectuée par le prestataire, la DECE, l’équipe du projet, les communes et les bénéficiaires. Elle a permis de déterminer la catégorie de l’activité, conformément à la législation nationale en vigueur et aux directives de la Banque mondiale en matière environnementale et sociale.</w:t>
      </w:r>
    </w:p>
    <w:p w14:paraId="55C458FF" w14:textId="77777777" w:rsidR="000F6648" w:rsidRPr="005A7A7B" w:rsidRDefault="000F6648"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b/>
          <w:bCs/>
          <w:sz w:val="24"/>
          <w:szCs w:val="24"/>
          <w:lang w:eastAsia="de-DE"/>
        </w:rPr>
        <w:t>La deuxième phase de la procédure est l’élaboration et le cadrage des termes de référence de la NIES.</w:t>
      </w:r>
      <w:r w:rsidRPr="005A7A7B">
        <w:rPr>
          <w:rFonts w:ascii="Times New Roman" w:hAnsi="Times New Roman" w:cs="Times New Roman"/>
          <w:sz w:val="24"/>
          <w:szCs w:val="24"/>
          <w:lang w:eastAsia="de-DE"/>
        </w:rPr>
        <w:t xml:space="preserve"> Le processus d'identification du contenu et de l'étendue de l'information sur l'environnement, permettant d’élaborer les termes de référence de la Notice d’Impact Environnemental et Social. Les termes de référence doivent être soumis par l'autorité compétente, soit dans ce cas-ci l’Unité d’Exécution du Projet PRDC, et approuvés par le ministère de l’environnement et du développement durable (MEDD), à travers la Direction de l’Evaluation et du Contrôle Environnemental, dans les 14 jours suivant sa réception. Dans le cadre de la présente étude, les termes de référence ont été soumis à la Direction du Contrôle Environnemental par l’Unité d’Exécution du Projet PRDCet validés après cadrage par la Direction de l’Evaluation et du Contrôle Environnemental (cf. lettre de validation en annexe I).</w:t>
      </w:r>
    </w:p>
    <w:p w14:paraId="689719A2" w14:textId="77777777" w:rsidR="000F6648" w:rsidRPr="005A7A7B" w:rsidRDefault="000F6648"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b/>
          <w:bCs/>
          <w:sz w:val="24"/>
          <w:szCs w:val="24"/>
          <w:lang w:eastAsia="de-DE"/>
        </w:rPr>
        <w:t xml:space="preserve">La troisième phase est la réalisation de la Notice d’Impact Environnemental et Social. </w:t>
      </w:r>
      <w:r w:rsidRPr="005A7A7B">
        <w:rPr>
          <w:rFonts w:ascii="Times New Roman" w:hAnsi="Times New Roman" w:cs="Times New Roman"/>
          <w:sz w:val="24"/>
          <w:szCs w:val="24"/>
          <w:lang w:eastAsia="de-DE"/>
        </w:rPr>
        <w:t xml:space="preserve">À la suite de l’approbation des termes de référence, Le PRDC réalise la Notice d’Impact Environnemental et Social conformément aux dispositions des Décrets n° </w:t>
      </w:r>
      <w:r w:rsidRPr="005A7A7B">
        <w:rPr>
          <w:rFonts w:ascii="Times New Roman" w:hAnsi="Times New Roman" w:cs="Times New Roman"/>
          <w:sz w:val="24"/>
          <w:szCs w:val="24"/>
        </w:rPr>
        <w:t>2007 - 105 modifiant et complétant certaines dispositions du décret 2004 – 94 du 4 novembre 2004 relatif à l’étude d’impact environnemental</w:t>
      </w:r>
      <w:r w:rsidRPr="005A7A7B">
        <w:rPr>
          <w:rFonts w:ascii="Times New Roman" w:hAnsi="Times New Roman" w:cs="Times New Roman"/>
          <w:sz w:val="24"/>
          <w:szCs w:val="24"/>
          <w:lang w:eastAsia="de-DE"/>
        </w:rPr>
        <w:t xml:space="preserve"> et la soumet à la Direction de l’Evaluation et du Contrôle Environnemental pour la poursuite de la procédure.</w:t>
      </w:r>
    </w:p>
    <w:p w14:paraId="07BF4461" w14:textId="77777777" w:rsidR="000F6648" w:rsidRPr="005A7A7B" w:rsidRDefault="000F6648" w:rsidP="004360B8">
      <w:pPr>
        <w:spacing w:before="120" w:after="120" w:line="312" w:lineRule="auto"/>
        <w:jc w:val="both"/>
        <w:rPr>
          <w:rFonts w:ascii="Times New Roman" w:hAnsi="Times New Roman" w:cs="Times New Roman"/>
          <w:b/>
          <w:bCs/>
          <w:sz w:val="24"/>
          <w:szCs w:val="24"/>
          <w:lang w:eastAsia="de-DE"/>
        </w:rPr>
      </w:pPr>
      <w:r w:rsidRPr="005A7A7B">
        <w:rPr>
          <w:rFonts w:ascii="Times New Roman" w:hAnsi="Times New Roman" w:cs="Times New Roman"/>
          <w:b/>
          <w:bCs/>
          <w:sz w:val="24"/>
          <w:szCs w:val="24"/>
          <w:lang w:eastAsia="de-DE"/>
        </w:rPr>
        <w:t>La quatrième phase  est la transmission de l’avis du département chargé de l’environnement.</w:t>
      </w:r>
      <w:r w:rsidRPr="005A7A7B">
        <w:rPr>
          <w:rFonts w:ascii="Times New Roman" w:hAnsi="Times New Roman" w:cs="Times New Roman"/>
          <w:sz w:val="24"/>
          <w:szCs w:val="24"/>
          <w:lang w:eastAsia="de-DE"/>
        </w:rPr>
        <w:t xml:space="preserve"> Le ministère de l’Environnement et du développement durable, sur la base du rapport de l’enquête publique dispose d’un délai de vingt(20) jours pour donner son avis sur la faisabilité environnementale du projet. Passé ce délai, l’avis est réputé favorable.</w:t>
      </w:r>
    </w:p>
    <w:p w14:paraId="4FAEFFA0" w14:textId="77777777" w:rsidR="000F6648" w:rsidRPr="005A7A7B" w:rsidRDefault="000F6648"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b/>
          <w:bCs/>
          <w:sz w:val="24"/>
          <w:szCs w:val="24"/>
          <w:lang w:eastAsia="de-DE"/>
        </w:rPr>
        <w:t>La cinquième phase est la mise en œuvre des mesures d’atténuation.</w:t>
      </w:r>
      <w:r w:rsidRPr="005A7A7B">
        <w:rPr>
          <w:rFonts w:ascii="Times New Roman" w:hAnsi="Times New Roman" w:cs="Times New Roman"/>
          <w:sz w:val="24"/>
          <w:szCs w:val="24"/>
          <w:lang w:eastAsia="de-DE"/>
        </w:rPr>
        <w:t xml:space="preserve"> Après l’approbation de la NIES et conformément aux dispositions du Décret n° 2007-105 relatif à l’étude d’impact environnemental, le promoteur est tenu de soumettre semestriellement un rapport portant sur la mise en œuvre des mesures de gestion environnementale et sociale.</w:t>
      </w:r>
    </w:p>
    <w:p w14:paraId="0791746C" w14:textId="47C6D547" w:rsidR="000F6648" w:rsidRPr="005A7A7B" w:rsidRDefault="000F6648" w:rsidP="004360B8">
      <w:pPr>
        <w:pStyle w:val="Paragraphedeliste"/>
        <w:numPr>
          <w:ilvl w:val="2"/>
          <w:numId w:val="34"/>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 w:name="_Toc242525046"/>
      <w:r w:rsidRPr="005A7A7B">
        <w:rPr>
          <w:rFonts w:ascii="Times New Roman" w:eastAsiaTheme="minorEastAsia" w:hAnsi="Times New Roman" w:cs="Times New Roman"/>
          <w:b/>
          <w:bCs/>
          <w:sz w:val="24"/>
          <w:szCs w:val="24"/>
          <w:lang w:eastAsia="fr-FR"/>
        </w:rPr>
        <w:t>Méthodologie</w:t>
      </w:r>
      <w:bookmarkEnd w:id="26"/>
    </w:p>
    <w:p w14:paraId="722BF7CC" w14:textId="77777777" w:rsidR="000F6648" w:rsidRPr="005A7A7B" w:rsidRDefault="000F664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lastRenderedPageBreak/>
        <w:t>La méthodologie de la présente Notice d’Impact Environnement et Social a été structurée autour de cinq étapes complémentaires.</w:t>
      </w:r>
    </w:p>
    <w:p w14:paraId="1BCE3F87" w14:textId="7E5238C6" w:rsidR="000F6648" w:rsidRPr="005A7A7B" w:rsidRDefault="000F6648" w:rsidP="004360B8">
      <w:pPr>
        <w:pStyle w:val="Titre3"/>
        <w:numPr>
          <w:ilvl w:val="3"/>
          <w:numId w:val="34"/>
        </w:numPr>
        <w:spacing w:before="120" w:after="120" w:line="312" w:lineRule="auto"/>
        <w:rPr>
          <w:rFonts w:ascii="Times New Roman" w:hAnsi="Times New Roman" w:cs="Times New Roman"/>
          <w:color w:val="auto"/>
          <w:sz w:val="24"/>
          <w:szCs w:val="24"/>
        </w:rPr>
      </w:pPr>
      <w:bookmarkStart w:id="27" w:name="_Toc242525047"/>
      <w:r w:rsidRPr="005A7A7B">
        <w:rPr>
          <w:rFonts w:ascii="Times New Roman" w:hAnsi="Times New Roman" w:cs="Times New Roman"/>
          <w:color w:val="auto"/>
          <w:sz w:val="24"/>
          <w:szCs w:val="24"/>
        </w:rPr>
        <w:t>Visites de reconnaissance du site d’intervention du projet</w:t>
      </w:r>
      <w:bookmarkEnd w:id="27"/>
    </w:p>
    <w:p w14:paraId="5267DF9B" w14:textId="77777777" w:rsidR="000F6648" w:rsidRPr="005A7A7B" w:rsidRDefault="000F664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La démarche méthodologique adoptée pour la réalisation de la Notice s’est appuyé sur les textes législatifs et réglementaires en vigueur et les principes fondamentaux de protection de l’environnement et d’élaboration des notices d’impact environnemental et social en Mauritanie.</w:t>
      </w:r>
    </w:p>
    <w:p w14:paraId="75FA14AC" w14:textId="77777777" w:rsidR="000F6648" w:rsidRPr="005A7A7B" w:rsidRDefault="000F664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 xml:space="preserve">Ainsi, plusieurs missions de terrain ont été organisées. Ces missions avaient pour objectifs, entre autres, de faire la connaissance du milieu récepteur du projet pour apprécier les enjeux environnementaux, socio-économiques et culturels du projet et affiner la méthodologie de travail. </w:t>
      </w:r>
    </w:p>
    <w:p w14:paraId="15F802BF" w14:textId="77D28BC0" w:rsidR="000F6648" w:rsidRPr="005A7A7B" w:rsidRDefault="000F6648" w:rsidP="004360B8">
      <w:pPr>
        <w:pStyle w:val="Titre3"/>
        <w:numPr>
          <w:ilvl w:val="3"/>
          <w:numId w:val="34"/>
        </w:numPr>
        <w:spacing w:before="120" w:after="120" w:line="312" w:lineRule="auto"/>
        <w:rPr>
          <w:rFonts w:ascii="Times New Roman" w:hAnsi="Times New Roman" w:cs="Times New Roman"/>
          <w:color w:val="auto"/>
          <w:sz w:val="24"/>
          <w:szCs w:val="24"/>
        </w:rPr>
      </w:pPr>
      <w:bookmarkStart w:id="28" w:name="_Toc242525048"/>
      <w:r w:rsidRPr="005A7A7B">
        <w:rPr>
          <w:rFonts w:ascii="Times New Roman" w:hAnsi="Times New Roman" w:cs="Times New Roman"/>
          <w:color w:val="auto"/>
          <w:sz w:val="24"/>
          <w:szCs w:val="24"/>
        </w:rPr>
        <w:t>Prises de contact et échanges avec des personnes ressources</w:t>
      </w:r>
      <w:bookmarkEnd w:id="28"/>
    </w:p>
    <w:p w14:paraId="530BD4BB" w14:textId="77777777" w:rsidR="00971CA8" w:rsidRPr="005A7A7B" w:rsidRDefault="00971CA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 xml:space="preserve">Le Consultant en charge de la NIES a pris contact avec les autorités locales, les services techniques, les populations et les associations locales de la société civile de la Moughataa de Boghé. Les avis des populations et des autorités locales sur les sous projets ont été recueillis. </w:t>
      </w:r>
    </w:p>
    <w:p w14:paraId="07ECE460" w14:textId="77777777" w:rsidR="00971CA8" w:rsidRPr="005A7A7B" w:rsidRDefault="00971CA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 xml:space="preserve">L’implication des parties prenantes au processus d’investigation était fondée sur une recherche de données factuelles, qualitatives ou quantifiables, devant permettre aux consultants : (i) d’apprécier objectivement l’échelle des dommages environnementaux et sociaux, lors des phases de réalisation et d’exploitation du projet, (ii) de déterminer la nature et les modalités éventuelles d’atténuation, de compensation et de valorisation sur la base des principes d’équité, de durabilité, de participation et de conciliation (iii) et enfin de proposer des mesures d’atténuation, de compensation et de bonification. </w:t>
      </w:r>
    </w:p>
    <w:p w14:paraId="2C1C2570" w14:textId="709066DB" w:rsidR="000F6648" w:rsidRPr="005A7A7B" w:rsidRDefault="000F6648" w:rsidP="004360B8">
      <w:pPr>
        <w:pStyle w:val="Titre3"/>
        <w:numPr>
          <w:ilvl w:val="3"/>
          <w:numId w:val="34"/>
        </w:numPr>
        <w:spacing w:before="120" w:after="120" w:line="312" w:lineRule="auto"/>
        <w:rPr>
          <w:rFonts w:ascii="Times New Roman" w:hAnsi="Times New Roman" w:cs="Times New Roman"/>
          <w:color w:val="auto"/>
          <w:sz w:val="24"/>
          <w:szCs w:val="24"/>
        </w:rPr>
      </w:pPr>
      <w:bookmarkStart w:id="29" w:name="_Toc242525049"/>
      <w:r w:rsidRPr="005A7A7B">
        <w:rPr>
          <w:rFonts w:ascii="Times New Roman" w:hAnsi="Times New Roman" w:cs="Times New Roman"/>
          <w:color w:val="auto"/>
          <w:sz w:val="24"/>
          <w:szCs w:val="24"/>
        </w:rPr>
        <w:t>Recherche bibliographique</w:t>
      </w:r>
      <w:bookmarkEnd w:id="29"/>
    </w:p>
    <w:p w14:paraId="4ED4FB8D" w14:textId="77777777" w:rsidR="000F6648" w:rsidRPr="005A7A7B" w:rsidRDefault="000F664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 xml:space="preserve">Le consultant en charge de la NIES a pris contact et a engagé des discussions avec l’ensemble des services techniques concernés ainsi que des organisations locales par rapport à l’objet de la mission en vue de mieux cerner l’environnement du </w:t>
      </w:r>
      <w:r w:rsidRPr="005A7A7B">
        <w:rPr>
          <w:rFonts w:ascii="Times New Roman" w:hAnsi="Times New Roman" w:cs="Times New Roman"/>
          <w:sz w:val="24"/>
          <w:szCs w:val="24"/>
          <w:lang w:eastAsia="de-DE"/>
        </w:rPr>
        <w:t>projet</w:t>
      </w:r>
      <w:r w:rsidRPr="005A7A7B">
        <w:rPr>
          <w:rFonts w:ascii="Times New Roman" w:eastAsia="Times New Roman" w:hAnsi="Times New Roman" w:cs="Times New Roman"/>
          <w:color w:val="000000"/>
          <w:sz w:val="24"/>
          <w:szCs w:val="24"/>
        </w:rPr>
        <w:t xml:space="preserve">. </w:t>
      </w:r>
    </w:p>
    <w:p w14:paraId="5BC31D19" w14:textId="77777777" w:rsidR="000F6648" w:rsidRPr="005A7A7B" w:rsidRDefault="000F664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Le consultant a en outre, mené une recherche bibliographique et documentaire auprès des services techniques et des détenteurs de données en vue de disposer de données suffisantes et pertinentes sur la zone d’intervention du projet.</w:t>
      </w:r>
    </w:p>
    <w:p w14:paraId="67402FDB" w14:textId="77777777" w:rsidR="000F6648" w:rsidRPr="005A7A7B" w:rsidRDefault="000F664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L’exploitation de la documentation existante a permis de collecter et de synthétiser :</w:t>
      </w:r>
    </w:p>
    <w:p w14:paraId="2478D45B" w14:textId="77777777" w:rsidR="000F6648" w:rsidRPr="005A7A7B" w:rsidRDefault="000F6648" w:rsidP="004360B8">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Les données relatives au cadre législatif et institutionnel.</w:t>
      </w:r>
    </w:p>
    <w:p w14:paraId="4A775AD5" w14:textId="77777777" w:rsidR="000F6648" w:rsidRPr="005A7A7B" w:rsidRDefault="000F6648" w:rsidP="004360B8">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Les données sur les milieux biophysique et humain.</w:t>
      </w:r>
    </w:p>
    <w:p w14:paraId="5FE48AEC" w14:textId="77777777" w:rsidR="000F6648" w:rsidRPr="005A7A7B" w:rsidRDefault="000F6648" w:rsidP="004360B8">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Les caractéristiques techniques de l’activité.</w:t>
      </w:r>
    </w:p>
    <w:p w14:paraId="5DB26F00" w14:textId="77777777" w:rsidR="000F6648" w:rsidRPr="005A7A7B" w:rsidRDefault="000F6648" w:rsidP="004360B8">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Les données socio-économiques de la zone d’influence de l’activité.</w:t>
      </w:r>
    </w:p>
    <w:p w14:paraId="21594917" w14:textId="5C6C65A4" w:rsidR="000F6648" w:rsidRPr="005A7A7B" w:rsidRDefault="000F6648" w:rsidP="004360B8">
      <w:pPr>
        <w:pStyle w:val="Titre3"/>
        <w:numPr>
          <w:ilvl w:val="3"/>
          <w:numId w:val="34"/>
        </w:numPr>
        <w:spacing w:before="120" w:after="120" w:line="312" w:lineRule="auto"/>
        <w:rPr>
          <w:rFonts w:ascii="Times New Roman" w:hAnsi="Times New Roman" w:cs="Times New Roman"/>
          <w:color w:val="auto"/>
          <w:sz w:val="24"/>
          <w:szCs w:val="24"/>
        </w:rPr>
      </w:pPr>
      <w:bookmarkStart w:id="30" w:name="_Toc242525050"/>
      <w:r w:rsidRPr="005A7A7B">
        <w:rPr>
          <w:rFonts w:ascii="Times New Roman" w:hAnsi="Times New Roman" w:cs="Times New Roman"/>
          <w:color w:val="auto"/>
          <w:sz w:val="24"/>
          <w:szCs w:val="24"/>
        </w:rPr>
        <w:t>Collecte de données</w:t>
      </w:r>
      <w:bookmarkEnd w:id="30"/>
    </w:p>
    <w:p w14:paraId="016BCEC4" w14:textId="77777777" w:rsidR="00971CA8" w:rsidRPr="005A7A7B" w:rsidRDefault="00971CA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 xml:space="preserve">Cette phase de l’élaboration de la Notice d’Impact Environnemental et Social (NIES) de l’activité été réalisée sur la base d’une approche méthodologique participative qui s'est appuyée, d'une part, sur des visites de terrain, l'exploitation des documents de base et d'autre part, sur les entretiens avec les services </w:t>
      </w:r>
      <w:r w:rsidRPr="005A7A7B">
        <w:rPr>
          <w:rFonts w:ascii="Times New Roman" w:eastAsia="Times New Roman" w:hAnsi="Times New Roman" w:cs="Times New Roman"/>
          <w:color w:val="000000"/>
          <w:sz w:val="24"/>
          <w:szCs w:val="24"/>
        </w:rPr>
        <w:lastRenderedPageBreak/>
        <w:t xml:space="preserve">techniques, les ONG, les populations riveraines, les autorités administratives, les collectivités locales et les leaders d’opinion. </w:t>
      </w:r>
    </w:p>
    <w:p w14:paraId="1FE7E635" w14:textId="77777777" w:rsidR="00971CA8" w:rsidRPr="005A7A7B" w:rsidRDefault="00971CA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A ce titre, la mission a fait des séances de consultation publique au niveau de la Moughataa de Boghé. Ces concertations publiques ont été au cœur de ce processus de préparation de la NIES en vue de bénéficier au mieux des avantages attendus dans sa réalisation.</w:t>
      </w:r>
    </w:p>
    <w:p w14:paraId="2C6F5514" w14:textId="679009A5" w:rsidR="000F6648" w:rsidRPr="005A7A7B" w:rsidRDefault="000F6648" w:rsidP="004360B8">
      <w:pPr>
        <w:pStyle w:val="Titre3"/>
        <w:numPr>
          <w:ilvl w:val="3"/>
          <w:numId w:val="34"/>
        </w:numPr>
        <w:spacing w:before="120" w:after="120" w:line="312" w:lineRule="auto"/>
        <w:rPr>
          <w:rFonts w:ascii="Times New Roman" w:hAnsi="Times New Roman" w:cs="Times New Roman"/>
          <w:color w:val="auto"/>
          <w:sz w:val="24"/>
          <w:szCs w:val="24"/>
        </w:rPr>
      </w:pPr>
      <w:bookmarkStart w:id="31" w:name="_Toc242525051"/>
      <w:r w:rsidRPr="005A7A7B">
        <w:rPr>
          <w:rFonts w:ascii="Times New Roman" w:hAnsi="Times New Roman" w:cs="Times New Roman"/>
          <w:color w:val="auto"/>
          <w:sz w:val="24"/>
          <w:szCs w:val="24"/>
        </w:rPr>
        <w:t>Traitement des données et rédaction du rapport</w:t>
      </w:r>
      <w:bookmarkEnd w:id="31"/>
    </w:p>
    <w:p w14:paraId="461FB78F" w14:textId="77777777" w:rsidR="000F6648" w:rsidRPr="005A7A7B" w:rsidRDefault="000F6648"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 xml:space="preserve"> Le traitement des informations recueillies a permis :</w:t>
      </w:r>
    </w:p>
    <w:p w14:paraId="49D1B3E1" w14:textId="77777777" w:rsidR="000F6648" w:rsidRPr="005A7A7B" w:rsidRDefault="000F6648" w:rsidP="004360B8">
      <w:pPr>
        <w:pStyle w:val="Paragraphedeliste"/>
        <w:numPr>
          <w:ilvl w:val="0"/>
          <w:numId w:val="8"/>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 xml:space="preserve">L’identification des impacts potentiels du projet pendant les phases de réalisation et d’exploitation. </w:t>
      </w:r>
    </w:p>
    <w:p w14:paraId="0CEE8ACB" w14:textId="77777777" w:rsidR="000F6648" w:rsidRPr="005A7A7B" w:rsidRDefault="000F6648" w:rsidP="004360B8">
      <w:pPr>
        <w:pStyle w:val="Paragraphedeliste"/>
        <w:numPr>
          <w:ilvl w:val="0"/>
          <w:numId w:val="8"/>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 xml:space="preserve">Des mesures ont été proposées afin d’atténuer ou de compenser les impacts négatifs. </w:t>
      </w:r>
    </w:p>
    <w:p w14:paraId="4B00458D" w14:textId="574EB15B" w:rsidR="00DB686C" w:rsidRPr="005A7A7B" w:rsidRDefault="000F6648" w:rsidP="004360B8">
      <w:pPr>
        <w:pStyle w:val="Paragraphedeliste"/>
        <w:numPr>
          <w:ilvl w:val="0"/>
          <w:numId w:val="8"/>
        </w:numPr>
        <w:spacing w:before="120" w:after="120" w:line="312" w:lineRule="auto"/>
        <w:ind w:left="714" w:hanging="357"/>
        <w:contextualSpacing w:val="0"/>
        <w:jc w:val="both"/>
        <w:rPr>
          <w:rFonts w:ascii="Times New Roman" w:hAnsi="Times New Roman" w:cs="Times New Roman"/>
          <w:sz w:val="24"/>
          <w:szCs w:val="24"/>
        </w:rPr>
        <w:sectPr w:rsidR="00DB686C" w:rsidRPr="005A7A7B" w:rsidSect="00107856">
          <w:pgSz w:w="11910" w:h="16850"/>
          <w:pgMar w:top="993" w:right="1080" w:bottom="1440" w:left="1080" w:header="0" w:footer="1012" w:gutter="0"/>
          <w:cols w:space="720"/>
          <w:docGrid w:linePitch="299"/>
        </w:sectPr>
      </w:pPr>
      <w:r w:rsidRPr="005A7A7B">
        <w:rPr>
          <w:rFonts w:ascii="Times New Roman" w:eastAsia="Times New Roman" w:hAnsi="Times New Roman" w:cs="Times New Roman"/>
          <w:color w:val="000000"/>
          <w:sz w:val="24"/>
          <w:szCs w:val="24"/>
        </w:rPr>
        <w:t>Des propositions d’optimisation des impacts positifs sont également faites.</w:t>
      </w:r>
    </w:p>
    <w:p w14:paraId="0921E400" w14:textId="7AF5425C" w:rsidR="00F2718B" w:rsidRPr="005A7A7B" w:rsidRDefault="00971CA8" w:rsidP="00F6088B">
      <w:pPr>
        <w:pStyle w:val="Paragraphedeliste"/>
        <w:numPr>
          <w:ilvl w:val="0"/>
          <w:numId w:val="42"/>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32" w:name="_Toc242525052"/>
      <w:r w:rsidRPr="005A7A7B">
        <w:rPr>
          <w:rFonts w:ascii="Times New Roman" w:eastAsia="Times New Roman" w:hAnsi="Times New Roman" w:cs="Times New Roman"/>
          <w:b/>
          <w:bCs/>
          <w:noProof/>
          <w:sz w:val="28"/>
          <w:szCs w:val="28"/>
          <w:lang w:eastAsia="fr-FR"/>
        </w:rPr>
        <w:lastRenderedPageBreak/>
        <w:t>DESCRIPTION DU</w:t>
      </w:r>
      <w:r w:rsidR="001E615E" w:rsidRPr="005A7A7B">
        <w:rPr>
          <w:rFonts w:ascii="Times New Roman" w:eastAsia="Times New Roman" w:hAnsi="Times New Roman" w:cs="Times New Roman"/>
          <w:b/>
          <w:bCs/>
          <w:noProof/>
          <w:sz w:val="28"/>
          <w:szCs w:val="28"/>
          <w:lang w:eastAsia="fr-FR"/>
        </w:rPr>
        <w:t xml:space="preserve"> SOUS-PROJET</w:t>
      </w:r>
      <w:bookmarkEnd w:id="32"/>
    </w:p>
    <w:p w14:paraId="7C53F744" w14:textId="5525DFEA" w:rsidR="002A69F0" w:rsidRPr="005A7A7B" w:rsidRDefault="00971CA8"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3" w:name="_Toc242525053"/>
      <w:r w:rsidRPr="005A7A7B">
        <w:rPr>
          <w:rFonts w:ascii="Times New Roman" w:eastAsiaTheme="minorEastAsia" w:hAnsi="Times New Roman" w:cs="Times New Roman"/>
          <w:b/>
          <w:bCs/>
          <w:sz w:val="24"/>
          <w:szCs w:val="24"/>
          <w:lang w:eastAsia="fr-FR"/>
        </w:rPr>
        <w:t>CARACTERISTIQUES DES TRAVAUX</w:t>
      </w:r>
      <w:bookmarkEnd w:id="33"/>
    </w:p>
    <w:p w14:paraId="7832115D" w14:textId="77777777" w:rsidR="00971CA8" w:rsidRPr="005A7A7B" w:rsidRDefault="00971CA8" w:rsidP="004360B8">
      <w:pPr>
        <w:tabs>
          <w:tab w:val="left" w:pos="9090"/>
        </w:tabs>
        <w:spacing w:before="120" w:after="120" w:line="312" w:lineRule="auto"/>
        <w:ind w:right="-584"/>
        <w:jc w:val="both"/>
        <w:rPr>
          <w:rFonts w:ascii="Times New Roman" w:hAnsi="Times New Roman" w:cs="Times New Roman"/>
        </w:rPr>
      </w:pPr>
      <w:bookmarkStart w:id="34" w:name="_Toc216651420"/>
      <w:r w:rsidRPr="005A7A7B">
        <w:rPr>
          <w:rFonts w:ascii="Times New Roman" w:hAnsi="Times New Roman" w:cs="Times New Roman"/>
        </w:rPr>
        <w:t>La conception de la digue de protection est basée généralement sur l’utilisation des matériaux de bonne qualité qui se trouvent sur place, ces matériaux sont examinés par le laboratoire national des travaux publics et validés pour la construction des corps des digues.</w:t>
      </w:r>
    </w:p>
    <w:p w14:paraId="33D11BCA" w14:textId="77777777" w:rsidR="00971CA8" w:rsidRPr="005A7A7B" w:rsidRDefault="00971CA8" w:rsidP="004360B8">
      <w:pPr>
        <w:tabs>
          <w:tab w:val="left" w:pos="9090"/>
        </w:tabs>
        <w:spacing w:before="120" w:after="120" w:line="312" w:lineRule="auto"/>
        <w:ind w:right="-584"/>
        <w:jc w:val="both"/>
        <w:rPr>
          <w:rFonts w:ascii="Times New Roman" w:hAnsi="Times New Roman" w:cs="Times New Roman"/>
        </w:rPr>
      </w:pPr>
      <w:r w:rsidRPr="005A7A7B">
        <w:rPr>
          <w:rFonts w:ascii="Times New Roman" w:hAnsi="Times New Roman" w:cs="Times New Roman"/>
        </w:rPr>
        <w:t>La digue de protection est constituée de quatre parties essentielles :</w:t>
      </w:r>
    </w:p>
    <w:p w14:paraId="7823E9B9" w14:textId="77777777" w:rsidR="00971CA8" w:rsidRPr="005A7A7B" w:rsidRDefault="00971CA8" w:rsidP="004360B8">
      <w:pPr>
        <w:pStyle w:val="Paragraphedeliste"/>
        <w:numPr>
          <w:ilvl w:val="0"/>
          <w:numId w:val="49"/>
        </w:numPr>
        <w:tabs>
          <w:tab w:val="left" w:pos="9090"/>
        </w:tabs>
        <w:spacing w:before="120" w:after="120" w:line="312" w:lineRule="auto"/>
        <w:ind w:left="714" w:right="-584" w:hanging="357"/>
        <w:contextualSpacing w:val="0"/>
        <w:jc w:val="both"/>
        <w:rPr>
          <w:rFonts w:ascii="Times New Roman" w:hAnsi="Times New Roman" w:cs="Times New Roman"/>
        </w:rPr>
      </w:pPr>
      <w:r w:rsidRPr="005A7A7B">
        <w:rPr>
          <w:rFonts w:ascii="Times New Roman" w:hAnsi="Times New Roman" w:cs="Times New Roman"/>
          <w:b/>
          <w:bCs/>
        </w:rPr>
        <w:t xml:space="preserve">1ere Partie : </w:t>
      </w:r>
      <w:r w:rsidRPr="005A7A7B">
        <w:rPr>
          <w:rFonts w:ascii="Times New Roman" w:hAnsi="Times New Roman" w:cs="Times New Roman"/>
        </w:rPr>
        <w:t>Clé d’ancrage (C’est la fondation de la digue), cette fondation est du remblai compacté ;</w:t>
      </w:r>
    </w:p>
    <w:p w14:paraId="14CA5A24" w14:textId="77777777" w:rsidR="00971CA8" w:rsidRPr="005A7A7B" w:rsidRDefault="00971CA8" w:rsidP="004360B8">
      <w:pPr>
        <w:pStyle w:val="Paragraphedeliste"/>
        <w:numPr>
          <w:ilvl w:val="0"/>
          <w:numId w:val="49"/>
        </w:numPr>
        <w:tabs>
          <w:tab w:val="left" w:pos="9090"/>
        </w:tabs>
        <w:spacing w:before="120" w:after="120" w:line="312" w:lineRule="auto"/>
        <w:ind w:left="714" w:right="-584" w:hanging="357"/>
        <w:contextualSpacing w:val="0"/>
        <w:jc w:val="both"/>
        <w:rPr>
          <w:rFonts w:ascii="Times New Roman" w:hAnsi="Times New Roman" w:cs="Times New Roman"/>
        </w:rPr>
      </w:pPr>
      <w:r w:rsidRPr="005A7A7B">
        <w:rPr>
          <w:rFonts w:ascii="Times New Roman" w:hAnsi="Times New Roman" w:cs="Times New Roman"/>
          <w:b/>
          <w:bCs/>
        </w:rPr>
        <w:t>2eme Partie :</w:t>
      </w:r>
      <w:r w:rsidRPr="005A7A7B">
        <w:rPr>
          <w:rFonts w:ascii="Times New Roman" w:hAnsi="Times New Roman" w:cs="Times New Roman"/>
        </w:rPr>
        <w:t xml:space="preserve"> Corps de la digue (en remblai compacté) ;</w:t>
      </w:r>
    </w:p>
    <w:p w14:paraId="31F0DB57" w14:textId="77777777" w:rsidR="00971CA8" w:rsidRPr="005A7A7B" w:rsidRDefault="00971CA8" w:rsidP="004360B8">
      <w:pPr>
        <w:pStyle w:val="Paragraphedeliste"/>
        <w:numPr>
          <w:ilvl w:val="0"/>
          <w:numId w:val="49"/>
        </w:numPr>
        <w:tabs>
          <w:tab w:val="left" w:pos="9090"/>
        </w:tabs>
        <w:spacing w:before="120" w:after="120" w:line="312" w:lineRule="auto"/>
        <w:ind w:left="714" w:right="-584" w:hanging="357"/>
        <w:contextualSpacing w:val="0"/>
        <w:jc w:val="both"/>
        <w:rPr>
          <w:rFonts w:ascii="Times New Roman" w:hAnsi="Times New Roman" w:cs="Times New Roman"/>
        </w:rPr>
      </w:pPr>
      <w:r w:rsidRPr="005A7A7B">
        <w:rPr>
          <w:rFonts w:ascii="Times New Roman" w:hAnsi="Times New Roman" w:cs="Times New Roman"/>
          <w:b/>
          <w:bCs/>
        </w:rPr>
        <w:t xml:space="preserve">3eme Partie : </w:t>
      </w:r>
      <w:r w:rsidRPr="005A7A7B">
        <w:rPr>
          <w:rFonts w:ascii="Times New Roman" w:hAnsi="Times New Roman" w:cs="Times New Roman"/>
        </w:rPr>
        <w:t>Une couche de protection de 20 cm sur le corps de la digue (Couche en tout-venant latéritique non criblé) ;</w:t>
      </w:r>
    </w:p>
    <w:p w14:paraId="001B5E4B" w14:textId="77777777" w:rsidR="00971CA8" w:rsidRPr="005A7A7B" w:rsidRDefault="00971CA8" w:rsidP="004360B8">
      <w:pPr>
        <w:pStyle w:val="Paragraphedeliste"/>
        <w:numPr>
          <w:ilvl w:val="0"/>
          <w:numId w:val="49"/>
        </w:numPr>
        <w:tabs>
          <w:tab w:val="left" w:pos="9090"/>
        </w:tabs>
        <w:spacing w:before="120" w:after="120" w:line="312" w:lineRule="auto"/>
        <w:ind w:left="714" w:right="-584" w:hanging="357"/>
        <w:contextualSpacing w:val="0"/>
        <w:jc w:val="both"/>
        <w:rPr>
          <w:rFonts w:ascii="Times New Roman" w:hAnsi="Times New Roman" w:cs="Times New Roman"/>
        </w:rPr>
      </w:pPr>
      <w:r w:rsidRPr="005A7A7B">
        <w:rPr>
          <w:rFonts w:ascii="Times New Roman" w:hAnsi="Times New Roman" w:cs="Times New Roman"/>
          <w:b/>
          <w:bCs/>
        </w:rPr>
        <w:t>4eme Partie :</w:t>
      </w:r>
      <w:r w:rsidRPr="005A7A7B">
        <w:rPr>
          <w:rFonts w:ascii="Times New Roman" w:hAnsi="Times New Roman" w:cs="Times New Roman"/>
        </w:rPr>
        <w:t xml:space="preserve"> Une couche d’enrochement sur les deux talus de la digue.</w:t>
      </w:r>
    </w:p>
    <w:p w14:paraId="34FD13E0" w14:textId="77777777" w:rsidR="00971CA8" w:rsidRPr="005A7A7B" w:rsidRDefault="00971CA8" w:rsidP="004360B8">
      <w:pPr>
        <w:tabs>
          <w:tab w:val="left" w:pos="9090"/>
        </w:tabs>
        <w:spacing w:before="120" w:after="120" w:line="312" w:lineRule="auto"/>
        <w:ind w:right="-584"/>
        <w:jc w:val="both"/>
        <w:rPr>
          <w:rFonts w:ascii="Times New Roman" w:hAnsi="Times New Roman" w:cs="Times New Roman"/>
        </w:rPr>
      </w:pPr>
      <w:r w:rsidRPr="005A7A7B">
        <w:rPr>
          <w:rFonts w:ascii="Times New Roman" w:hAnsi="Times New Roman" w:cs="Times New Roman"/>
        </w:rPr>
        <w:t xml:space="preserve">Selon les données disponibles, notamment l’étude hydrologique qui définit la cote d’alerte au niveau du fleuve à 4.56 m IGN et la cote maximale journalière pour une période de retour (T=50 ans) à 6.19 IGN et suivant les formules utilisées pour le calcul, la </w:t>
      </w:r>
      <w:r w:rsidRPr="005A7A7B">
        <w:rPr>
          <w:rFonts w:ascii="Times New Roman" w:hAnsi="Times New Roman" w:cs="Times New Roman"/>
          <w:b/>
          <w:bCs/>
        </w:rPr>
        <w:t>Hauteur moyenne (Hm) de la Digue serait de 1,63 mètre.</w:t>
      </w:r>
    </w:p>
    <w:p w14:paraId="6BF04DCB" w14:textId="77777777" w:rsidR="00971CA8" w:rsidRPr="005A7A7B" w:rsidRDefault="00971CA8" w:rsidP="004360B8">
      <w:pPr>
        <w:tabs>
          <w:tab w:val="left" w:pos="9090"/>
        </w:tabs>
        <w:spacing w:before="120" w:after="120" w:line="312" w:lineRule="auto"/>
        <w:ind w:right="-584"/>
        <w:jc w:val="both"/>
        <w:rPr>
          <w:rFonts w:ascii="Times New Roman" w:hAnsi="Times New Roman" w:cs="Times New Roman"/>
        </w:rPr>
      </w:pPr>
      <w:r w:rsidRPr="005A7A7B">
        <w:rPr>
          <w:rFonts w:ascii="Times New Roman" w:hAnsi="Times New Roman" w:cs="Times New Roman"/>
        </w:rPr>
        <w:t xml:space="preserve">La largeur de la crête de digue doit être suffisante pour permettre la circulation d’engins pour la finition de l’ouvrage et ultérieurement pour son entretien. Les formules utilisées pour déterminer la largeur de la crête des digues ont permis de définir une largeur de </w:t>
      </w:r>
      <w:r w:rsidRPr="005A7A7B">
        <w:rPr>
          <w:rFonts w:ascii="Times New Roman" w:hAnsi="Times New Roman" w:cs="Times New Roman"/>
          <w:b/>
          <w:bCs/>
        </w:rPr>
        <w:t>3mètres</w:t>
      </w:r>
      <w:r w:rsidRPr="005A7A7B">
        <w:rPr>
          <w:rFonts w:ascii="Times New Roman" w:hAnsi="Times New Roman" w:cs="Times New Roman"/>
        </w:rPr>
        <w:t>.</w:t>
      </w:r>
    </w:p>
    <w:p w14:paraId="7CE54FAA" w14:textId="77777777" w:rsidR="00971CA8" w:rsidRPr="005A7A7B" w:rsidRDefault="00971CA8" w:rsidP="004360B8">
      <w:pPr>
        <w:tabs>
          <w:tab w:val="left" w:pos="9090"/>
        </w:tabs>
        <w:spacing w:before="120" w:after="120" w:line="312" w:lineRule="auto"/>
        <w:ind w:right="-584"/>
        <w:jc w:val="both"/>
        <w:rPr>
          <w:rFonts w:ascii="Times New Roman" w:hAnsi="Times New Roman" w:cs="Times New Roman"/>
        </w:rPr>
      </w:pPr>
      <w:r w:rsidRPr="005A7A7B">
        <w:rPr>
          <w:rFonts w:ascii="Times New Roman" w:hAnsi="Times New Roman" w:cs="Times New Roman"/>
        </w:rPr>
        <w:t>Deux types d’ouvrages sont projetés selon leurs sections 1x1 ou 2x2. Il est préconisé d’adapter un modèle unique pour l’ensemble des ouvrages et la seule différence c’est au niveau de la section de l’ouverture. Les ouvrages de la section 1x1 sont capable d’évacuer un début de 3.21 m3/s, et ceux de 2x2, un début de18.30 m3/s.</w:t>
      </w:r>
    </w:p>
    <w:p w14:paraId="042E34C2" w14:textId="0A387923" w:rsidR="00971CA8" w:rsidRPr="005A7A7B" w:rsidRDefault="00971CA8" w:rsidP="004360B8">
      <w:pPr>
        <w:tabs>
          <w:tab w:val="left" w:pos="9090"/>
        </w:tabs>
        <w:spacing w:before="120" w:after="120" w:line="312" w:lineRule="auto"/>
        <w:ind w:right="-584"/>
        <w:jc w:val="both"/>
        <w:rPr>
          <w:rFonts w:ascii="Times New Roman" w:hAnsi="Times New Roman" w:cs="Times New Roman"/>
        </w:rPr>
      </w:pPr>
      <w:r w:rsidRPr="005A7A7B">
        <w:rPr>
          <w:rFonts w:ascii="Times New Roman" w:hAnsi="Times New Roman" w:cs="Times New Roman"/>
        </w:rPr>
        <w:t xml:space="preserve">La digue de protection de </w:t>
      </w:r>
      <w:r w:rsidR="00CF4859" w:rsidRPr="005A7A7B">
        <w:rPr>
          <w:rFonts w:ascii="Times New Roman" w:hAnsi="Times New Roman" w:cs="Times New Roman"/>
        </w:rPr>
        <w:t>Donaye</w:t>
      </w:r>
      <w:r w:rsidRPr="005A7A7B">
        <w:rPr>
          <w:rFonts w:ascii="Times New Roman" w:hAnsi="Times New Roman" w:cs="Times New Roman"/>
        </w:rPr>
        <w:t xml:space="preserve"> a une longueur de 1,5 km avec un ouvrage. Les coordonnées pour l’implantation de l’ouvrage projeté de la digue sont présentées au tableau 2. La figure 3 suivante présente l’emprise de la digue de </w:t>
      </w:r>
      <w:r w:rsidR="00CF4859" w:rsidRPr="005A7A7B">
        <w:rPr>
          <w:rFonts w:ascii="Times New Roman" w:hAnsi="Times New Roman" w:cs="Times New Roman"/>
        </w:rPr>
        <w:t>Donaye</w:t>
      </w:r>
      <w:r w:rsidRPr="005A7A7B">
        <w:rPr>
          <w:rFonts w:ascii="Times New Roman" w:hAnsi="Times New Roman" w:cs="Times New Roman"/>
        </w:rPr>
        <w:t>.</w:t>
      </w:r>
    </w:p>
    <w:tbl>
      <w:tblPr>
        <w:tblStyle w:val="Grilledutableau"/>
        <w:tblW w:w="0" w:type="auto"/>
        <w:tblLook w:val="04A0" w:firstRow="1" w:lastRow="0" w:firstColumn="1" w:lastColumn="0" w:noHBand="0" w:noVBand="1"/>
      </w:tblPr>
      <w:tblGrid>
        <w:gridCol w:w="2547"/>
        <w:gridCol w:w="1984"/>
      </w:tblGrid>
      <w:tr w:rsidR="00260146" w:rsidRPr="005A7A7B" w14:paraId="6638FA04" w14:textId="77777777" w:rsidTr="004B385C">
        <w:tc>
          <w:tcPr>
            <w:tcW w:w="2547" w:type="dxa"/>
            <w:shd w:val="clear" w:color="auto" w:fill="E5B8B7" w:themeFill="accent2" w:themeFillTint="66"/>
          </w:tcPr>
          <w:p w14:paraId="2A833CB4" w14:textId="77777777" w:rsidR="00260146" w:rsidRPr="005A7A7B" w:rsidRDefault="00260146" w:rsidP="004360B8">
            <w:pPr>
              <w:pStyle w:val="TM2"/>
              <w:numPr>
                <w:ilvl w:val="0"/>
                <w:numId w:val="62"/>
              </w:numPr>
              <w:spacing w:before="120" w:after="120" w:line="312" w:lineRule="auto"/>
              <w:jc w:val="center"/>
              <w:rPr>
                <w:bCs/>
              </w:rPr>
            </w:pPr>
            <w:r w:rsidRPr="005A7A7B">
              <w:rPr>
                <w:bCs/>
              </w:rPr>
              <w:t>X</w:t>
            </w:r>
          </w:p>
        </w:tc>
        <w:tc>
          <w:tcPr>
            <w:tcW w:w="1984" w:type="dxa"/>
            <w:shd w:val="clear" w:color="auto" w:fill="E5B8B7" w:themeFill="accent2" w:themeFillTint="66"/>
          </w:tcPr>
          <w:p w14:paraId="07BC84A2" w14:textId="77777777" w:rsidR="00260146" w:rsidRPr="005A7A7B" w:rsidRDefault="00260146" w:rsidP="004360B8">
            <w:pPr>
              <w:spacing w:before="120" w:after="120" w:line="312" w:lineRule="auto"/>
              <w:jc w:val="center"/>
              <w:rPr>
                <w:rFonts w:ascii="Times New Roman" w:hAnsi="Times New Roman" w:cs="Times New Roman"/>
                <w:b/>
                <w:bCs/>
              </w:rPr>
            </w:pPr>
            <w:r w:rsidRPr="005A7A7B">
              <w:rPr>
                <w:rFonts w:ascii="Times New Roman" w:hAnsi="Times New Roman" w:cs="Times New Roman"/>
                <w:b/>
                <w:bCs/>
              </w:rPr>
              <w:t>Y</w:t>
            </w:r>
          </w:p>
        </w:tc>
      </w:tr>
      <w:tr w:rsidR="00260146" w:rsidRPr="005A7A7B" w14:paraId="313862E0" w14:textId="77777777" w:rsidTr="004B385C">
        <w:tc>
          <w:tcPr>
            <w:tcW w:w="2547" w:type="dxa"/>
          </w:tcPr>
          <w:p w14:paraId="32DC4A04" w14:textId="77777777" w:rsidR="00260146" w:rsidRPr="005A7A7B" w:rsidRDefault="00260146" w:rsidP="004360B8">
            <w:pPr>
              <w:spacing w:before="120" w:after="120" w:line="312" w:lineRule="auto"/>
              <w:rPr>
                <w:rFonts w:ascii="Times New Roman" w:hAnsi="Times New Roman" w:cs="Times New Roman"/>
              </w:rPr>
            </w:pPr>
            <w:r w:rsidRPr="005A7A7B">
              <w:rPr>
                <w:rFonts w:ascii="Times New Roman" w:hAnsi="Times New Roman" w:cs="Times New Roman"/>
              </w:rPr>
              <w:t>513816.4229</w:t>
            </w:r>
          </w:p>
        </w:tc>
        <w:tc>
          <w:tcPr>
            <w:tcW w:w="1984" w:type="dxa"/>
          </w:tcPr>
          <w:p w14:paraId="481037C5" w14:textId="77777777" w:rsidR="00260146" w:rsidRPr="005A7A7B" w:rsidRDefault="00260146" w:rsidP="004360B8">
            <w:pPr>
              <w:keepNext/>
              <w:spacing w:before="120" w:after="120" w:line="312" w:lineRule="auto"/>
              <w:rPr>
                <w:rFonts w:ascii="Times New Roman" w:hAnsi="Times New Roman" w:cs="Times New Roman"/>
              </w:rPr>
            </w:pPr>
            <w:r w:rsidRPr="005A7A7B">
              <w:rPr>
                <w:rFonts w:ascii="Times New Roman" w:hAnsi="Times New Roman" w:cs="Times New Roman"/>
              </w:rPr>
              <w:t>1841947.219</w:t>
            </w:r>
          </w:p>
        </w:tc>
      </w:tr>
    </w:tbl>
    <w:p w14:paraId="206D729C" w14:textId="1B367D32" w:rsidR="00971CA8" w:rsidRPr="005A7A7B" w:rsidRDefault="00971CA8" w:rsidP="004360B8">
      <w:pPr>
        <w:pStyle w:val="Lgende"/>
        <w:tabs>
          <w:tab w:val="left" w:pos="9090"/>
        </w:tabs>
        <w:spacing w:before="120" w:after="120" w:line="312" w:lineRule="auto"/>
        <w:ind w:right="-584"/>
        <w:rPr>
          <w:rFonts w:ascii="Times New Roman" w:hAnsi="Times New Roman"/>
          <w:color w:val="auto"/>
          <w:sz w:val="24"/>
        </w:rPr>
      </w:pPr>
      <w:bookmarkStart w:id="35" w:name="_Toc210547449"/>
      <w:bookmarkStart w:id="36" w:name="_Toc237691057"/>
      <w:bookmarkStart w:id="37" w:name="_Toc242369424"/>
      <w:r w:rsidRPr="005A7A7B">
        <w:rPr>
          <w:rFonts w:ascii="Times New Roman" w:hAnsi="Times New Roman"/>
          <w:color w:val="auto"/>
          <w:sz w:val="24"/>
        </w:rPr>
        <w:t xml:space="preserve">Tableau </w:t>
      </w:r>
      <w:r w:rsidRPr="005A7A7B">
        <w:rPr>
          <w:rFonts w:ascii="Times New Roman" w:hAnsi="Times New Roman"/>
          <w:color w:val="auto"/>
          <w:sz w:val="24"/>
        </w:rPr>
        <w:fldChar w:fldCharType="begin"/>
      </w:r>
      <w:r w:rsidRPr="005A7A7B">
        <w:rPr>
          <w:rFonts w:ascii="Times New Roman" w:hAnsi="Times New Roman"/>
          <w:color w:val="auto"/>
          <w:sz w:val="24"/>
        </w:rPr>
        <w:instrText xml:space="preserve"> SEQ Tableau \* ARABIC </w:instrText>
      </w:r>
      <w:r w:rsidRPr="005A7A7B">
        <w:rPr>
          <w:rFonts w:ascii="Times New Roman" w:hAnsi="Times New Roman"/>
          <w:color w:val="auto"/>
          <w:sz w:val="24"/>
        </w:rPr>
        <w:fldChar w:fldCharType="separate"/>
      </w:r>
      <w:r w:rsidRPr="005A7A7B">
        <w:rPr>
          <w:rFonts w:ascii="Times New Roman" w:hAnsi="Times New Roman"/>
          <w:noProof/>
          <w:color w:val="auto"/>
          <w:sz w:val="24"/>
        </w:rPr>
        <w:t>1</w:t>
      </w:r>
      <w:r w:rsidRPr="005A7A7B">
        <w:rPr>
          <w:rFonts w:ascii="Times New Roman" w:hAnsi="Times New Roman"/>
          <w:noProof/>
          <w:color w:val="auto"/>
          <w:sz w:val="24"/>
        </w:rPr>
        <w:fldChar w:fldCharType="end"/>
      </w:r>
      <w:r w:rsidRPr="005A7A7B">
        <w:rPr>
          <w:rFonts w:ascii="Times New Roman" w:hAnsi="Times New Roman"/>
          <w:color w:val="auto"/>
          <w:sz w:val="24"/>
        </w:rPr>
        <w:t xml:space="preserve"> : Coordonnées de l'ouvrage de </w:t>
      </w:r>
      <w:r w:rsidR="00CF4859" w:rsidRPr="005A7A7B">
        <w:rPr>
          <w:rFonts w:ascii="Times New Roman" w:hAnsi="Times New Roman"/>
          <w:color w:val="auto"/>
          <w:sz w:val="24"/>
        </w:rPr>
        <w:t>Donaye</w:t>
      </w:r>
      <w:bookmarkEnd w:id="35"/>
      <w:bookmarkEnd w:id="36"/>
      <w:bookmarkEnd w:id="37"/>
    </w:p>
    <w:p w14:paraId="21D28A70" w14:textId="4F926C0E" w:rsidR="00971CA8" w:rsidRPr="005A7A7B" w:rsidRDefault="00971CA8" w:rsidP="004360B8">
      <w:pPr>
        <w:pStyle w:val="Lgende"/>
        <w:keepNext/>
        <w:tabs>
          <w:tab w:val="left" w:pos="9090"/>
        </w:tabs>
        <w:spacing w:before="120" w:after="120" w:line="312" w:lineRule="auto"/>
        <w:ind w:right="-584"/>
        <w:jc w:val="both"/>
        <w:rPr>
          <w:rFonts w:ascii="Times New Roman" w:hAnsi="Times New Roman"/>
          <w:color w:val="auto"/>
          <w:sz w:val="20"/>
        </w:rPr>
      </w:pPr>
      <w:bookmarkStart w:id="38" w:name="_Toc210547482"/>
      <w:bookmarkStart w:id="39" w:name="_Toc237691070"/>
      <w:bookmarkStart w:id="40" w:name="_Toc242369443"/>
      <w:r w:rsidRPr="005A7A7B">
        <w:rPr>
          <w:rFonts w:ascii="Times New Roman" w:hAnsi="Times New Roman"/>
          <w:color w:val="auto"/>
          <w:sz w:val="20"/>
        </w:rPr>
        <w:lastRenderedPageBreak/>
        <w:t xml:space="preserve">Figure </w:t>
      </w:r>
      <w:r w:rsidRPr="005A7A7B">
        <w:rPr>
          <w:rFonts w:ascii="Times New Roman" w:hAnsi="Times New Roman"/>
          <w:color w:val="auto"/>
          <w:sz w:val="20"/>
        </w:rPr>
        <w:fldChar w:fldCharType="begin"/>
      </w:r>
      <w:r w:rsidRPr="005A7A7B">
        <w:rPr>
          <w:rFonts w:ascii="Times New Roman" w:hAnsi="Times New Roman"/>
          <w:color w:val="auto"/>
          <w:sz w:val="20"/>
        </w:rPr>
        <w:instrText xml:space="preserve"> SEQ Figure \* ARABIC </w:instrText>
      </w:r>
      <w:r w:rsidRPr="005A7A7B">
        <w:rPr>
          <w:rFonts w:ascii="Times New Roman" w:hAnsi="Times New Roman"/>
          <w:color w:val="auto"/>
          <w:sz w:val="20"/>
        </w:rPr>
        <w:fldChar w:fldCharType="separate"/>
      </w:r>
      <w:r w:rsidRPr="005A7A7B">
        <w:rPr>
          <w:rFonts w:ascii="Times New Roman" w:hAnsi="Times New Roman"/>
          <w:noProof/>
          <w:color w:val="auto"/>
          <w:sz w:val="20"/>
        </w:rPr>
        <w:t>1</w:t>
      </w:r>
      <w:r w:rsidRPr="005A7A7B">
        <w:rPr>
          <w:rFonts w:ascii="Times New Roman" w:hAnsi="Times New Roman"/>
          <w:noProof/>
          <w:color w:val="auto"/>
          <w:sz w:val="20"/>
        </w:rPr>
        <w:fldChar w:fldCharType="end"/>
      </w:r>
      <w:r w:rsidRPr="005A7A7B">
        <w:rPr>
          <w:rFonts w:ascii="Times New Roman" w:hAnsi="Times New Roman"/>
          <w:color w:val="auto"/>
          <w:sz w:val="20"/>
        </w:rPr>
        <w:t xml:space="preserve"> : Emprise de la digue de protection de </w:t>
      </w:r>
      <w:r w:rsidR="00CF4859" w:rsidRPr="005A7A7B">
        <w:rPr>
          <w:rFonts w:ascii="Times New Roman" w:hAnsi="Times New Roman"/>
          <w:color w:val="auto"/>
          <w:sz w:val="20"/>
        </w:rPr>
        <w:t>Donaye</w:t>
      </w:r>
      <w:bookmarkEnd w:id="38"/>
      <w:bookmarkEnd w:id="39"/>
      <w:bookmarkEnd w:id="40"/>
    </w:p>
    <w:p w14:paraId="2515B445" w14:textId="5156F277" w:rsidR="00971CA8" w:rsidRPr="005A7A7B" w:rsidRDefault="00CF4859" w:rsidP="004360B8">
      <w:pPr>
        <w:keepNext/>
        <w:tabs>
          <w:tab w:val="left" w:pos="9090"/>
        </w:tabs>
        <w:spacing w:before="120" w:after="120" w:line="312" w:lineRule="auto"/>
        <w:ind w:right="-584"/>
        <w:jc w:val="both"/>
        <w:rPr>
          <w:rFonts w:ascii="Times New Roman" w:hAnsi="Times New Roman" w:cs="Times New Roman"/>
        </w:rPr>
      </w:pPr>
      <w:r w:rsidRPr="005A7A7B">
        <w:rPr>
          <w:rFonts w:ascii="Times New Roman" w:hAnsi="Times New Roman" w:cs="Times New Roman"/>
          <w:noProof/>
          <w:lang w:eastAsia="fr-FR"/>
        </w:rPr>
        <w:drawing>
          <wp:inline distT="0" distB="0" distL="0" distR="0" wp14:anchorId="0FA096D3" wp14:editId="1EC6DD18">
            <wp:extent cx="5401310" cy="4138504"/>
            <wp:effectExtent l="0" t="0" r="8890"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1310" cy="4138504"/>
                    </a:xfrm>
                    <a:prstGeom prst="rect">
                      <a:avLst/>
                    </a:prstGeom>
                    <a:noFill/>
                    <a:ln>
                      <a:noFill/>
                    </a:ln>
                  </pic:spPr>
                </pic:pic>
              </a:graphicData>
            </a:graphic>
          </wp:inline>
        </w:drawing>
      </w:r>
    </w:p>
    <w:p w14:paraId="56E9D5B3" w14:textId="77777777" w:rsidR="00887F08" w:rsidRPr="005A7A7B" w:rsidRDefault="00887F08"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1" w:name="_Toc242525054"/>
      <w:r w:rsidRPr="005A7A7B">
        <w:rPr>
          <w:rFonts w:ascii="Times New Roman" w:eastAsiaTheme="minorEastAsia" w:hAnsi="Times New Roman" w:cs="Times New Roman"/>
          <w:b/>
          <w:bCs/>
          <w:sz w:val="24"/>
          <w:szCs w:val="24"/>
          <w:lang w:eastAsia="fr-FR"/>
        </w:rPr>
        <w:t>Consistance et phasage des travaux des sous-projets</w:t>
      </w:r>
      <w:bookmarkEnd w:id="34"/>
      <w:bookmarkEnd w:id="41"/>
    </w:p>
    <w:p w14:paraId="0859BB9F" w14:textId="77777777" w:rsidR="00887F08" w:rsidRPr="005A7A7B" w:rsidRDefault="00887F08" w:rsidP="004360B8">
      <w:pPr>
        <w:autoSpaceDE w:val="0"/>
        <w:autoSpaceDN w:val="0"/>
        <w:adjustRightInd w:val="0"/>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u w:val="single"/>
        </w:rPr>
        <w:t>Description et consistance des travaux :</w:t>
      </w:r>
      <w:r w:rsidRPr="005A7A7B">
        <w:rPr>
          <w:rFonts w:ascii="Times New Roman" w:hAnsi="Times New Roman" w:cs="Times New Roman"/>
          <w:sz w:val="24"/>
          <w:szCs w:val="24"/>
        </w:rPr>
        <w:t xml:space="preserve"> Les travaux à réaliser dans le cadre de ce sous-projet consistent notamment aux opérations ci-après, </w:t>
      </w:r>
      <w:r w:rsidRPr="005A7A7B">
        <w:rPr>
          <w:rFonts w:ascii="Times New Roman" w:hAnsi="Times New Roman" w:cs="Times New Roman"/>
          <w:color w:val="000000"/>
          <w:sz w:val="24"/>
          <w:szCs w:val="24"/>
        </w:rPr>
        <w:t>qui seront exécutées pendant et après l’aménagement :</w:t>
      </w:r>
    </w:p>
    <w:p w14:paraId="757F684C" w14:textId="77777777" w:rsidR="00887F08" w:rsidRPr="005A7A7B" w:rsidRDefault="00887F08" w:rsidP="004360B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5A7A7B">
        <w:rPr>
          <w:rFonts w:ascii="Times New Roman" w:hAnsi="Times New Roman" w:cs="Times New Roman"/>
          <w:color w:val="000000"/>
          <w:sz w:val="24"/>
          <w:szCs w:val="24"/>
        </w:rPr>
        <w:t>L’installation du chantier ;</w:t>
      </w:r>
    </w:p>
    <w:p w14:paraId="33D12BE3" w14:textId="77777777" w:rsidR="00887F08" w:rsidRPr="005A7A7B" w:rsidRDefault="00887F08" w:rsidP="004360B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5A7A7B">
        <w:rPr>
          <w:rFonts w:ascii="Times New Roman" w:hAnsi="Times New Roman" w:cs="Times New Roman"/>
          <w:color w:val="000000"/>
          <w:sz w:val="24"/>
          <w:szCs w:val="24"/>
        </w:rPr>
        <w:t>L’amenée et le repli du matériel ;</w:t>
      </w:r>
    </w:p>
    <w:p w14:paraId="7A8D7C1A" w14:textId="77777777" w:rsidR="00887F08" w:rsidRPr="005A7A7B" w:rsidRDefault="00887F08" w:rsidP="004360B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5A7A7B">
        <w:rPr>
          <w:rFonts w:ascii="Times New Roman" w:hAnsi="Times New Roman" w:cs="Times New Roman"/>
          <w:color w:val="000000"/>
          <w:sz w:val="24"/>
          <w:szCs w:val="24"/>
        </w:rPr>
        <w:t>L’ouverture de la voie : abattage sélectif des arbres, dégagement et préparation du terrain;</w:t>
      </w:r>
    </w:p>
    <w:p w14:paraId="20DEED14" w14:textId="77777777" w:rsidR="00887F08" w:rsidRPr="005A7A7B" w:rsidRDefault="00887F08" w:rsidP="004360B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5A7A7B">
        <w:rPr>
          <w:rFonts w:ascii="Times New Roman" w:hAnsi="Times New Roman" w:cs="Times New Roman"/>
          <w:color w:val="000000"/>
          <w:sz w:val="24"/>
          <w:szCs w:val="24"/>
        </w:rPr>
        <w:t>Le débroussaillage et décapage de la terre végétale ;</w:t>
      </w:r>
    </w:p>
    <w:p w14:paraId="2339E704" w14:textId="77777777" w:rsidR="00887F08" w:rsidRPr="005A7A7B" w:rsidRDefault="00887F08" w:rsidP="004360B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5A7A7B">
        <w:rPr>
          <w:rFonts w:ascii="Times New Roman" w:hAnsi="Times New Roman" w:cs="Times New Roman"/>
          <w:color w:val="000000"/>
          <w:sz w:val="24"/>
          <w:szCs w:val="24"/>
        </w:rPr>
        <w:t>Les terrassements : traitement des zones inondables et des points critiques ; remblais en matériaux latéritique ; mise en place d’une couche de roulement ; mise en place de fossés latéraux.</w:t>
      </w:r>
    </w:p>
    <w:p w14:paraId="7F605A9E" w14:textId="77777777" w:rsidR="00887F08" w:rsidRPr="005A7A7B" w:rsidRDefault="00887F08" w:rsidP="004360B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5A7A7B">
        <w:rPr>
          <w:rFonts w:ascii="Times New Roman" w:hAnsi="Times New Roman" w:cs="Times New Roman"/>
          <w:color w:val="000000"/>
          <w:sz w:val="24"/>
          <w:szCs w:val="24"/>
        </w:rPr>
        <w:t>La construction d’ouvrages de franchissement et d’assainissement (radiers et dalots) ;</w:t>
      </w:r>
    </w:p>
    <w:p w14:paraId="2E815B42" w14:textId="77777777" w:rsidR="00887F08" w:rsidRPr="005A7A7B" w:rsidRDefault="00887F08" w:rsidP="004360B8">
      <w:pPr>
        <w:pStyle w:val="Paragraphedeliste"/>
        <w:numPr>
          <w:ilvl w:val="0"/>
          <w:numId w:val="17"/>
        </w:numPr>
        <w:spacing w:before="120" w:after="120" w:line="312" w:lineRule="auto"/>
        <w:ind w:left="709"/>
        <w:contextualSpacing w:val="0"/>
        <w:rPr>
          <w:rFonts w:ascii="Times New Roman" w:hAnsi="Times New Roman" w:cs="Times New Roman"/>
          <w:color w:val="000000"/>
          <w:sz w:val="24"/>
          <w:szCs w:val="24"/>
        </w:rPr>
      </w:pPr>
      <w:r w:rsidRPr="005A7A7B">
        <w:rPr>
          <w:rFonts w:ascii="Times New Roman" w:hAnsi="Times New Roman" w:cs="Times New Roman"/>
          <w:color w:val="000000"/>
          <w:sz w:val="24"/>
          <w:szCs w:val="24"/>
        </w:rPr>
        <w:t>La signalisation verticale et horizontale.</w:t>
      </w:r>
    </w:p>
    <w:p w14:paraId="7C36CF88" w14:textId="707A394F" w:rsidR="00887F08" w:rsidRPr="005A7A7B" w:rsidRDefault="00887F08" w:rsidP="004360B8">
      <w:pPr>
        <w:pStyle w:val="Paragraphedeliste"/>
        <w:numPr>
          <w:ilvl w:val="0"/>
          <w:numId w:val="17"/>
        </w:numPr>
        <w:spacing w:before="120" w:after="120" w:line="312" w:lineRule="auto"/>
        <w:ind w:left="709"/>
        <w:contextualSpacing w:val="0"/>
        <w:rPr>
          <w:rFonts w:ascii="Times New Roman" w:hAnsi="Times New Roman" w:cs="Times New Roman"/>
          <w:b/>
          <w:color w:val="000000"/>
          <w:sz w:val="24"/>
          <w:szCs w:val="24"/>
        </w:rPr>
      </w:pPr>
      <w:r w:rsidRPr="005A7A7B">
        <w:rPr>
          <w:rFonts w:ascii="Times New Roman" w:hAnsi="Times New Roman" w:cs="Times New Roman"/>
          <w:color w:val="000000"/>
          <w:sz w:val="24"/>
          <w:szCs w:val="24"/>
        </w:rPr>
        <w:t>La prise en compte de mesures environnementales et sociales.</w:t>
      </w:r>
    </w:p>
    <w:p w14:paraId="44998B86" w14:textId="0FEC9C03" w:rsidR="00E872E7" w:rsidRPr="005A7A7B" w:rsidRDefault="00E872E7" w:rsidP="004360B8">
      <w:pPr>
        <w:pStyle w:val="TableParagraph"/>
        <w:spacing w:before="120" w:after="120" w:line="312" w:lineRule="auto"/>
        <w:ind w:left="107" w:right="94"/>
        <w:jc w:val="left"/>
        <w:rPr>
          <w:rFonts w:ascii="Times New Roman" w:hAnsi="Times New Roman" w:cs="Times New Roman"/>
          <w:b/>
          <w:sz w:val="24"/>
          <w:szCs w:val="20"/>
          <w:lang w:val="fr-FR"/>
        </w:rPr>
      </w:pPr>
      <w:bookmarkStart w:id="42" w:name="_Toc242369425"/>
      <w:r w:rsidRPr="005A7A7B">
        <w:rPr>
          <w:rFonts w:ascii="Times New Roman" w:hAnsi="Times New Roman" w:cs="Times New Roman"/>
          <w:b/>
          <w:sz w:val="24"/>
          <w:szCs w:val="20"/>
          <w:lang w:val="fr-FR"/>
        </w:rPr>
        <w:t xml:space="preserve">Tableau </w:t>
      </w:r>
      <w:r w:rsidRPr="005A7A7B">
        <w:rPr>
          <w:rFonts w:ascii="Times New Roman" w:hAnsi="Times New Roman" w:cs="Times New Roman"/>
          <w:b/>
          <w:sz w:val="24"/>
          <w:szCs w:val="20"/>
          <w:lang w:val="fr-FR"/>
        </w:rPr>
        <w:fldChar w:fldCharType="begin"/>
      </w:r>
      <w:r w:rsidRPr="005A7A7B">
        <w:rPr>
          <w:rFonts w:ascii="Times New Roman" w:hAnsi="Times New Roman" w:cs="Times New Roman"/>
          <w:b/>
          <w:sz w:val="24"/>
          <w:szCs w:val="20"/>
          <w:lang w:val="fr-FR"/>
        </w:rPr>
        <w:instrText xml:space="preserve"> SEQ Tableau \* ARABIC </w:instrText>
      </w:r>
      <w:r w:rsidRPr="005A7A7B">
        <w:rPr>
          <w:rFonts w:ascii="Times New Roman" w:hAnsi="Times New Roman" w:cs="Times New Roman"/>
          <w:b/>
          <w:sz w:val="24"/>
          <w:szCs w:val="20"/>
          <w:lang w:val="fr-FR"/>
        </w:rPr>
        <w:fldChar w:fldCharType="separate"/>
      </w:r>
      <w:r w:rsidR="000378FB" w:rsidRPr="005A7A7B">
        <w:rPr>
          <w:rFonts w:ascii="Times New Roman" w:hAnsi="Times New Roman" w:cs="Times New Roman"/>
          <w:b/>
          <w:noProof/>
          <w:sz w:val="24"/>
          <w:szCs w:val="20"/>
          <w:lang w:val="fr-FR"/>
        </w:rPr>
        <w:t>2</w:t>
      </w:r>
      <w:r w:rsidRPr="005A7A7B">
        <w:rPr>
          <w:rFonts w:ascii="Times New Roman" w:hAnsi="Times New Roman" w:cs="Times New Roman"/>
          <w:b/>
          <w:sz w:val="24"/>
          <w:szCs w:val="20"/>
          <w:lang w:val="fr-FR"/>
        </w:rPr>
        <w:fldChar w:fldCharType="end"/>
      </w:r>
      <w:r w:rsidRPr="005A7A7B">
        <w:rPr>
          <w:rFonts w:ascii="Times New Roman" w:hAnsi="Times New Roman" w:cs="Times New Roman"/>
          <w:b/>
          <w:sz w:val="24"/>
          <w:szCs w:val="20"/>
          <w:lang w:val="fr-FR"/>
        </w:rPr>
        <w:t> : Consistance des travaux des sous-projets</w:t>
      </w:r>
      <w:bookmarkEnd w:id="42"/>
    </w:p>
    <w:tbl>
      <w:tblPr>
        <w:tblStyle w:val="Grilledutableau"/>
        <w:tblW w:w="9535" w:type="dxa"/>
        <w:jc w:val="center"/>
        <w:tblLook w:val="04A0" w:firstRow="1" w:lastRow="0" w:firstColumn="1" w:lastColumn="0" w:noHBand="0" w:noVBand="1"/>
      </w:tblPr>
      <w:tblGrid>
        <w:gridCol w:w="2610"/>
        <w:gridCol w:w="6925"/>
      </w:tblGrid>
      <w:tr w:rsidR="00887F08" w:rsidRPr="005A7A7B" w14:paraId="792BC311" w14:textId="77777777" w:rsidTr="00CA0A5E">
        <w:trPr>
          <w:tblHeader/>
          <w:jc w:val="center"/>
        </w:trPr>
        <w:tc>
          <w:tcPr>
            <w:tcW w:w="2610" w:type="dxa"/>
          </w:tcPr>
          <w:p w14:paraId="68ECA53F" w14:textId="77777777" w:rsidR="00887F08" w:rsidRPr="005A7A7B" w:rsidRDefault="00887F08" w:rsidP="004360B8">
            <w:pPr>
              <w:spacing w:before="120" w:after="120" w:line="312" w:lineRule="auto"/>
              <w:jc w:val="center"/>
              <w:rPr>
                <w:rFonts w:ascii="Times New Roman" w:hAnsi="Times New Roman" w:cs="Times New Roman"/>
                <w:b/>
                <w:bCs/>
                <w:sz w:val="24"/>
                <w:szCs w:val="24"/>
              </w:rPr>
            </w:pPr>
            <w:r w:rsidRPr="005A7A7B">
              <w:rPr>
                <w:rFonts w:ascii="Times New Roman" w:hAnsi="Times New Roman" w:cs="Times New Roman"/>
                <w:b/>
                <w:bCs/>
                <w:sz w:val="24"/>
                <w:szCs w:val="24"/>
              </w:rPr>
              <w:lastRenderedPageBreak/>
              <w:t>Activités</w:t>
            </w:r>
          </w:p>
        </w:tc>
        <w:tc>
          <w:tcPr>
            <w:tcW w:w="6925" w:type="dxa"/>
          </w:tcPr>
          <w:p w14:paraId="598C5F2A" w14:textId="77777777" w:rsidR="00887F08" w:rsidRPr="005A7A7B" w:rsidRDefault="00887F08" w:rsidP="004360B8">
            <w:pPr>
              <w:spacing w:before="120" w:after="120" w:line="312" w:lineRule="auto"/>
              <w:jc w:val="center"/>
              <w:rPr>
                <w:rFonts w:ascii="Times New Roman" w:hAnsi="Times New Roman" w:cs="Times New Roman"/>
                <w:b/>
                <w:bCs/>
                <w:sz w:val="24"/>
                <w:szCs w:val="24"/>
              </w:rPr>
            </w:pPr>
            <w:r w:rsidRPr="005A7A7B">
              <w:rPr>
                <w:rFonts w:ascii="Times New Roman" w:hAnsi="Times New Roman" w:cs="Times New Roman"/>
                <w:b/>
                <w:bCs/>
                <w:sz w:val="24"/>
                <w:szCs w:val="24"/>
              </w:rPr>
              <w:t>Descriptions</w:t>
            </w:r>
          </w:p>
        </w:tc>
      </w:tr>
      <w:tr w:rsidR="00887F08" w:rsidRPr="005A7A7B" w14:paraId="2EE1E64B" w14:textId="77777777" w:rsidTr="006D656A">
        <w:trPr>
          <w:jc w:val="center"/>
        </w:trPr>
        <w:tc>
          <w:tcPr>
            <w:tcW w:w="9535" w:type="dxa"/>
            <w:gridSpan w:val="2"/>
          </w:tcPr>
          <w:p w14:paraId="1EE76A33" w14:textId="77777777" w:rsidR="00887F08" w:rsidRPr="005A7A7B" w:rsidRDefault="00887F08" w:rsidP="004360B8">
            <w:pPr>
              <w:pStyle w:val="Default"/>
              <w:spacing w:before="120" w:after="120" w:line="312" w:lineRule="auto"/>
              <w:jc w:val="center"/>
              <w:rPr>
                <w:rFonts w:ascii="Times New Roman" w:hAnsi="Times New Roman" w:cs="Times New Roman"/>
              </w:rPr>
            </w:pPr>
            <w:r w:rsidRPr="005A7A7B">
              <w:rPr>
                <w:rFonts w:ascii="Times New Roman" w:hAnsi="Times New Roman" w:cs="Times New Roman"/>
                <w:b/>
                <w:bCs/>
              </w:rPr>
              <w:t>PRE-CONSTRUCTION</w:t>
            </w:r>
          </w:p>
        </w:tc>
      </w:tr>
      <w:tr w:rsidR="00887F08" w:rsidRPr="005A7A7B" w14:paraId="40FDFD88" w14:textId="77777777" w:rsidTr="006D656A">
        <w:trPr>
          <w:jc w:val="center"/>
        </w:trPr>
        <w:tc>
          <w:tcPr>
            <w:tcW w:w="2610" w:type="dxa"/>
          </w:tcPr>
          <w:p w14:paraId="28D23BAD" w14:textId="77777777" w:rsidR="00887F08" w:rsidRPr="005A7A7B" w:rsidRDefault="00887F08"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Installation du chantier </w:t>
            </w:r>
          </w:p>
          <w:p w14:paraId="244825F4" w14:textId="77777777" w:rsidR="00887F08" w:rsidRPr="005A7A7B" w:rsidRDefault="00887F08" w:rsidP="004360B8">
            <w:pPr>
              <w:spacing w:before="120" w:after="120" w:line="312" w:lineRule="auto"/>
              <w:jc w:val="both"/>
              <w:rPr>
                <w:rFonts w:ascii="Times New Roman" w:eastAsia="Times New Roman" w:hAnsi="Times New Roman" w:cs="Times New Roman"/>
                <w:kern w:val="28"/>
                <w:sz w:val="24"/>
                <w:szCs w:val="24"/>
                <w:lang w:val="fr-BE"/>
              </w:rPr>
            </w:pPr>
          </w:p>
          <w:p w14:paraId="7EE4CDC4" w14:textId="77777777" w:rsidR="00887F08" w:rsidRPr="005A7A7B" w:rsidRDefault="00887F08" w:rsidP="004360B8">
            <w:pPr>
              <w:pStyle w:val="Default"/>
              <w:spacing w:before="120" w:after="120" w:line="312" w:lineRule="auto"/>
              <w:jc w:val="both"/>
              <w:rPr>
                <w:rFonts w:ascii="Times New Roman" w:hAnsi="Times New Roman" w:cs="Times New Roman"/>
              </w:rPr>
            </w:pPr>
          </w:p>
        </w:tc>
        <w:tc>
          <w:tcPr>
            <w:tcW w:w="6925" w:type="dxa"/>
          </w:tcPr>
          <w:p w14:paraId="2AB6C706" w14:textId="77777777"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 xml:space="preserve"> Cette étape induira la présence et l’utilisation d’engins de construction, des mouvements de terres, excavations et dépôts provisoires de matériaux de construction, l’apport de matériels et outillages spécialisés pour l’installation et l’entretien des engins de chantier. </w:t>
            </w:r>
          </w:p>
        </w:tc>
      </w:tr>
      <w:tr w:rsidR="00887F08" w:rsidRPr="005A7A7B" w14:paraId="1835C23C" w14:textId="77777777" w:rsidTr="006D656A">
        <w:trPr>
          <w:jc w:val="center"/>
        </w:trPr>
        <w:tc>
          <w:tcPr>
            <w:tcW w:w="2610" w:type="dxa"/>
          </w:tcPr>
          <w:p w14:paraId="6AF427C4" w14:textId="77777777" w:rsidR="00887F08" w:rsidRPr="005A7A7B" w:rsidRDefault="00887F08"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Préparation de terrain</w:t>
            </w:r>
          </w:p>
        </w:tc>
        <w:tc>
          <w:tcPr>
            <w:tcW w:w="6925" w:type="dxa"/>
          </w:tcPr>
          <w:p w14:paraId="33A6707B" w14:textId="77777777"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Préparation du terrain : Déboisement, décapage et préparation du site pour le terrassement. Extraction de terre, décaissement, fouilles, création de tranchées et stockage des matériaux et des déblais.</w:t>
            </w:r>
          </w:p>
          <w:p w14:paraId="1335F647" w14:textId="77777777"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Système de drainage : Construction de fossés et tranchées, et installation de buses si nécessaire</w:t>
            </w:r>
          </w:p>
        </w:tc>
      </w:tr>
      <w:tr w:rsidR="00887F08" w:rsidRPr="005A7A7B" w14:paraId="1BE46023" w14:textId="77777777" w:rsidTr="006D656A">
        <w:trPr>
          <w:jc w:val="center"/>
        </w:trPr>
        <w:tc>
          <w:tcPr>
            <w:tcW w:w="9535" w:type="dxa"/>
            <w:gridSpan w:val="2"/>
          </w:tcPr>
          <w:p w14:paraId="6169335D" w14:textId="77777777" w:rsidR="00887F08" w:rsidRPr="005A7A7B" w:rsidRDefault="00887F08" w:rsidP="004360B8">
            <w:pPr>
              <w:pStyle w:val="Default"/>
              <w:spacing w:before="120" w:after="120" w:line="312" w:lineRule="auto"/>
              <w:jc w:val="center"/>
              <w:rPr>
                <w:rFonts w:ascii="Times New Roman" w:hAnsi="Times New Roman" w:cs="Times New Roman"/>
                <w:b/>
                <w:bCs/>
              </w:rPr>
            </w:pPr>
            <w:r w:rsidRPr="005A7A7B">
              <w:rPr>
                <w:rFonts w:ascii="Times New Roman" w:hAnsi="Times New Roman" w:cs="Times New Roman"/>
                <w:b/>
                <w:bCs/>
              </w:rPr>
              <w:t xml:space="preserve">CONSTRUCTION </w:t>
            </w:r>
          </w:p>
        </w:tc>
      </w:tr>
      <w:tr w:rsidR="00887F08" w:rsidRPr="005A7A7B" w14:paraId="5F34A8B2" w14:textId="77777777" w:rsidTr="006D656A">
        <w:trPr>
          <w:jc w:val="center"/>
        </w:trPr>
        <w:tc>
          <w:tcPr>
            <w:tcW w:w="2610" w:type="dxa"/>
          </w:tcPr>
          <w:p w14:paraId="2348E107" w14:textId="77777777" w:rsidR="00887F08" w:rsidRPr="005A7A7B" w:rsidRDefault="00887F08" w:rsidP="004360B8">
            <w:pPr>
              <w:pStyle w:val="Default"/>
              <w:spacing w:before="120" w:after="120" w:line="312" w:lineRule="auto"/>
              <w:jc w:val="both"/>
              <w:rPr>
                <w:rFonts w:ascii="Times New Roman" w:hAnsi="Times New Roman" w:cs="Times New Roman"/>
              </w:rPr>
            </w:pPr>
            <w:r w:rsidRPr="005A7A7B">
              <w:rPr>
                <w:rFonts w:ascii="Times New Roman" w:hAnsi="Times New Roman" w:cs="Times New Roman"/>
              </w:rPr>
              <w:t xml:space="preserve">Transport et circulation </w:t>
            </w:r>
          </w:p>
        </w:tc>
        <w:tc>
          <w:tcPr>
            <w:tcW w:w="6925" w:type="dxa"/>
          </w:tcPr>
          <w:p w14:paraId="3DED99DE" w14:textId="77777777"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887F08" w:rsidRPr="005A7A7B" w14:paraId="458A68AE" w14:textId="77777777" w:rsidTr="006D656A">
        <w:trPr>
          <w:jc w:val="center"/>
        </w:trPr>
        <w:tc>
          <w:tcPr>
            <w:tcW w:w="2610" w:type="dxa"/>
          </w:tcPr>
          <w:p w14:paraId="6BD962FB" w14:textId="77777777" w:rsidR="00887F08" w:rsidRPr="005A7A7B" w:rsidRDefault="00887F08" w:rsidP="004360B8">
            <w:pPr>
              <w:pStyle w:val="Default"/>
              <w:spacing w:before="120" w:after="120" w:line="312" w:lineRule="auto"/>
              <w:jc w:val="both"/>
              <w:rPr>
                <w:rFonts w:ascii="Times New Roman" w:hAnsi="Times New Roman" w:cs="Times New Roman"/>
              </w:rPr>
            </w:pPr>
            <w:r w:rsidRPr="005A7A7B">
              <w:rPr>
                <w:rFonts w:ascii="Times New Roman" w:hAnsi="Times New Roman" w:cs="Times New Roman"/>
              </w:rPr>
              <w:t xml:space="preserve">Remise en état </w:t>
            </w:r>
          </w:p>
        </w:tc>
        <w:tc>
          <w:tcPr>
            <w:tcW w:w="6925" w:type="dxa"/>
          </w:tcPr>
          <w:p w14:paraId="0DB7216F" w14:textId="77777777"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 xml:space="preserve">Elle correspond à la remise en état des aires affectées par les travaux. Les terrains occupés sont remis à leur état initial, en fonction de leur affectation antérieure. </w:t>
            </w:r>
          </w:p>
        </w:tc>
      </w:tr>
      <w:tr w:rsidR="00887F08" w:rsidRPr="005A7A7B" w14:paraId="1ED4B0E8" w14:textId="77777777" w:rsidTr="006D656A">
        <w:trPr>
          <w:jc w:val="center"/>
        </w:trPr>
        <w:tc>
          <w:tcPr>
            <w:tcW w:w="9535" w:type="dxa"/>
            <w:gridSpan w:val="2"/>
          </w:tcPr>
          <w:p w14:paraId="69DEAE61" w14:textId="77777777" w:rsidR="00887F08" w:rsidRPr="005A7A7B" w:rsidRDefault="00887F08" w:rsidP="004360B8">
            <w:pPr>
              <w:pStyle w:val="Default"/>
              <w:spacing w:before="120" w:after="120" w:line="312" w:lineRule="auto"/>
              <w:jc w:val="center"/>
              <w:rPr>
                <w:rFonts w:ascii="Times New Roman" w:hAnsi="Times New Roman" w:cs="Times New Roman"/>
                <w:b/>
                <w:bCs/>
              </w:rPr>
            </w:pPr>
            <w:r w:rsidRPr="005A7A7B">
              <w:rPr>
                <w:rFonts w:ascii="Times New Roman" w:hAnsi="Times New Roman" w:cs="Times New Roman"/>
                <w:b/>
                <w:bCs/>
              </w:rPr>
              <w:t xml:space="preserve">EXPLOITATION </w:t>
            </w:r>
          </w:p>
        </w:tc>
      </w:tr>
      <w:tr w:rsidR="00887F08" w:rsidRPr="005A7A7B" w14:paraId="3C337979" w14:textId="77777777" w:rsidTr="006D656A">
        <w:trPr>
          <w:jc w:val="center"/>
        </w:trPr>
        <w:tc>
          <w:tcPr>
            <w:tcW w:w="2610" w:type="dxa"/>
          </w:tcPr>
          <w:p w14:paraId="60937CCF" w14:textId="77777777" w:rsidR="00887F08" w:rsidRPr="005A7A7B" w:rsidRDefault="00887F08" w:rsidP="004360B8">
            <w:pPr>
              <w:pStyle w:val="Default"/>
              <w:spacing w:before="120" w:after="120" w:line="312" w:lineRule="auto"/>
              <w:jc w:val="both"/>
              <w:rPr>
                <w:rFonts w:ascii="Times New Roman" w:hAnsi="Times New Roman" w:cs="Times New Roman"/>
              </w:rPr>
            </w:pPr>
            <w:r w:rsidRPr="005A7A7B">
              <w:rPr>
                <w:rFonts w:ascii="Times New Roman" w:hAnsi="Times New Roman" w:cs="Times New Roman"/>
              </w:rPr>
              <w:t xml:space="preserve">Présence des installations </w:t>
            </w:r>
          </w:p>
        </w:tc>
        <w:tc>
          <w:tcPr>
            <w:tcW w:w="6925" w:type="dxa"/>
          </w:tcPr>
          <w:p w14:paraId="15280AD0" w14:textId="5D5F2B83"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 xml:space="preserve">Elle correspond à la présence physique </w:t>
            </w:r>
            <w:r w:rsidR="005C4D30" w:rsidRPr="005A7A7B">
              <w:rPr>
                <w:rFonts w:ascii="Times New Roman" w:hAnsi="Times New Roman" w:cs="Times New Roman"/>
                <w:lang w:val="fr-FR"/>
              </w:rPr>
              <w:t>des aménagements des pistes</w:t>
            </w:r>
            <w:r w:rsidRPr="005A7A7B">
              <w:rPr>
                <w:rFonts w:ascii="Times New Roman" w:hAnsi="Times New Roman" w:cs="Times New Roman"/>
                <w:lang w:val="fr-FR"/>
              </w:rPr>
              <w:t xml:space="preserve"> qui induisent un changement du cadre visuel </w:t>
            </w:r>
          </w:p>
        </w:tc>
      </w:tr>
      <w:tr w:rsidR="00887F08" w:rsidRPr="005A7A7B" w14:paraId="4620EC51" w14:textId="77777777" w:rsidTr="006D656A">
        <w:trPr>
          <w:jc w:val="center"/>
        </w:trPr>
        <w:tc>
          <w:tcPr>
            <w:tcW w:w="2610" w:type="dxa"/>
          </w:tcPr>
          <w:p w14:paraId="1DC7DB5E" w14:textId="77777777"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 xml:space="preserve">Gestion des déchets solides et eaux usées </w:t>
            </w:r>
          </w:p>
        </w:tc>
        <w:tc>
          <w:tcPr>
            <w:tcW w:w="6925" w:type="dxa"/>
          </w:tcPr>
          <w:p w14:paraId="173778C5" w14:textId="408373A0"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Cette activité consiste en la gestion des déchets solides</w:t>
            </w:r>
            <w:r w:rsidR="005C4D30" w:rsidRPr="005A7A7B">
              <w:rPr>
                <w:rFonts w:ascii="Times New Roman" w:hAnsi="Times New Roman" w:cs="Times New Roman"/>
                <w:lang w:val="fr-FR"/>
              </w:rPr>
              <w:t xml:space="preserve">, </w:t>
            </w:r>
            <w:r w:rsidRPr="005A7A7B">
              <w:rPr>
                <w:rFonts w:ascii="Times New Roman" w:hAnsi="Times New Roman" w:cs="Times New Roman"/>
                <w:lang w:val="fr-FR"/>
              </w:rPr>
              <w:t xml:space="preserve">leur traitement et leur neutralisation, ainsi que l’acheminement des déchets ultimes vers des lieux de dépôts adéquats. </w:t>
            </w:r>
          </w:p>
        </w:tc>
      </w:tr>
      <w:tr w:rsidR="00887F08" w:rsidRPr="005A7A7B" w14:paraId="30CF7FDD" w14:textId="77777777" w:rsidTr="006D656A">
        <w:trPr>
          <w:jc w:val="center"/>
        </w:trPr>
        <w:tc>
          <w:tcPr>
            <w:tcW w:w="2610" w:type="dxa"/>
          </w:tcPr>
          <w:p w14:paraId="7816B597" w14:textId="77777777" w:rsidR="00887F08" w:rsidRPr="005A7A7B" w:rsidRDefault="00887F08" w:rsidP="004360B8">
            <w:pPr>
              <w:pStyle w:val="Default"/>
              <w:spacing w:before="120" w:after="120" w:line="312" w:lineRule="auto"/>
              <w:jc w:val="both"/>
              <w:rPr>
                <w:rFonts w:ascii="Times New Roman" w:hAnsi="Times New Roman" w:cs="Times New Roman"/>
              </w:rPr>
            </w:pPr>
            <w:r w:rsidRPr="005A7A7B">
              <w:rPr>
                <w:rFonts w:ascii="Times New Roman" w:hAnsi="Times New Roman" w:cs="Times New Roman"/>
              </w:rPr>
              <w:t xml:space="preserve">Entretien et réparation </w:t>
            </w:r>
          </w:p>
          <w:p w14:paraId="1A415DB7" w14:textId="77777777" w:rsidR="00887F08" w:rsidRPr="005A7A7B" w:rsidRDefault="00887F08" w:rsidP="004360B8">
            <w:pPr>
              <w:pStyle w:val="Default"/>
              <w:spacing w:before="120" w:after="120" w:line="312" w:lineRule="auto"/>
              <w:jc w:val="both"/>
              <w:rPr>
                <w:rFonts w:ascii="Times New Roman" w:hAnsi="Times New Roman" w:cs="Times New Roman"/>
              </w:rPr>
            </w:pPr>
          </w:p>
        </w:tc>
        <w:tc>
          <w:tcPr>
            <w:tcW w:w="6925" w:type="dxa"/>
          </w:tcPr>
          <w:p w14:paraId="58B4F2B2" w14:textId="77777777" w:rsidR="00887F08" w:rsidRPr="005A7A7B" w:rsidRDefault="00887F08" w:rsidP="004360B8">
            <w:pPr>
              <w:pStyle w:val="Default"/>
              <w:spacing w:before="120" w:after="120" w:line="312" w:lineRule="auto"/>
              <w:jc w:val="both"/>
              <w:rPr>
                <w:rFonts w:ascii="Times New Roman" w:hAnsi="Times New Roman" w:cs="Times New Roman"/>
                <w:lang w:val="fr-FR"/>
              </w:rPr>
            </w:pPr>
            <w:r w:rsidRPr="005A7A7B">
              <w:rPr>
                <w:rFonts w:ascii="Times New Roman" w:hAnsi="Times New Roman" w:cs="Times New Roman"/>
                <w:lang w:val="fr-FR"/>
              </w:rPr>
              <w:t xml:space="preserve">Cette activité regroupe tous les travaux d’entretien et réparation nécessaires dans le cadre des sous-projets </w:t>
            </w:r>
          </w:p>
        </w:tc>
      </w:tr>
    </w:tbl>
    <w:p w14:paraId="798AD040" w14:textId="5FC3FB30" w:rsidR="00887F08" w:rsidRPr="005A7A7B" w:rsidRDefault="00887F08" w:rsidP="004360B8">
      <w:pPr>
        <w:spacing w:before="120" w:after="120" w:line="312" w:lineRule="auto"/>
        <w:rPr>
          <w:rFonts w:ascii="Times New Roman" w:hAnsi="Times New Roman" w:cs="Times New Roman"/>
          <w:sz w:val="24"/>
          <w:szCs w:val="24"/>
        </w:rPr>
      </w:pPr>
    </w:p>
    <w:p w14:paraId="1CEE00AB" w14:textId="15092DE4" w:rsidR="00096630" w:rsidRPr="005A7A7B" w:rsidRDefault="00096630" w:rsidP="004360B8">
      <w:pPr>
        <w:pStyle w:val="TableParagraph"/>
        <w:spacing w:before="120" w:after="120" w:line="312" w:lineRule="auto"/>
        <w:ind w:left="107" w:right="94"/>
        <w:jc w:val="left"/>
        <w:rPr>
          <w:rFonts w:ascii="Times New Roman" w:hAnsi="Times New Roman" w:cs="Times New Roman"/>
          <w:b/>
          <w:sz w:val="24"/>
          <w:szCs w:val="20"/>
          <w:lang w:val="fr-FR"/>
        </w:rPr>
      </w:pPr>
      <w:bookmarkStart w:id="43" w:name="_Toc242369426"/>
      <w:r w:rsidRPr="005A7A7B">
        <w:rPr>
          <w:rFonts w:ascii="Times New Roman" w:hAnsi="Times New Roman" w:cs="Times New Roman"/>
          <w:b/>
          <w:sz w:val="24"/>
          <w:szCs w:val="20"/>
          <w:lang w:val="fr-FR"/>
        </w:rPr>
        <w:lastRenderedPageBreak/>
        <w:t xml:space="preserve">Tableau </w:t>
      </w:r>
      <w:r w:rsidR="00E872E7" w:rsidRPr="005A7A7B">
        <w:rPr>
          <w:rFonts w:ascii="Times New Roman" w:hAnsi="Times New Roman" w:cs="Times New Roman"/>
          <w:b/>
          <w:sz w:val="24"/>
          <w:szCs w:val="20"/>
          <w:lang w:val="fr-FR"/>
        </w:rPr>
        <w:fldChar w:fldCharType="begin"/>
      </w:r>
      <w:r w:rsidR="00E872E7" w:rsidRPr="005A7A7B">
        <w:rPr>
          <w:rFonts w:ascii="Times New Roman" w:hAnsi="Times New Roman" w:cs="Times New Roman"/>
          <w:b/>
          <w:sz w:val="24"/>
          <w:szCs w:val="20"/>
          <w:lang w:val="fr-FR"/>
        </w:rPr>
        <w:instrText xml:space="preserve"> SEQ Tableau \* ARABIC </w:instrText>
      </w:r>
      <w:r w:rsidR="00E872E7" w:rsidRPr="005A7A7B">
        <w:rPr>
          <w:rFonts w:ascii="Times New Roman" w:hAnsi="Times New Roman" w:cs="Times New Roman"/>
          <w:b/>
          <w:sz w:val="24"/>
          <w:szCs w:val="20"/>
          <w:lang w:val="fr-FR"/>
        </w:rPr>
        <w:fldChar w:fldCharType="separate"/>
      </w:r>
      <w:r w:rsidR="000378FB" w:rsidRPr="005A7A7B">
        <w:rPr>
          <w:rFonts w:ascii="Times New Roman" w:hAnsi="Times New Roman" w:cs="Times New Roman"/>
          <w:b/>
          <w:noProof/>
          <w:sz w:val="24"/>
          <w:szCs w:val="20"/>
          <w:lang w:val="fr-FR"/>
        </w:rPr>
        <w:t>3</w:t>
      </w:r>
      <w:r w:rsidR="00E872E7" w:rsidRPr="005A7A7B">
        <w:rPr>
          <w:rFonts w:ascii="Times New Roman" w:hAnsi="Times New Roman" w:cs="Times New Roman"/>
          <w:b/>
          <w:sz w:val="24"/>
          <w:szCs w:val="20"/>
          <w:lang w:val="fr-FR"/>
        </w:rPr>
        <w:fldChar w:fldCharType="end"/>
      </w:r>
      <w:r w:rsidRPr="005A7A7B">
        <w:rPr>
          <w:rFonts w:ascii="Times New Roman" w:hAnsi="Times New Roman" w:cs="Times New Roman"/>
          <w:b/>
          <w:sz w:val="24"/>
          <w:szCs w:val="20"/>
          <w:lang w:val="fr-FR"/>
        </w:rPr>
        <w:t xml:space="preserve"> : Types d’engins </w:t>
      </w:r>
      <w:r w:rsidR="00E872E7" w:rsidRPr="005A7A7B">
        <w:rPr>
          <w:rFonts w:ascii="Times New Roman" w:hAnsi="Times New Roman" w:cs="Times New Roman"/>
          <w:b/>
          <w:sz w:val="24"/>
          <w:szCs w:val="20"/>
          <w:lang w:val="fr-FR"/>
        </w:rPr>
        <w:t>à</w:t>
      </w:r>
      <w:r w:rsidRPr="005A7A7B">
        <w:rPr>
          <w:rFonts w:ascii="Times New Roman" w:hAnsi="Times New Roman" w:cs="Times New Roman"/>
          <w:b/>
          <w:sz w:val="24"/>
          <w:szCs w:val="20"/>
          <w:lang w:val="fr-FR"/>
        </w:rPr>
        <w:t xml:space="preserve"> mobiliser</w:t>
      </w:r>
      <w:bookmarkEnd w:id="43"/>
    </w:p>
    <w:tbl>
      <w:tblPr>
        <w:tblW w:w="3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9"/>
      </w:tblGrid>
      <w:tr w:rsidR="00096630" w:rsidRPr="005A7A7B" w14:paraId="291C5B9B" w14:textId="77777777" w:rsidTr="00096630">
        <w:trPr>
          <w:trHeight w:val="397"/>
          <w:tblHeader/>
        </w:trPr>
        <w:tc>
          <w:tcPr>
            <w:tcW w:w="5000" w:type="pct"/>
            <w:shd w:val="clear" w:color="auto" w:fill="096F26"/>
            <w:vAlign w:val="center"/>
          </w:tcPr>
          <w:p w14:paraId="15EC6646" w14:textId="06DBB23C" w:rsidR="00096630" w:rsidRPr="005A7A7B" w:rsidRDefault="00096630" w:rsidP="004360B8">
            <w:pPr>
              <w:spacing w:before="120" w:after="120" w:line="312" w:lineRule="auto"/>
              <w:ind w:left="357"/>
              <w:rPr>
                <w:rFonts w:ascii="Times New Roman" w:hAnsi="Times New Roman" w:cs="Times New Roman"/>
                <w:b/>
                <w:color w:val="FFFFFF" w:themeColor="background1"/>
                <w:lang w:val="fr-CA"/>
              </w:rPr>
            </w:pPr>
            <w:r w:rsidRPr="005A7A7B">
              <w:rPr>
                <w:rFonts w:ascii="Times New Roman" w:hAnsi="Times New Roman" w:cs="Times New Roman"/>
                <w:b/>
                <w:color w:val="FFFFFF" w:themeColor="background1"/>
                <w:lang w:val="fr-CA"/>
              </w:rPr>
              <w:t>Équipements</w:t>
            </w:r>
          </w:p>
        </w:tc>
      </w:tr>
      <w:tr w:rsidR="00096630" w:rsidRPr="005A7A7B" w14:paraId="2562AAF4" w14:textId="77777777" w:rsidTr="004F593C">
        <w:trPr>
          <w:trHeight w:val="270"/>
        </w:trPr>
        <w:tc>
          <w:tcPr>
            <w:tcW w:w="5000" w:type="pct"/>
            <w:vAlign w:val="center"/>
          </w:tcPr>
          <w:p w14:paraId="0955386F" w14:textId="624753C8" w:rsidR="00096630" w:rsidRPr="005A7A7B" w:rsidRDefault="00096630" w:rsidP="004360B8">
            <w:pPr>
              <w:spacing w:before="120" w:after="120" w:line="312" w:lineRule="auto"/>
              <w:ind w:left="357"/>
              <w:jc w:val="both"/>
              <w:rPr>
                <w:rFonts w:ascii="Times New Roman" w:hAnsi="Times New Roman" w:cs="Times New Roman"/>
                <w:lang w:val="fr-CA"/>
              </w:rPr>
            </w:pPr>
            <w:r w:rsidRPr="005A7A7B">
              <w:rPr>
                <w:rFonts w:ascii="Times New Roman" w:hAnsi="Times New Roman" w:cs="Times New Roman"/>
                <w:lang w:val="fr-CA"/>
              </w:rPr>
              <w:t>Bulldozer</w:t>
            </w:r>
          </w:p>
        </w:tc>
      </w:tr>
      <w:tr w:rsidR="00096630" w:rsidRPr="005A7A7B" w14:paraId="0785E0E7" w14:textId="77777777" w:rsidTr="004F593C">
        <w:trPr>
          <w:trHeight w:val="228"/>
        </w:trPr>
        <w:tc>
          <w:tcPr>
            <w:tcW w:w="5000" w:type="pct"/>
            <w:vAlign w:val="center"/>
          </w:tcPr>
          <w:p w14:paraId="591EA3FC" w14:textId="2AC219FA" w:rsidR="00096630" w:rsidRPr="005A7A7B" w:rsidRDefault="00096630" w:rsidP="004360B8">
            <w:pPr>
              <w:spacing w:before="120" w:after="120" w:line="312" w:lineRule="auto"/>
              <w:ind w:left="357"/>
              <w:jc w:val="both"/>
              <w:rPr>
                <w:rFonts w:ascii="Times New Roman" w:hAnsi="Times New Roman" w:cs="Times New Roman"/>
                <w:lang w:val="fr-CA"/>
              </w:rPr>
            </w:pPr>
            <w:r w:rsidRPr="005A7A7B">
              <w:rPr>
                <w:rFonts w:ascii="Times New Roman" w:hAnsi="Times New Roman" w:cs="Times New Roman"/>
                <w:lang w:val="fr-CA"/>
              </w:rPr>
              <w:t>Pelleteuses</w:t>
            </w:r>
          </w:p>
        </w:tc>
      </w:tr>
      <w:tr w:rsidR="00096630" w:rsidRPr="005A7A7B" w14:paraId="62190B65" w14:textId="77777777" w:rsidTr="004F593C">
        <w:trPr>
          <w:trHeight w:val="171"/>
        </w:trPr>
        <w:tc>
          <w:tcPr>
            <w:tcW w:w="5000" w:type="pct"/>
            <w:vAlign w:val="center"/>
          </w:tcPr>
          <w:p w14:paraId="60817958" w14:textId="3108D99D" w:rsidR="00096630" w:rsidRPr="005A7A7B" w:rsidRDefault="00096630" w:rsidP="004360B8">
            <w:pPr>
              <w:spacing w:before="120" w:after="120" w:line="312" w:lineRule="auto"/>
              <w:ind w:left="357"/>
              <w:jc w:val="both"/>
              <w:rPr>
                <w:rFonts w:ascii="Times New Roman" w:hAnsi="Times New Roman" w:cs="Times New Roman"/>
                <w:lang w:val="fr-CA"/>
              </w:rPr>
            </w:pPr>
            <w:r w:rsidRPr="005A7A7B">
              <w:rPr>
                <w:rFonts w:ascii="Times New Roman" w:hAnsi="Times New Roman" w:cs="Times New Roman"/>
                <w:lang w:val="fr-CA"/>
              </w:rPr>
              <w:t>Camion</w:t>
            </w:r>
          </w:p>
        </w:tc>
      </w:tr>
      <w:tr w:rsidR="00096630" w:rsidRPr="005A7A7B" w14:paraId="2A6D8FC9" w14:textId="77777777" w:rsidTr="004F593C">
        <w:trPr>
          <w:trHeight w:val="203"/>
        </w:trPr>
        <w:tc>
          <w:tcPr>
            <w:tcW w:w="5000" w:type="pct"/>
            <w:vAlign w:val="center"/>
          </w:tcPr>
          <w:p w14:paraId="5539EE08" w14:textId="0287CBFE" w:rsidR="00096630" w:rsidRPr="005A7A7B" w:rsidRDefault="00096630" w:rsidP="004360B8">
            <w:pPr>
              <w:spacing w:before="120" w:after="120" w:line="312" w:lineRule="auto"/>
              <w:ind w:left="357"/>
              <w:jc w:val="both"/>
              <w:rPr>
                <w:rFonts w:ascii="Times New Roman" w:hAnsi="Times New Roman" w:cs="Times New Roman"/>
                <w:lang w:val="fr-CA"/>
              </w:rPr>
            </w:pPr>
            <w:r w:rsidRPr="005A7A7B">
              <w:rPr>
                <w:rFonts w:ascii="Times New Roman" w:hAnsi="Times New Roman" w:cs="Times New Roman"/>
                <w:lang w:val="fr-CA"/>
              </w:rPr>
              <w:t>Marteau piqueur</w:t>
            </w:r>
          </w:p>
        </w:tc>
      </w:tr>
      <w:tr w:rsidR="00096630" w:rsidRPr="005A7A7B" w14:paraId="2DC1849D" w14:textId="77777777" w:rsidTr="004F593C">
        <w:trPr>
          <w:trHeight w:val="213"/>
        </w:trPr>
        <w:tc>
          <w:tcPr>
            <w:tcW w:w="5000" w:type="pct"/>
            <w:vAlign w:val="center"/>
          </w:tcPr>
          <w:p w14:paraId="3AB430D1" w14:textId="139A351F" w:rsidR="00096630" w:rsidRPr="005A7A7B" w:rsidRDefault="00096630" w:rsidP="004360B8">
            <w:pPr>
              <w:spacing w:before="120" w:after="120" w:line="312" w:lineRule="auto"/>
              <w:ind w:left="357"/>
              <w:jc w:val="both"/>
              <w:rPr>
                <w:rFonts w:ascii="Times New Roman" w:hAnsi="Times New Roman" w:cs="Times New Roman"/>
                <w:lang w:val="fr-CA"/>
              </w:rPr>
            </w:pPr>
            <w:r w:rsidRPr="005A7A7B">
              <w:rPr>
                <w:rFonts w:ascii="Times New Roman" w:hAnsi="Times New Roman" w:cs="Times New Roman"/>
                <w:lang w:val="fr-CA"/>
              </w:rPr>
              <w:t>Racleuses</w:t>
            </w:r>
          </w:p>
        </w:tc>
      </w:tr>
      <w:tr w:rsidR="00096630" w:rsidRPr="005A7A7B" w14:paraId="27C6575F" w14:textId="77777777" w:rsidTr="004F593C">
        <w:trPr>
          <w:trHeight w:val="248"/>
        </w:trPr>
        <w:tc>
          <w:tcPr>
            <w:tcW w:w="5000" w:type="pct"/>
            <w:vAlign w:val="center"/>
          </w:tcPr>
          <w:p w14:paraId="1B6C60B2" w14:textId="26B1F633" w:rsidR="00096630" w:rsidRPr="005A7A7B" w:rsidRDefault="00096630" w:rsidP="004360B8">
            <w:pPr>
              <w:spacing w:before="120" w:after="120" w:line="312" w:lineRule="auto"/>
              <w:ind w:left="357"/>
              <w:jc w:val="both"/>
              <w:rPr>
                <w:rFonts w:ascii="Times New Roman" w:hAnsi="Times New Roman" w:cs="Times New Roman"/>
                <w:lang w:val="fr-CA"/>
              </w:rPr>
            </w:pPr>
            <w:r w:rsidRPr="005A7A7B">
              <w:rPr>
                <w:rFonts w:ascii="Times New Roman" w:hAnsi="Times New Roman" w:cs="Times New Roman"/>
                <w:lang w:val="fr-CA"/>
              </w:rPr>
              <w:t>Niveleuses</w:t>
            </w:r>
          </w:p>
        </w:tc>
      </w:tr>
      <w:tr w:rsidR="00096630" w:rsidRPr="005A7A7B" w14:paraId="0B3DBB3D" w14:textId="77777777" w:rsidTr="004F593C">
        <w:trPr>
          <w:trHeight w:val="258"/>
        </w:trPr>
        <w:tc>
          <w:tcPr>
            <w:tcW w:w="5000" w:type="pct"/>
            <w:vAlign w:val="center"/>
          </w:tcPr>
          <w:p w14:paraId="05F7B740" w14:textId="3C024E28" w:rsidR="00096630" w:rsidRPr="005A7A7B" w:rsidRDefault="00096630" w:rsidP="004360B8">
            <w:pPr>
              <w:spacing w:before="120" w:after="120" w:line="312" w:lineRule="auto"/>
              <w:ind w:left="357"/>
              <w:jc w:val="both"/>
              <w:rPr>
                <w:rFonts w:ascii="Times New Roman" w:hAnsi="Times New Roman" w:cs="Times New Roman"/>
                <w:lang w:val="fr-CA"/>
              </w:rPr>
            </w:pPr>
            <w:r w:rsidRPr="005A7A7B">
              <w:rPr>
                <w:rFonts w:ascii="Times New Roman" w:hAnsi="Times New Roman" w:cs="Times New Roman"/>
                <w:lang w:val="fr-CA"/>
              </w:rPr>
              <w:t>Rouleaux compresseurs</w:t>
            </w:r>
          </w:p>
        </w:tc>
      </w:tr>
    </w:tbl>
    <w:p w14:paraId="20C87BA0" w14:textId="77777777" w:rsidR="00096630" w:rsidRPr="005A7A7B" w:rsidRDefault="00096630" w:rsidP="004360B8">
      <w:pPr>
        <w:spacing w:before="120" w:after="120" w:line="312" w:lineRule="auto"/>
        <w:rPr>
          <w:rFonts w:ascii="Times New Roman" w:hAnsi="Times New Roman" w:cs="Times New Roman"/>
          <w:b/>
        </w:rPr>
      </w:pPr>
    </w:p>
    <w:p w14:paraId="71591E04" w14:textId="77C7AFE9" w:rsidR="0050057D" w:rsidRPr="005A7A7B" w:rsidRDefault="00433A16"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4" w:name="_Toc216651422"/>
      <w:bookmarkStart w:id="45" w:name="_Toc242525055"/>
      <w:bookmarkStart w:id="46" w:name="_Hlk126227776"/>
      <w:r w:rsidRPr="005A7A7B">
        <w:rPr>
          <w:rFonts w:ascii="Times New Roman" w:eastAsiaTheme="minorEastAsia" w:hAnsi="Times New Roman" w:cs="Times New Roman"/>
          <w:b/>
          <w:bCs/>
          <w:sz w:val="24"/>
          <w:szCs w:val="24"/>
          <w:lang w:eastAsia="fr-FR"/>
        </w:rPr>
        <w:t>STATUT FONCIER</w:t>
      </w:r>
      <w:bookmarkEnd w:id="44"/>
      <w:bookmarkEnd w:id="45"/>
      <w:r w:rsidRPr="005A7A7B">
        <w:rPr>
          <w:rFonts w:ascii="Times New Roman" w:eastAsiaTheme="minorEastAsia" w:hAnsi="Times New Roman" w:cs="Times New Roman"/>
          <w:b/>
          <w:bCs/>
          <w:sz w:val="24"/>
          <w:szCs w:val="24"/>
          <w:lang w:eastAsia="fr-FR"/>
        </w:rPr>
        <w:t xml:space="preserve"> </w:t>
      </w:r>
    </w:p>
    <w:bookmarkEnd w:id="46"/>
    <w:p w14:paraId="457B4D6E" w14:textId="4AAB83B8" w:rsidR="0050057D" w:rsidRPr="005A7A7B" w:rsidRDefault="00D832A5" w:rsidP="004360B8">
      <w:pPr>
        <w:spacing w:before="120" w:after="120" w:line="312" w:lineRule="auto"/>
        <w:ind w:right="112"/>
        <w:jc w:val="both"/>
        <w:rPr>
          <w:rFonts w:ascii="Times New Roman" w:eastAsia="Times New Roman" w:hAnsi="Times New Roman" w:cs="Times New Roman"/>
          <w:kern w:val="28"/>
          <w:sz w:val="14"/>
          <w:szCs w:val="14"/>
          <w:lang w:val="fr-BE"/>
        </w:rPr>
      </w:pPr>
      <w:r w:rsidRPr="005A7A7B">
        <w:rPr>
          <w:rFonts w:ascii="Times New Roman" w:eastAsia="Times New Roman" w:hAnsi="Times New Roman" w:cs="Times New Roman"/>
          <w:kern w:val="28"/>
          <w:sz w:val="24"/>
          <w:szCs w:val="24"/>
          <w:lang w:val="fr-BE"/>
        </w:rPr>
        <w:t>La digue est située au bord du fleuve. Le régime foncier appliqué dans ces espaces est encadré par l’ordonnance 83.127 ainsi que ces textes modificatifs et d’application. Ce cadre réglementaire définit les modalités de gestion et d’utilisation des terres concernées.</w:t>
      </w:r>
    </w:p>
    <w:p w14:paraId="79325AA6" w14:textId="337453E3" w:rsidR="00D167DA" w:rsidRPr="005A7A7B" w:rsidRDefault="00433A16"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7" w:name="_Toc216651423"/>
      <w:bookmarkStart w:id="48" w:name="_Toc242525056"/>
      <w:r w:rsidRPr="005A7A7B">
        <w:rPr>
          <w:rFonts w:ascii="Times New Roman" w:eastAsiaTheme="minorEastAsia" w:hAnsi="Times New Roman" w:cs="Times New Roman"/>
          <w:b/>
          <w:bCs/>
          <w:sz w:val="24"/>
          <w:szCs w:val="24"/>
          <w:lang w:eastAsia="fr-FR"/>
        </w:rPr>
        <w:t>ANALYSE DES SOLUTIONS DE RECHANGE DES SOUS-PROJETS</w:t>
      </w:r>
      <w:bookmarkEnd w:id="47"/>
      <w:bookmarkEnd w:id="48"/>
      <w:r w:rsidRPr="005A7A7B">
        <w:rPr>
          <w:rFonts w:ascii="Times New Roman" w:eastAsiaTheme="minorEastAsia" w:hAnsi="Times New Roman" w:cs="Times New Roman"/>
          <w:b/>
          <w:bCs/>
          <w:sz w:val="24"/>
          <w:szCs w:val="24"/>
          <w:lang w:eastAsia="fr-FR"/>
        </w:rPr>
        <w:t xml:space="preserve"> </w:t>
      </w:r>
    </w:p>
    <w:p w14:paraId="1B465CAD" w14:textId="2D3DBB32" w:rsidR="00EF17DB" w:rsidRPr="005A7A7B" w:rsidRDefault="00EF17DB"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L’analyse des solutions de rechange consiste à examiner les différentes variantes possibles du sous</w:t>
      </w:r>
      <w:r w:rsidRPr="005A7A7B">
        <w:rPr>
          <w:rFonts w:ascii="Times New Roman" w:hAnsi="Times New Roman" w:cs="Times New Roman"/>
          <w:sz w:val="24"/>
          <w:szCs w:val="24"/>
        </w:rPr>
        <w:noBreakHyphen/>
        <w:t>projet, incluant l’option « sans projet » et l’option « avec projet ». L’option sans projet décrit la situation actuelle en l’absence d’intervention. L’option avec projet présente et compare les alternatives réalisables sur la base de critères techniques, économiques, environnementaux et sociaux, ainsi que des préoccupations exprimées par les parties prenantes.</w:t>
      </w:r>
    </w:p>
    <w:p w14:paraId="6E163EC5" w14:textId="3BB606BB" w:rsidR="0050057D" w:rsidRPr="005A7A7B" w:rsidRDefault="0050057D"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9" w:name="_Toc216651424"/>
      <w:bookmarkStart w:id="50" w:name="_Toc242525057"/>
      <w:r w:rsidRPr="005A7A7B">
        <w:rPr>
          <w:rFonts w:ascii="Times New Roman" w:eastAsiaTheme="minorEastAsia" w:hAnsi="Times New Roman" w:cs="Times New Roman"/>
          <w:b/>
          <w:bCs/>
          <w:sz w:val="24"/>
          <w:szCs w:val="24"/>
          <w:lang w:eastAsia="fr-FR"/>
        </w:rPr>
        <w:t>Option « sans projet »</w:t>
      </w:r>
      <w:bookmarkEnd w:id="49"/>
      <w:bookmarkEnd w:id="50"/>
      <w:r w:rsidRPr="005A7A7B">
        <w:rPr>
          <w:rFonts w:ascii="Times New Roman" w:eastAsiaTheme="minorEastAsia" w:hAnsi="Times New Roman" w:cs="Times New Roman"/>
          <w:b/>
          <w:bCs/>
          <w:sz w:val="24"/>
          <w:szCs w:val="24"/>
          <w:lang w:eastAsia="fr-FR"/>
        </w:rPr>
        <w:t xml:space="preserve"> </w:t>
      </w:r>
    </w:p>
    <w:p w14:paraId="42782900" w14:textId="7CA56A4E" w:rsidR="00A929A0" w:rsidRPr="005A7A7B" w:rsidRDefault="00A929A0" w:rsidP="004360B8">
      <w:pPr>
        <w:pStyle w:val="NormalWeb"/>
        <w:spacing w:before="120" w:beforeAutospacing="0" w:after="120" w:afterAutospacing="0" w:line="312" w:lineRule="auto"/>
        <w:jc w:val="both"/>
      </w:pPr>
      <w:r w:rsidRPr="005A7A7B">
        <w:t>L’option sans projet, qu</w:t>
      </w:r>
      <w:r w:rsidR="00D81900" w:rsidRPr="005A7A7B">
        <w:t>i consiste à ne pas réaliser le sous</w:t>
      </w:r>
      <w:r w:rsidR="00D81900" w:rsidRPr="005A7A7B">
        <w:noBreakHyphen/>
        <w:t>projet</w:t>
      </w:r>
      <w:r w:rsidRPr="005A7A7B">
        <w:t xml:space="preserve">. Cette </w:t>
      </w:r>
      <w:r w:rsidR="00D81900" w:rsidRPr="005A7A7B">
        <w:t>situation entrainerait l’exposition des villages et les zones agricoles aux inondations saisonnières et exceptionnelles ainsi que les infrastructures de base, telles que les écoles, les dispensaires, les routes, etc.</w:t>
      </w:r>
      <w:r w:rsidRPr="005A7A7B">
        <w:t xml:space="preserve"> Sur le plan environnemental, cette option préserverait la stabilité des milieux naturels : les cycles écologiques continueraient leur évolution sans perturbation, et aucune nuisance liée aux travaux (poussières, pollution, bruit) ne serait générée. Elle éviterait également les modifications du relief, les comblements de dépressions et tout impact sur la faune, la flore ou les habitats naturels.</w:t>
      </w:r>
      <w:r w:rsidR="00D81900" w:rsidRPr="005A7A7B">
        <w:t xml:space="preserve"> </w:t>
      </w:r>
      <w:r w:rsidRPr="005A7A7B">
        <w:t>Sur le plan socio</w:t>
      </w:r>
      <w:r w:rsidRPr="005A7A7B">
        <w:noBreakHyphen/>
        <w:t>économique, cette option représenterait un frein important au développement local : elle empêcherait les retombées positives attendues du sous</w:t>
      </w:r>
      <w:r w:rsidRPr="005A7A7B">
        <w:noBreakHyphen/>
        <w:t>projet, alors que celles</w:t>
      </w:r>
      <w:r w:rsidRPr="005A7A7B">
        <w:noBreakHyphen/>
        <w:t>ci pourraient largement</w:t>
      </w:r>
      <w:r w:rsidR="0050057D" w:rsidRPr="005A7A7B">
        <w:t xml:space="preserve"> </w:t>
      </w:r>
      <w:r w:rsidRPr="005A7A7B">
        <w:t>compenser les impacts négatifs potentiels, maîtrisables par des mesures d’atténuation.</w:t>
      </w:r>
    </w:p>
    <w:p w14:paraId="16C9C356" w14:textId="77777777" w:rsidR="00A929A0" w:rsidRPr="005A7A7B" w:rsidRDefault="00A929A0" w:rsidP="004360B8">
      <w:pPr>
        <w:pStyle w:val="NormalWeb"/>
        <w:spacing w:before="120" w:beforeAutospacing="0" w:after="120" w:afterAutospacing="0" w:line="312" w:lineRule="auto"/>
        <w:jc w:val="both"/>
      </w:pPr>
      <w:r w:rsidRPr="005A7A7B">
        <w:lastRenderedPageBreak/>
        <w:t>En définitive, bien que favorable à la conservation de l’environnement, l’option sans projet serait incompatible avec les objectifs du PRDC et les besoins de développement des communautés, en entraînant une détérioration progressive des intérêts économiques et sociaux de la zone.</w:t>
      </w:r>
    </w:p>
    <w:p w14:paraId="64F0C347" w14:textId="53A3069E" w:rsidR="00EF17DB" w:rsidRPr="005A7A7B" w:rsidRDefault="00561B63"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51" w:name="_Toc242525058"/>
      <w:r w:rsidRPr="005A7A7B">
        <w:rPr>
          <w:rFonts w:ascii="Times New Roman" w:eastAsiaTheme="minorEastAsia" w:hAnsi="Times New Roman" w:cs="Times New Roman"/>
          <w:b/>
          <w:bCs/>
          <w:sz w:val="24"/>
          <w:szCs w:val="24"/>
          <w:lang w:eastAsia="fr-FR"/>
        </w:rPr>
        <w:t>Option avec projet</w:t>
      </w:r>
      <w:bookmarkEnd w:id="51"/>
    </w:p>
    <w:p w14:paraId="5A97E7A6" w14:textId="37D03986" w:rsidR="00561B63" w:rsidRPr="005A7A7B" w:rsidRDefault="00561B63" w:rsidP="004360B8">
      <w:pPr>
        <w:pStyle w:val="NormalWeb"/>
        <w:spacing w:before="120" w:beforeAutospacing="0" w:after="120" w:afterAutospacing="0" w:line="312" w:lineRule="auto"/>
        <w:jc w:val="both"/>
      </w:pPr>
      <w:r w:rsidRPr="005A7A7B">
        <w:t>L’option avec projet générera plusieurs impacts socio</w:t>
      </w:r>
      <w:r w:rsidRPr="005A7A7B">
        <w:noBreakHyphen/>
        <w:t>économiques positifs, notamment la création d’emplois durant</w:t>
      </w:r>
      <w:r w:rsidR="00D81900" w:rsidRPr="005A7A7B">
        <w:t xml:space="preserve"> les travaux de construction de la digue</w:t>
      </w:r>
      <w:r w:rsidRPr="005A7A7B">
        <w:t xml:space="preserve">, l’achat de biens et services auprès des fournisseurs locaux, ainsi que le développement d’activités économiques dans les localités traversées. </w:t>
      </w:r>
      <w:r w:rsidR="00D81900" w:rsidRPr="005A7A7B">
        <w:t>La construction de la digue permettra de lutter contre la survenue des inondations et permettra de protéger les zones agricoles de la zone.</w:t>
      </w:r>
    </w:p>
    <w:p w14:paraId="31C7C764" w14:textId="58DBAD42" w:rsidR="00561B63" w:rsidRPr="005A7A7B" w:rsidRDefault="00561B63" w:rsidP="004360B8">
      <w:pPr>
        <w:pStyle w:val="NormalWeb"/>
        <w:spacing w:before="120" w:beforeAutospacing="0" w:after="120" w:afterAutospacing="0" w:line="312" w:lineRule="auto"/>
        <w:jc w:val="both"/>
      </w:pPr>
      <w:r w:rsidRPr="005A7A7B">
        <w:t>Cependant, les travaux entraîneront des émissions de poussières et de bruit susceptibles d’incommoder les populations riveraines. Les activités de chantier exposeront aussi les travailleurs et les communautés à des risques pour la santé et la sécurité, en plus de possibles pollutions des sols et des ressources en eau.</w:t>
      </w:r>
      <w:r w:rsidR="0050057D" w:rsidRPr="005A7A7B">
        <w:t xml:space="preserve"> </w:t>
      </w:r>
      <w:r w:rsidRPr="005A7A7B">
        <w:t>Ces impacts et risques environnementaux et sociaux demeurent toutefois maîtrisables grâce aux mesures d’atténuation prévues, ce qui justifie le choix de cette option.</w:t>
      </w:r>
    </w:p>
    <w:p w14:paraId="6D806BB2" w14:textId="27F323DB" w:rsidR="00B75855" w:rsidRPr="005A7A7B" w:rsidRDefault="00B75855" w:rsidP="004360B8">
      <w:pPr>
        <w:pStyle w:val="NormalWeb"/>
        <w:spacing w:before="120" w:beforeAutospacing="0" w:after="120" w:afterAutospacing="0" w:line="312" w:lineRule="auto"/>
        <w:jc w:val="both"/>
      </w:pPr>
      <w:r w:rsidRPr="005A7A7B">
        <w:t xml:space="preserve">La situation avec projet permettra la protection durable du village de </w:t>
      </w:r>
      <w:r w:rsidR="00CF4859" w:rsidRPr="005A7A7B">
        <w:t>Donaye</w:t>
      </w:r>
      <w:r w:rsidRPr="005A7A7B">
        <w:t xml:space="preserve"> contre les risques d'inondation et d'érosion grâce à la mobilisation des matériaux, installations et équipements nécessaires à l'exécution des travaux de la digue. Cette infrastructure de protection renforcera la sécurité des personnes et des biens et garantira un cadre de vie plus sécurisé et résilient pour les populations.</w:t>
      </w:r>
    </w:p>
    <w:p w14:paraId="4039ED14" w14:textId="177E4CA3" w:rsidR="00561B63" w:rsidRPr="005A7A7B" w:rsidRDefault="00561B63" w:rsidP="004360B8">
      <w:pPr>
        <w:pStyle w:val="NormalWeb"/>
        <w:spacing w:before="120" w:beforeAutospacing="0" w:after="120" w:afterAutospacing="0" w:line="312" w:lineRule="auto"/>
        <w:jc w:val="both"/>
      </w:pPr>
      <w:r w:rsidRPr="005A7A7B">
        <w:t xml:space="preserve">Ainsi, les communautés rurales de la commune de </w:t>
      </w:r>
      <w:r w:rsidR="002E73A4" w:rsidRPr="005A7A7B">
        <w:t xml:space="preserve">Dar El Barka </w:t>
      </w:r>
      <w:r w:rsidRPr="005A7A7B">
        <w:t>bénéficieront des avantages environnementaux, sociaux, économiques et sanitaires générés par le sous</w:t>
      </w:r>
      <w:r w:rsidRPr="005A7A7B">
        <w:noBreakHyphen/>
        <w:t>projet. Compte tenu de ces bénéfices et de la viabilité technique et financière de l’intervention, cette option est considérée comme la plus pertinente et constitue celle retenue pour la mise en œuvre du sous</w:t>
      </w:r>
      <w:r w:rsidRPr="005A7A7B">
        <w:noBreakHyphen/>
        <w:t>projet.</w:t>
      </w:r>
    </w:p>
    <w:p w14:paraId="382532F5" w14:textId="77777777" w:rsidR="00A35DFE" w:rsidRDefault="00A35DFE">
      <w:pPr>
        <w:rPr>
          <w:rFonts w:ascii="Times New Roman" w:eastAsia="Times New Roman" w:hAnsi="Times New Roman" w:cs="Times New Roman"/>
          <w:b/>
          <w:bCs/>
          <w:noProof/>
          <w:kern w:val="0"/>
          <w:sz w:val="28"/>
          <w:szCs w:val="28"/>
          <w:lang w:eastAsia="fr-FR"/>
        </w:rPr>
      </w:pPr>
      <w:bookmarkStart w:id="52" w:name="_Toc223568097"/>
      <w:bookmarkStart w:id="53" w:name="_Toc223871130"/>
      <w:bookmarkStart w:id="54" w:name="_Toc223871368"/>
      <w:bookmarkStart w:id="55" w:name="_Toc242525059"/>
      <w:r>
        <w:rPr>
          <w:rFonts w:ascii="Times New Roman" w:eastAsia="Times New Roman" w:hAnsi="Times New Roman" w:cs="Times New Roman"/>
          <w:b/>
          <w:bCs/>
          <w:noProof/>
          <w:sz w:val="28"/>
          <w:szCs w:val="28"/>
          <w:lang w:eastAsia="fr-FR"/>
        </w:rPr>
        <w:br w:type="page"/>
      </w:r>
    </w:p>
    <w:p w14:paraId="10729481" w14:textId="64D0C512" w:rsidR="0099735D" w:rsidRPr="005A7A7B" w:rsidRDefault="001E615E" w:rsidP="00A35DFE">
      <w:pPr>
        <w:pStyle w:val="Paragraphedeliste"/>
        <w:numPr>
          <w:ilvl w:val="0"/>
          <w:numId w:val="42"/>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r w:rsidRPr="005A7A7B">
        <w:rPr>
          <w:rFonts w:ascii="Times New Roman" w:eastAsia="Times New Roman" w:hAnsi="Times New Roman" w:cs="Times New Roman"/>
          <w:b/>
          <w:bCs/>
          <w:noProof/>
          <w:sz w:val="28"/>
          <w:szCs w:val="28"/>
          <w:lang w:eastAsia="fr-FR"/>
        </w:rPr>
        <w:lastRenderedPageBreak/>
        <w:t>CADRE POLITIQUE, JURIDIQUE ET INSTITUTIONNEL APPLICABLE</w:t>
      </w:r>
      <w:bookmarkEnd w:id="52"/>
      <w:bookmarkEnd w:id="53"/>
      <w:bookmarkEnd w:id="54"/>
      <w:bookmarkEnd w:id="55"/>
    </w:p>
    <w:p w14:paraId="1D71B032" w14:textId="77777777" w:rsidR="00177D35" w:rsidRPr="005A7A7B" w:rsidRDefault="00177D35" w:rsidP="004360B8">
      <w:pPr>
        <w:spacing w:before="120" w:after="120" w:line="312" w:lineRule="auto"/>
        <w:jc w:val="both"/>
        <w:rPr>
          <w:rFonts w:ascii="Times New Roman" w:hAnsi="Times New Roman" w:cs="Times New Roman"/>
          <w:sz w:val="24"/>
          <w:szCs w:val="24"/>
        </w:rPr>
      </w:pPr>
      <w:bookmarkStart w:id="56" w:name="_Toc223568098"/>
      <w:bookmarkStart w:id="57" w:name="_Toc223871131"/>
      <w:bookmarkStart w:id="58" w:name="_Toc223871369"/>
      <w:r w:rsidRPr="005A7A7B">
        <w:rPr>
          <w:rFonts w:ascii="Times New Roman" w:hAnsi="Times New Roman" w:cs="Times New Roman"/>
          <w:sz w:val="24"/>
          <w:szCs w:val="24"/>
        </w:rPr>
        <w:t>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w:t>
      </w:r>
    </w:p>
    <w:p w14:paraId="2D811DAC"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7AE1DA71" w14:textId="64A21BBB" w:rsidR="0050057D" w:rsidRPr="005A7A7B" w:rsidRDefault="001E615E"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59" w:name="_bookmark21"/>
      <w:bookmarkStart w:id="60" w:name="_Toc216651428"/>
      <w:bookmarkStart w:id="61" w:name="_Toc242525060"/>
      <w:bookmarkEnd w:id="59"/>
      <w:r w:rsidRPr="005A7A7B">
        <w:rPr>
          <w:rFonts w:ascii="Times New Roman" w:eastAsiaTheme="minorEastAsia" w:hAnsi="Times New Roman" w:cs="Times New Roman"/>
          <w:b/>
          <w:bCs/>
          <w:sz w:val="24"/>
          <w:szCs w:val="24"/>
          <w:lang w:eastAsia="fr-FR"/>
        </w:rPr>
        <w:t>CADRE POLITIQUE DE GESTION ENVIRONNEMENTALE ET SOCIALE</w:t>
      </w:r>
      <w:bookmarkEnd w:id="60"/>
      <w:bookmarkEnd w:id="61"/>
    </w:p>
    <w:p w14:paraId="5ED61E6F" w14:textId="4327B9E1"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 « un environnement préservé au service du développement durable ».</w:t>
      </w:r>
    </w:p>
    <w:p w14:paraId="575A690E" w14:textId="4936E76C"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stratégie nationale de croissance accélérée et de prospérité partagée (SCAPP)</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 2016-2030</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w:t>
      </w:r>
    </w:p>
    <w:p w14:paraId="427D2B08" w14:textId="2E3A4078"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SCAPP est un document national de référence et d’orientation de la politique mauritanienne en matière de développement. Elle définit les grandes orientations et s’appuie sur des stratégies sectorielles interdépendantes, décentralisées et intégrant l</w:t>
      </w:r>
      <w:r w:rsidR="0050057D" w:rsidRPr="005A7A7B">
        <w:rPr>
          <w:rFonts w:ascii="Times New Roman" w:hAnsi="Times New Roman" w:cs="Times New Roman"/>
          <w:sz w:val="24"/>
          <w:szCs w:val="24"/>
        </w:rPr>
        <w:t>’</w:t>
      </w:r>
      <w:r w:rsidRPr="005A7A7B">
        <w:rPr>
          <w:rFonts w:ascii="Times New Roman" w:hAnsi="Times New Roman" w:cs="Times New Roman"/>
          <w:sz w:val="24"/>
          <w:szCs w:val="24"/>
        </w:rPr>
        <w:t>ensemble des acteurs de l</w:t>
      </w:r>
      <w:r w:rsidR="0050057D" w:rsidRPr="005A7A7B">
        <w:rPr>
          <w:rFonts w:ascii="Times New Roman" w:hAnsi="Times New Roman" w:cs="Times New Roman"/>
          <w:sz w:val="24"/>
          <w:szCs w:val="24"/>
        </w:rPr>
        <w:t>’</w:t>
      </w:r>
      <w:r w:rsidRPr="005A7A7B">
        <w:rPr>
          <w:rFonts w:ascii="Times New Roman" w:hAnsi="Times New Roman" w:cs="Times New Roman"/>
          <w:sz w:val="24"/>
          <w:szCs w:val="24"/>
        </w:rPr>
        <w:t>économie nationale. Ainsi, au terme des 15 prochaines années, la SCAPP vise à créer les conditions favorables pour une croissance forte et durable, qui doit rester autour d’une moyenne annuelle de 5%, sur les 5 premières années et croître, par la suite, pour passer à 10% et 12%, respectivement, pour le second et troisième quinquennat. Il s’agit aussi de prendre les mesures nécessaires pour assurer une croissance économique soutenue et partagée, dont les fruits sont à même de réduire l’incidence de la pauvreté et profitent à la plupart des mauritaniens, de manière équitable.</w:t>
      </w:r>
    </w:p>
    <w:p w14:paraId="56E8AFCA"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SCAPP se distingue par la priorité donnée à la réduction de la pauvreté, à l’appropriation du processus par les institutions nationales et à la participation de la société civile, selon des principes de bonne gouvernance.</w:t>
      </w:r>
    </w:p>
    <w:p w14:paraId="7AAABEEE" w14:textId="63A6D872"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Elle est déclinée suivants les trois (3) leviers stratégiques, correspondant, chacun à l’une des principales</w:t>
      </w:r>
      <w:r w:rsidR="0006631C" w:rsidRPr="005A7A7B">
        <w:rPr>
          <w:rFonts w:ascii="Times New Roman" w:hAnsi="Times New Roman" w:cs="Times New Roman"/>
          <w:sz w:val="24"/>
          <w:szCs w:val="24"/>
        </w:rPr>
        <w:t xml:space="preserve"> </w:t>
      </w:r>
      <w:r w:rsidRPr="005A7A7B">
        <w:rPr>
          <w:rFonts w:ascii="Times New Roman" w:hAnsi="Times New Roman" w:cs="Times New Roman"/>
          <w:sz w:val="24"/>
          <w:szCs w:val="24"/>
        </w:rPr>
        <w:t>orientations retenues</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w:t>
      </w:r>
    </w:p>
    <w:p w14:paraId="036BB949" w14:textId="7C2B7F5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Levier 1</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 promouvoir une croissance forte, durable et inclusive</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w:t>
      </w:r>
    </w:p>
    <w:p w14:paraId="56AFCCB5" w14:textId="27800CF2"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Levier 2</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 développer le capital humain et l’accès aux services sociaux de base</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w:t>
      </w:r>
    </w:p>
    <w:p w14:paraId="314D1585" w14:textId="44C928E6"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Levier 3</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 renforcer la gouvernance dans toutes ses dimensions.</w:t>
      </w:r>
    </w:p>
    <w:p w14:paraId="753F5A04"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lastRenderedPageBreak/>
        <w:t>En conséquence, le projet sera mis en œuvre dans le strict respect des éléments stratégiques ci- dessus chers à la SCAPP. Il sera également, mis en œuvre dans le respect de l’environnement afin de préserver le cadre de vie des populations et préserver les ressources naturelles.</w:t>
      </w:r>
    </w:p>
    <w:p w14:paraId="1A6D4F54" w14:textId="5FDBB191" w:rsidR="00177D35" w:rsidRPr="005A7A7B" w:rsidRDefault="00177D35" w:rsidP="004360B8">
      <w:pPr>
        <w:spacing w:before="120" w:after="120" w:line="312" w:lineRule="auto"/>
        <w:jc w:val="both"/>
        <w:rPr>
          <w:rFonts w:ascii="Times New Roman" w:hAnsi="Times New Roman" w:cs="Times New Roman"/>
          <w:b/>
          <w:bCs/>
          <w:sz w:val="24"/>
          <w:szCs w:val="24"/>
        </w:rPr>
      </w:pPr>
      <w:r w:rsidRPr="005A7A7B">
        <w:rPr>
          <w:rFonts w:ascii="Times New Roman" w:hAnsi="Times New Roman" w:cs="Times New Roman"/>
          <w:b/>
          <w:bCs/>
          <w:sz w:val="24"/>
          <w:szCs w:val="24"/>
        </w:rPr>
        <w:t>Politique environnementale et sociale</w:t>
      </w:r>
      <w:r w:rsidR="0050057D" w:rsidRPr="005A7A7B">
        <w:rPr>
          <w:rFonts w:ascii="Times New Roman" w:hAnsi="Times New Roman" w:cs="Times New Roman"/>
          <w:b/>
          <w:bCs/>
          <w:sz w:val="24"/>
          <w:szCs w:val="24"/>
        </w:rPr>
        <w:t> </w:t>
      </w:r>
      <w:r w:rsidRPr="005A7A7B">
        <w:rPr>
          <w:rFonts w:ascii="Times New Roman" w:hAnsi="Times New Roman" w:cs="Times New Roman"/>
          <w:b/>
          <w:bCs/>
          <w:sz w:val="24"/>
          <w:szCs w:val="24"/>
        </w:rPr>
        <w:t>:</w:t>
      </w:r>
    </w:p>
    <w:p w14:paraId="0974C694" w14:textId="77777777" w:rsidR="006B3B6A"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Depuis 2017, la politique environnementale et de développement durable en Mauritanie a encadré la Stratégie Nationale de l’Environnement et de Développement Durable (SNEDD) ainsi que son plan d’action</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 PANEDD (2017-2021) et mise en œuvre par le Comité National de l’Environnement et du Développement Durable (CNEDD) qui est sous l’autorité du premier ministre. La définition de cette politique environnementale est placée sous l’égide du Ministère de l’Environnement et du Développement Durable (MEDD). Le MEDD est chargé de définir les orientations et stratégies nationales en matière de gestion environnementale et de légiférer à cet effet.</w:t>
      </w:r>
    </w:p>
    <w:p w14:paraId="1A7E4FF8"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principe de base du développement durable fait partie intégrante de la SCAPP, qui accorde une place fondamentale pour l’environnement et la préservation des ressources naturelles comme conditions essentielles du développement.</w:t>
      </w:r>
    </w:p>
    <w:p w14:paraId="7ACEA3AC"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En cohérence avec la SCAPP et la lettre de mission du MEDD, la vision de SNEDD a été formulée comme suit :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p>
    <w:p w14:paraId="646A01BB"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51D153B3"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Il se décline en quatre (4) axes stratégiques (as) qui sont :</w:t>
      </w:r>
    </w:p>
    <w:p w14:paraId="6684E207"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As 1 : une gouvernance environnementale intégrée et adaptée aux défis ;</w:t>
      </w:r>
    </w:p>
    <w:p w14:paraId="3727F984" w14:textId="12CA74B5"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As 2 : gestion intégrée et durable des ressources naturelles et de la biodiversité terrestre</w:t>
      </w:r>
      <w:r w:rsidR="0006631C" w:rsidRPr="005A7A7B">
        <w:rPr>
          <w:rFonts w:ascii="Times New Roman" w:hAnsi="Times New Roman" w:cs="Times New Roman"/>
          <w:sz w:val="24"/>
          <w:szCs w:val="24"/>
        </w:rPr>
        <w:t xml:space="preserve"> </w:t>
      </w:r>
      <w:r w:rsidRPr="005A7A7B">
        <w:rPr>
          <w:rFonts w:ascii="Times New Roman" w:hAnsi="Times New Roman" w:cs="Times New Roman"/>
          <w:sz w:val="24"/>
          <w:szCs w:val="24"/>
        </w:rPr>
        <w:t>(environnement ‘vert’) ;</w:t>
      </w:r>
    </w:p>
    <w:p w14:paraId="139C0543"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As 3 : gestion durable de l’environnement marin et côtier (environnement ‘bleu’) ;</w:t>
      </w:r>
    </w:p>
    <w:p w14:paraId="244E86D9" w14:textId="7BEBF31B"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As 4 : renforcement de la prévention, de la gestion des pollutions et des menaces anthropiques</w:t>
      </w:r>
      <w:r w:rsidR="0006631C" w:rsidRPr="005A7A7B">
        <w:rPr>
          <w:rFonts w:ascii="Times New Roman" w:hAnsi="Times New Roman" w:cs="Times New Roman"/>
          <w:sz w:val="24"/>
          <w:szCs w:val="24"/>
        </w:rPr>
        <w:t xml:space="preserve"> </w:t>
      </w:r>
      <w:r w:rsidRPr="005A7A7B">
        <w:rPr>
          <w:rFonts w:ascii="Times New Roman" w:hAnsi="Times New Roman" w:cs="Times New Roman"/>
          <w:sz w:val="24"/>
          <w:szCs w:val="24"/>
        </w:rPr>
        <w:t>(environnement ‘gris’).</w:t>
      </w:r>
    </w:p>
    <w:p w14:paraId="7397F61D"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projet de réhabilitation du périmètre irrigué de Ghabou devra prendre en compte les dispositions nécessaires pour préserver le cadre de vie des populations et préserver les ressources naturelles.</w:t>
      </w:r>
    </w:p>
    <w:p w14:paraId="27C9BB16"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Politique de lutte contre la pauvreté : la SCAPP intègre, l’amélioration des conditions de vie des populations par l’assainissement du milieu, l’accélération de la croissance économique et </w:t>
      </w:r>
      <w:r w:rsidRPr="005A7A7B">
        <w:rPr>
          <w:rFonts w:ascii="Times New Roman" w:hAnsi="Times New Roman" w:cs="Times New Roman"/>
          <w:sz w:val="24"/>
          <w:szCs w:val="24"/>
        </w:rPr>
        <w:lastRenderedPageBreak/>
        <w:t>de la transformation de l’économie mauritanienne, le capital humain, l’équilibre économique et social et l’équilibre budgétaire dans les priorités du gouvernement.</w:t>
      </w:r>
    </w:p>
    <w:p w14:paraId="011AFAE9"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w:t>
      </w:r>
    </w:p>
    <w:p w14:paraId="03186DCD"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w:t>
      </w:r>
    </w:p>
    <w:p w14:paraId="7D2AADC3" w14:textId="615B2A2D"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 cet égard, il constitue (i) le cadre unique de référence à moyen terme de la politique de développement</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économique et social ; (ii) le principal référentiel pour l’ensemble des PTF dans leurs appuis au pays et ;</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des pauvres ; (iii) assurer le développement des ressources humaines et l’expansion des services de base</w:t>
      </w:r>
    </w:p>
    <w:p w14:paraId="69590946"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et ; (iv) améliorer la gouvernance et renforcer les capacités.</w:t>
      </w:r>
    </w:p>
    <w:p w14:paraId="1622310C" w14:textId="3CEBF446"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mise en œuvre du projet contribuera à assainir le milieu socio-économique et</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environnemental de sa zone d’intervention.</w:t>
      </w:r>
    </w:p>
    <w:p w14:paraId="38C059E0" w14:textId="77777777" w:rsidR="00177D35" w:rsidRPr="005A7A7B" w:rsidRDefault="00177D35" w:rsidP="004360B8">
      <w:pPr>
        <w:spacing w:before="120" w:after="120" w:line="312" w:lineRule="auto"/>
        <w:jc w:val="both"/>
        <w:rPr>
          <w:rFonts w:ascii="Times New Roman" w:hAnsi="Times New Roman" w:cs="Times New Roman"/>
          <w:b/>
          <w:bCs/>
          <w:sz w:val="24"/>
          <w:szCs w:val="24"/>
        </w:rPr>
      </w:pPr>
      <w:r w:rsidRPr="005A7A7B">
        <w:rPr>
          <w:rFonts w:ascii="Times New Roman" w:hAnsi="Times New Roman" w:cs="Times New Roman"/>
          <w:b/>
          <w:bCs/>
          <w:sz w:val="24"/>
          <w:szCs w:val="24"/>
        </w:rPr>
        <w:t>Plan d’Action National pour l’Environnement (PANE)</w:t>
      </w:r>
    </w:p>
    <w:p w14:paraId="4644A8E9"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5310D7DF" w14:textId="77777777" w:rsidR="00177D35" w:rsidRPr="005A7A7B" w:rsidRDefault="00177D35" w:rsidP="004360B8">
      <w:pPr>
        <w:spacing w:before="120" w:after="120" w:line="312" w:lineRule="auto"/>
        <w:jc w:val="both"/>
        <w:rPr>
          <w:rFonts w:ascii="Times New Roman" w:hAnsi="Times New Roman" w:cs="Times New Roman"/>
          <w:b/>
          <w:bCs/>
          <w:sz w:val="24"/>
          <w:szCs w:val="24"/>
        </w:rPr>
      </w:pPr>
      <w:r w:rsidRPr="005A7A7B">
        <w:rPr>
          <w:rFonts w:ascii="Times New Roman" w:hAnsi="Times New Roman" w:cs="Times New Roman"/>
          <w:b/>
          <w:bCs/>
          <w:sz w:val="24"/>
          <w:szCs w:val="24"/>
        </w:rPr>
        <w:t>Stratégie nationale sur la diversité biologique</w:t>
      </w:r>
    </w:p>
    <w:p w14:paraId="48366F10"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Le gouvernement mauritanien a adhéré à la Convention sur la diversité biologique de juin 1992 et a ratifié celle-ci le 6 août 1996. Conformément à l'article 26 de la Convention sur la diversité </w:t>
      </w:r>
      <w:r w:rsidRPr="005A7A7B">
        <w:rPr>
          <w:rFonts w:ascii="Times New Roman" w:hAnsi="Times New Roman" w:cs="Times New Roman"/>
          <w:sz w:val="24"/>
          <w:szCs w:val="24"/>
        </w:rPr>
        <w:lastRenderedPageBreak/>
        <w:t>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6B4F859D" w14:textId="77777777" w:rsidR="00177D35" w:rsidRPr="005A7A7B" w:rsidRDefault="00177D35" w:rsidP="004360B8">
      <w:pPr>
        <w:spacing w:before="120" w:after="120" w:line="312" w:lineRule="auto"/>
        <w:jc w:val="both"/>
        <w:rPr>
          <w:rFonts w:ascii="Times New Roman" w:hAnsi="Times New Roman" w:cs="Times New Roman"/>
          <w:b/>
          <w:bCs/>
          <w:sz w:val="24"/>
          <w:szCs w:val="24"/>
        </w:rPr>
      </w:pPr>
      <w:r w:rsidRPr="005A7A7B">
        <w:rPr>
          <w:rFonts w:ascii="Times New Roman" w:hAnsi="Times New Roman" w:cs="Times New Roman"/>
          <w:b/>
          <w:bCs/>
          <w:sz w:val="24"/>
          <w:szCs w:val="24"/>
        </w:rPr>
        <w:t>Plan National d’Adaptation aux Changements Climatiques (PANA)</w:t>
      </w:r>
    </w:p>
    <w:p w14:paraId="64C5B8D7"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10510406"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A titre de rappel, la Mauritanie a signé en 1997 le </w:t>
      </w:r>
      <w:hyperlink r:id="rId18">
        <w:r w:rsidRPr="005A7A7B">
          <w:rPr>
            <w:rFonts w:ascii="Times New Roman" w:hAnsi="Times New Roman" w:cs="Times New Roman"/>
            <w:sz w:val="24"/>
            <w:szCs w:val="24"/>
          </w:rPr>
          <w:t>Protocole de Kyoto à la Convention-cadre des Nations</w:t>
        </w:r>
      </w:hyperlink>
      <w:r w:rsidRPr="005A7A7B">
        <w:rPr>
          <w:rFonts w:ascii="Times New Roman" w:hAnsi="Times New Roman" w:cs="Times New Roman"/>
          <w:sz w:val="24"/>
          <w:szCs w:val="24"/>
        </w:rPr>
        <w:t xml:space="preserve"> </w:t>
      </w:r>
      <w:hyperlink r:id="rId19">
        <w:r w:rsidRPr="005A7A7B">
          <w:rPr>
            <w:rFonts w:ascii="Times New Roman" w:hAnsi="Times New Roman" w:cs="Times New Roman"/>
            <w:sz w:val="24"/>
            <w:szCs w:val="24"/>
          </w:rPr>
          <w:t>Unies sur les changements climatiques</w:t>
        </w:r>
      </w:hyperlink>
      <w:r w:rsidRPr="005A7A7B">
        <w:rPr>
          <w:rFonts w:ascii="Times New Roman" w:hAnsi="Times New Roman" w:cs="Times New Roman"/>
          <w:sz w:val="24"/>
          <w:szCs w:val="24"/>
        </w:rPr>
        <w:t xml:space="preserve"> avec pour objectif de réduire ou limiter les émissions de gaz contribuant à « l'effet de serre » et responsables du changement climatique dans les pays industrialisés et a signé également la </w:t>
      </w:r>
      <w:hyperlink r:id="rId20">
        <w:r w:rsidRPr="005A7A7B">
          <w:rPr>
            <w:rFonts w:ascii="Times New Roman" w:hAnsi="Times New Roman" w:cs="Times New Roman"/>
            <w:sz w:val="24"/>
            <w:szCs w:val="24"/>
          </w:rPr>
          <w:t>Convention-cadre des Nations Unies sur les changements climatiques</w:t>
        </w:r>
      </w:hyperlink>
      <w:r w:rsidRPr="005A7A7B">
        <w:rPr>
          <w:rFonts w:ascii="Times New Roman" w:hAnsi="Times New Roman" w:cs="Times New Roman"/>
          <w:sz w:val="24"/>
          <w:szCs w:val="24"/>
        </w:rPr>
        <w:t xml:space="preserve"> avec pour objectif de Parvenir à stabiliser les concentrations de gaz à effet de serre.</w:t>
      </w:r>
    </w:p>
    <w:p w14:paraId="0F140D95" w14:textId="77777777" w:rsidR="00177D35" w:rsidRPr="005A7A7B" w:rsidRDefault="00177D35" w:rsidP="004360B8">
      <w:pPr>
        <w:spacing w:before="120" w:after="120" w:line="312" w:lineRule="auto"/>
        <w:jc w:val="both"/>
        <w:rPr>
          <w:rFonts w:ascii="Times New Roman" w:hAnsi="Times New Roman" w:cs="Times New Roman"/>
          <w:b/>
          <w:bCs/>
          <w:sz w:val="24"/>
          <w:szCs w:val="24"/>
        </w:rPr>
      </w:pPr>
      <w:r w:rsidRPr="005A7A7B">
        <w:rPr>
          <w:rFonts w:ascii="Times New Roman" w:hAnsi="Times New Roman" w:cs="Times New Roman"/>
          <w:b/>
          <w:bCs/>
          <w:sz w:val="24"/>
          <w:szCs w:val="24"/>
        </w:rPr>
        <w:t>Fonds d’intervention pour l’environnement :</w:t>
      </w:r>
    </w:p>
    <w:p w14:paraId="0F59D7D6"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Promulgué depuis un an par décret d’application, ce fonds, institué par le Code de l’environnement est dédié exclusivement au financement des activités de protection et de restauration liées aux conséquences de la dégradation de l’environnement.</w:t>
      </w:r>
    </w:p>
    <w:p w14:paraId="6A686FAD" w14:textId="77777777" w:rsidR="00177D35" w:rsidRPr="005A7A7B" w:rsidRDefault="00177D35" w:rsidP="004360B8">
      <w:pPr>
        <w:spacing w:before="120" w:after="120" w:line="312" w:lineRule="auto"/>
        <w:jc w:val="both"/>
        <w:rPr>
          <w:rFonts w:ascii="Times New Roman" w:hAnsi="Times New Roman" w:cs="Times New Roman"/>
          <w:b/>
          <w:bCs/>
          <w:sz w:val="24"/>
          <w:szCs w:val="24"/>
        </w:rPr>
      </w:pPr>
      <w:r w:rsidRPr="005A7A7B">
        <w:rPr>
          <w:rFonts w:ascii="Times New Roman" w:hAnsi="Times New Roman" w:cs="Times New Roman"/>
          <w:b/>
          <w:bCs/>
          <w:sz w:val="24"/>
          <w:szCs w:val="24"/>
        </w:rPr>
        <w:t>Politique sanitaire et d’hygiène du milieu :</w:t>
      </w:r>
    </w:p>
    <w:p w14:paraId="4391357C"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w:t>
      </w:r>
    </w:p>
    <w:p w14:paraId="34BDB6A1"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37BC7744" w14:textId="0B494DDA"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lastRenderedPageBreak/>
        <w:t>Le projet est tenu de respecter les dispositions de cette politique en termes de bonnes pratiques</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d’hygiène et de santé afin de prévenir les maladies et accidents de travail.</w:t>
      </w:r>
    </w:p>
    <w:p w14:paraId="5438355B" w14:textId="77777777" w:rsidR="00177D35" w:rsidRPr="005A7A7B" w:rsidRDefault="00177D35" w:rsidP="004360B8">
      <w:pPr>
        <w:spacing w:before="120" w:after="120" w:line="312" w:lineRule="auto"/>
        <w:jc w:val="both"/>
        <w:rPr>
          <w:rFonts w:ascii="Times New Roman" w:hAnsi="Times New Roman" w:cs="Times New Roman"/>
          <w:b/>
          <w:bCs/>
          <w:sz w:val="24"/>
          <w:szCs w:val="24"/>
        </w:rPr>
      </w:pPr>
      <w:r w:rsidRPr="005A7A7B">
        <w:rPr>
          <w:rFonts w:ascii="Times New Roman" w:hAnsi="Times New Roman" w:cs="Times New Roman"/>
          <w:b/>
          <w:bCs/>
          <w:sz w:val="24"/>
          <w:szCs w:val="24"/>
        </w:rPr>
        <w:t>Politique de décentralisation :</w:t>
      </w:r>
    </w:p>
    <w:p w14:paraId="0B63D31B"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w:t>
      </w:r>
    </w:p>
    <w:p w14:paraId="0FA66DA1"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7EC88384"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21B7F6F9" w14:textId="47DC35A2"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projet dans sa mise en œuvre devra intégrer toutes les parties prenantes tout en respectant</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la politique de décentralisation du pays.</w:t>
      </w:r>
    </w:p>
    <w:p w14:paraId="06E2DB77" w14:textId="77777777" w:rsidR="0050057D" w:rsidRPr="005A7A7B" w:rsidRDefault="00177D35" w:rsidP="004360B8">
      <w:pPr>
        <w:spacing w:before="120" w:after="120" w:line="312" w:lineRule="auto"/>
        <w:jc w:val="both"/>
        <w:rPr>
          <w:rFonts w:ascii="Times New Roman" w:hAnsi="Times New Roman" w:cs="Times New Roman"/>
          <w:b/>
          <w:bCs/>
          <w:sz w:val="24"/>
          <w:szCs w:val="24"/>
        </w:rPr>
      </w:pPr>
      <w:r w:rsidRPr="005A7A7B">
        <w:rPr>
          <w:rFonts w:ascii="Times New Roman" w:hAnsi="Times New Roman" w:cs="Times New Roman"/>
          <w:b/>
          <w:bCs/>
          <w:sz w:val="24"/>
          <w:szCs w:val="24"/>
        </w:rPr>
        <w:t xml:space="preserve">Politique Nationale du Genre : </w:t>
      </w:r>
    </w:p>
    <w:p w14:paraId="298A8168" w14:textId="187DA7BE" w:rsidR="00177D35" w:rsidRPr="005A7A7B" w:rsidRDefault="0050057D"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C</w:t>
      </w:r>
      <w:r w:rsidR="00177D35" w:rsidRPr="005A7A7B">
        <w:rPr>
          <w:rFonts w:ascii="Times New Roman" w:hAnsi="Times New Roman" w:cs="Times New Roman"/>
          <w:sz w:val="24"/>
          <w:szCs w:val="24"/>
        </w:rPr>
        <w:t>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w:t>
      </w:r>
    </w:p>
    <w:p w14:paraId="4193292E"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En un mot, il s’agit de développer l’égalité en droits et en dignité de tous les citoyens ainsi qu’un partage équitable des ressources et responsabilités entre les femmes et les hommes. La strategie repose sur deux grands types de mesures :</w:t>
      </w:r>
    </w:p>
    <w:p w14:paraId="1794726F" w14:textId="70007E1A"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lastRenderedPageBreak/>
        <w:t>L’intégration systématique de la dimension genre dans les politiques, les lois, les programmes,</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budgets, structures et cultures institutionnelles ;</w:t>
      </w:r>
    </w:p>
    <w:p w14:paraId="34F6C2CC"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mise en œuvre des mesures spécifiques et actions positives destinées aux femmes (ou aux hommes) en tant qu’exercice de rattrapage pour corriger des distorsions qui engendrent ces écarts.</w:t>
      </w:r>
    </w:p>
    <w:p w14:paraId="5ABAAACA" w14:textId="378579B0"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Les échanges avec certains acteurs ont montré que la mise en œuvre de cette stratégie pose toujours</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problème compte tenu du contexte socio culturel du pays.</w:t>
      </w:r>
    </w:p>
    <w:p w14:paraId="433FCFCF" w14:textId="752A6118"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Ainsi dans sa mise en œuvre, le projet devra se conformer aux dispositions contenues dans la</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SNIG notamment les deux grands types de mesures cités ci-dessus.</w:t>
      </w:r>
    </w:p>
    <w:p w14:paraId="281E3877" w14:textId="77777777" w:rsidR="0050057D" w:rsidRPr="005A7A7B" w:rsidRDefault="0050057D" w:rsidP="004360B8">
      <w:pPr>
        <w:tabs>
          <w:tab w:val="left" w:pos="9360"/>
        </w:tabs>
        <w:spacing w:before="120" w:after="120" w:line="312" w:lineRule="auto"/>
        <w:ind w:right="112"/>
        <w:jc w:val="both"/>
        <w:rPr>
          <w:rFonts w:ascii="Times New Roman" w:hAnsi="Times New Roman" w:cs="Times New Roman"/>
          <w:sz w:val="2"/>
          <w:szCs w:val="2"/>
        </w:rPr>
      </w:pPr>
    </w:p>
    <w:p w14:paraId="3EEC1E35" w14:textId="34BBF5E9" w:rsidR="0050057D" w:rsidRPr="005A7A7B" w:rsidRDefault="001E615E"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lang w:eastAsia="fr-FR"/>
        </w:rPr>
      </w:pPr>
      <w:bookmarkStart w:id="62" w:name="_Toc242525061"/>
      <w:r w:rsidRPr="005A7A7B">
        <w:rPr>
          <w:rFonts w:ascii="Times New Roman" w:eastAsiaTheme="minorEastAsia" w:hAnsi="Times New Roman" w:cs="Times New Roman"/>
          <w:b/>
          <w:bCs/>
          <w:sz w:val="24"/>
          <w:szCs w:val="24"/>
          <w:lang w:eastAsia="fr-FR"/>
        </w:rPr>
        <w:t>CADRE INSTITUTIONNEL DE GESTION ENVIRONNEMENTALE ET SOCIALE</w:t>
      </w:r>
      <w:bookmarkEnd w:id="62"/>
    </w:p>
    <w:p w14:paraId="034FA1D0" w14:textId="277C3EBA" w:rsidR="0050057D" w:rsidRPr="005A7A7B" w:rsidRDefault="0050057D" w:rsidP="004360B8">
      <w:pPr>
        <w:spacing w:before="120" w:after="120" w:line="312" w:lineRule="auto"/>
        <w:rPr>
          <w:rFonts w:ascii="Times New Roman" w:hAnsi="Times New Roman" w:cs="Times New Roman"/>
          <w:sz w:val="24"/>
        </w:rPr>
      </w:pPr>
      <w:r w:rsidRPr="005A7A7B">
        <w:rPr>
          <w:rFonts w:ascii="Times New Roman" w:hAnsi="Times New Roman" w:cs="Times New Roman"/>
          <w:sz w:val="24"/>
          <w:lang w:eastAsia="de-DE"/>
        </w:rPr>
        <w:t xml:space="preserve">Sur le plan institutionnel, les institutions nationales concernées par le Projet sont assez nombreuses compte tenu de ses activités assez diversifiées, cependant nous allons dans le cadre de cette Notices nous limiter aux </w:t>
      </w:r>
      <w:r w:rsidR="00E76441" w:rsidRPr="005A7A7B">
        <w:rPr>
          <w:rFonts w:ascii="Times New Roman" w:hAnsi="Times New Roman" w:cs="Times New Roman"/>
          <w:sz w:val="24"/>
          <w:lang w:eastAsia="de-DE"/>
        </w:rPr>
        <w:t>quatre</w:t>
      </w:r>
      <w:r w:rsidRPr="005A7A7B">
        <w:rPr>
          <w:rFonts w:ascii="Times New Roman" w:hAnsi="Times New Roman" w:cs="Times New Roman"/>
          <w:sz w:val="24"/>
          <w:lang w:eastAsia="de-DE"/>
        </w:rPr>
        <w:t xml:space="preserve"> structures suivantes :</w:t>
      </w:r>
    </w:p>
    <w:p w14:paraId="20FF51C6" w14:textId="77777777" w:rsidR="0050057D" w:rsidRPr="005A7A7B" w:rsidRDefault="0050057D" w:rsidP="004360B8">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L’Unité d’Exécution du Projet de Résilience et de Développement Communautaire de la Vallée du Fleuve Sénégal (UEP - PRDC - VFS),</w:t>
      </w:r>
    </w:p>
    <w:p w14:paraId="7DF0EF05" w14:textId="77777777" w:rsidR="0050057D" w:rsidRPr="005A7A7B" w:rsidRDefault="0050057D" w:rsidP="004360B8">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Le Ministère de l’Agriculture et de la souveraineté Alimentaire (MASA), tutelle du Projet, il assure la coordination des activités des sous-projets sur le terrain.</w:t>
      </w:r>
    </w:p>
    <w:p w14:paraId="1F0E9EB6" w14:textId="77777777" w:rsidR="0050057D" w:rsidRPr="005A7A7B" w:rsidRDefault="0050057D" w:rsidP="004360B8">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Le Ministère de l’Équipement et des Transports : pilote la politique nationale de développement des infrastructures routières en Mauritanie. Il planifie, construit et entretient les pistes rurales afin de réduire l’isolement des zones enclavées. À travers ses services techniques et le Laboratoire National des Travaux Publics, il définit les normes, valide les matériaux et supervise la qualité des travaux réalisés sur le terrain.</w:t>
      </w:r>
    </w:p>
    <w:p w14:paraId="0EEB6464" w14:textId="77777777" w:rsidR="0050057D" w:rsidRPr="005A7A7B" w:rsidRDefault="0050057D" w:rsidP="004360B8">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La Direction de l’évaluation et du Contrôle Environnemental du Ministère de l’Environnement et du Développement Durable, institution de validation et de contrôle environnemental et social.</w:t>
      </w:r>
    </w:p>
    <w:p w14:paraId="7777139C" w14:textId="6EE1F21A" w:rsidR="0050057D" w:rsidRPr="005A7A7B" w:rsidRDefault="0050057D" w:rsidP="004360B8">
      <w:pPr>
        <w:pStyle w:val="Paragraphedeliste"/>
        <w:numPr>
          <w:ilvl w:val="0"/>
          <w:numId w:val="41"/>
        </w:numPr>
        <w:spacing w:before="120" w:after="120" w:line="312" w:lineRule="auto"/>
        <w:contextualSpacing w:val="0"/>
        <w:jc w:val="both"/>
        <w:rPr>
          <w:rFonts w:ascii="Times New Roman" w:hAnsi="Times New Roman" w:cs="Times New Roman"/>
          <w:b/>
          <w:sz w:val="24"/>
          <w:szCs w:val="24"/>
          <w:lang w:eastAsia="de-DE"/>
        </w:rPr>
      </w:pPr>
      <w:r w:rsidRPr="005A7A7B">
        <w:rPr>
          <w:rFonts w:ascii="Times New Roman" w:hAnsi="Times New Roman" w:cs="Times New Roman"/>
          <w:b/>
          <w:sz w:val="24"/>
          <w:szCs w:val="24"/>
          <w:lang w:eastAsia="de-DE"/>
        </w:rPr>
        <w:t>L’Unité d’Exécution du Projet de Résilience et de Développement Communautaire de la Vallée du Fleuve Sénégal (UEP - PRDC - VFS)</w:t>
      </w:r>
    </w:p>
    <w:p w14:paraId="2E384C39" w14:textId="77777777" w:rsidR="0050057D" w:rsidRPr="005A7A7B" w:rsidRDefault="0050057D"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 xml:space="preserve">L’Unité d’Exécution du Projet de Résilience et de Développement Communautaire de la Vallée du Fleuve Sénégal (UEP - PRDC - VFS) est établie au Ministère de l’Agriculture pour prendre en charge la gestion quotidienne du Projet. L’UEP est responsable de la supervision quotidienne des activités du Projet au niveau national. La mission de l’UEP est d’accompagner les communautés dans leurs efforts de résilience face aux défis socio-économiques et environnementaux. L’UEP place l’humain au cœur de son action, en renforçant les capacités locales, en améliorant les infrastructures rurales, et en soutenant la souveraineté alimentaire. Fidèle aux principes de justice, de fraternité et de solidarité, l’UEP s’inscrit pleinement dans la </w:t>
      </w:r>
      <w:r w:rsidRPr="005A7A7B">
        <w:rPr>
          <w:rFonts w:ascii="Times New Roman" w:hAnsi="Times New Roman" w:cs="Times New Roman"/>
          <w:sz w:val="24"/>
          <w:szCs w:val="24"/>
          <w:lang w:eastAsia="de-DE"/>
        </w:rPr>
        <w:lastRenderedPageBreak/>
        <w:t>vision de la République Islamique de Mauritanie pour un développement harmonieux et équitable au service des populations.</w:t>
      </w:r>
    </w:p>
    <w:p w14:paraId="40D0E69F" w14:textId="77777777" w:rsidR="0050057D" w:rsidRPr="005A7A7B" w:rsidRDefault="0050057D"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Dans chaque région couverte par le Projet, une UEP Régionale dépendant de l’UEP Nationale est établie pour coordonner l’appui aux activités régionales de mise en œuvre du Projet. L’UEP est responsable de :</w:t>
      </w:r>
    </w:p>
    <w:p w14:paraId="292C3948" w14:textId="77777777" w:rsidR="0050057D" w:rsidRPr="005A7A7B" w:rsidRDefault="0050057D" w:rsidP="004360B8">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la gestion fiduciaire, y compris la gestion des comptes du Projet et des activités de passation des marchés,</w:t>
      </w:r>
    </w:p>
    <w:p w14:paraId="209E38A1" w14:textId="77777777" w:rsidR="0050057D" w:rsidRPr="005A7A7B" w:rsidRDefault="0050057D" w:rsidP="004360B8">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la conformité aux sauvegardes environnementales et sociales,</w:t>
      </w:r>
    </w:p>
    <w:p w14:paraId="70EF382D" w14:textId="77777777" w:rsidR="0050057D" w:rsidRPr="005A7A7B" w:rsidRDefault="0050057D" w:rsidP="004360B8">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et des activités de suivi et d’évaluation (S&amp;E) du Projet.</w:t>
      </w:r>
    </w:p>
    <w:p w14:paraId="244AFF53" w14:textId="77777777" w:rsidR="0050057D" w:rsidRPr="005A7A7B" w:rsidRDefault="0050057D"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L’UEP inclus une unité environnementale et sociale qui comporte un spécialiste environnement, un spécialiste social et un spécialiste genre et VBG.</w:t>
      </w:r>
    </w:p>
    <w:p w14:paraId="64425082" w14:textId="77777777" w:rsidR="000F0CB6" w:rsidRPr="005A7A7B" w:rsidRDefault="000F0CB6" w:rsidP="004360B8">
      <w:pPr>
        <w:pStyle w:val="Paragraphedeliste"/>
        <w:numPr>
          <w:ilvl w:val="0"/>
          <w:numId w:val="41"/>
        </w:numPr>
        <w:spacing w:before="120" w:after="120" w:line="312" w:lineRule="auto"/>
        <w:contextualSpacing w:val="0"/>
        <w:jc w:val="both"/>
        <w:rPr>
          <w:rFonts w:ascii="Times New Roman" w:hAnsi="Times New Roman" w:cs="Times New Roman"/>
          <w:b/>
          <w:sz w:val="24"/>
          <w:szCs w:val="24"/>
          <w:lang w:eastAsia="de-DE"/>
        </w:rPr>
      </w:pPr>
      <w:r w:rsidRPr="005A7A7B">
        <w:rPr>
          <w:rFonts w:ascii="Times New Roman" w:hAnsi="Times New Roman" w:cs="Times New Roman"/>
          <w:b/>
          <w:sz w:val="24"/>
          <w:szCs w:val="24"/>
          <w:lang w:eastAsia="de-DE"/>
        </w:rPr>
        <w:t xml:space="preserve">Ministère de l’Équipement et des Transports (MET) </w:t>
      </w:r>
    </w:p>
    <w:p w14:paraId="17F1D8AA" w14:textId="233B0F79" w:rsidR="000F0CB6" w:rsidRPr="005A7A7B" w:rsidRDefault="000F0CB6" w:rsidP="004360B8">
      <w:pPr>
        <w:pStyle w:val="NormalWeb"/>
        <w:spacing w:before="120" w:beforeAutospacing="0" w:after="120" w:afterAutospacing="0" w:line="312" w:lineRule="auto"/>
        <w:jc w:val="both"/>
      </w:pPr>
      <w:r w:rsidRPr="005A7A7B">
        <w:t>Est l’un des départements stratégiques du gouvernement mauritanien. Il porte la responsabilité de concevoir, planifier et mettre en œuvre la politique nationale en matière d’infrastructures et de transports. À travers ses services centraux et déconcentrés, il assure la construction, la réhabilitation et l’entretien des routes, pistes rurales, ouvrages hydrauliques, ports, aéroports et infrastructures fluviales, contribuant ainsi au désenclavement du territoire et à la fluidité des échanges économiques. Le MET joue également un rôle essentiel dans la régulation du secteur des transports routiers, en veillant à la sécurité, à la qualité des services et à la protection des usagers.</w:t>
      </w:r>
    </w:p>
    <w:p w14:paraId="3411AC0E" w14:textId="77777777" w:rsidR="000F0CB6" w:rsidRPr="005A7A7B" w:rsidRDefault="000F0CB6" w:rsidP="004360B8">
      <w:pPr>
        <w:pStyle w:val="NormalWeb"/>
        <w:spacing w:before="120" w:beforeAutospacing="0" w:after="120" w:afterAutospacing="0" w:line="312" w:lineRule="auto"/>
        <w:jc w:val="both"/>
      </w:pPr>
      <w:r w:rsidRPr="005A7A7B">
        <w:t xml:space="preserve">Sur le plan organisationnel, le ministère s’appuie sur plusieurs directions techniques, dont la </w:t>
      </w:r>
      <w:r w:rsidRPr="005A7A7B">
        <w:rPr>
          <w:rStyle w:val="lev"/>
        </w:rPr>
        <w:t>Direction des Travaux d’Infrastructures (DTI)</w:t>
      </w:r>
      <w:r w:rsidRPr="005A7A7B">
        <w:t xml:space="preserve"> et la </w:t>
      </w:r>
      <w:r w:rsidRPr="005A7A7B">
        <w:rPr>
          <w:rStyle w:val="lev"/>
        </w:rPr>
        <w:t>Direction des Transports (DT)</w:t>
      </w:r>
      <w:r w:rsidRPr="005A7A7B">
        <w:t>. La DTI est chargée de la planification, de la conception et du suivi des travaux d’infrastructures. Elle élabore les normes techniques, prépare les budgets, supervise les chantiers et contrôle la qualité des ouvrages réalisés. Elle intervient sur les routes nationales, les pistes rurales, les ouvrages de franchissement et les infrastructures stratégiques, en assurant la conformité des travaux aux standards nationaux. La DT, quant à elle, gère l’ensemble des services liés aux transports routiers : immatriculations, permis de conduire, licences professionnelles, autorisations de transport, ainsi que la collecte et l’analyse des données statistiques du secteur. Elle constitue le bras administratif du MET pour les services aux citoyens et aux opérateurs.</w:t>
      </w:r>
    </w:p>
    <w:p w14:paraId="250254B4" w14:textId="77777777" w:rsidR="000F0CB6" w:rsidRPr="005A7A7B" w:rsidRDefault="000F0CB6" w:rsidP="004360B8">
      <w:pPr>
        <w:pStyle w:val="NormalWeb"/>
        <w:spacing w:before="120" w:beforeAutospacing="0" w:after="120" w:afterAutospacing="0" w:line="312" w:lineRule="auto"/>
        <w:jc w:val="both"/>
      </w:pPr>
      <w:r w:rsidRPr="005A7A7B">
        <w:t>Le MET joue également un rôle de régulation à travers l’Autorité de Régulation des Transports Routiers, qui contrôle les tarifs, surveille les pratiques des opérateurs et reçoit les plaintes des usagers via le numéro vert 1886. Cette mission contribue à la transparence du marché, à la protection du pouvoir d’achat et à l’amélioration de la qualité des services de transport. Parallèlement, le ministère mène une politique active de modernisation administrative, notamment par la digitalisation des procédures, l’introduction de cartes grises biométriques et la mise en place de guichets de service plus accessibles.</w:t>
      </w:r>
    </w:p>
    <w:p w14:paraId="65783908" w14:textId="77777777" w:rsidR="000F0CB6" w:rsidRPr="005A7A7B" w:rsidRDefault="000F0CB6" w:rsidP="004360B8">
      <w:pPr>
        <w:pStyle w:val="NormalWeb"/>
        <w:spacing w:before="120" w:beforeAutospacing="0" w:after="120" w:afterAutospacing="0" w:line="312" w:lineRule="auto"/>
        <w:jc w:val="both"/>
      </w:pPr>
      <w:r w:rsidRPr="005A7A7B">
        <w:lastRenderedPageBreak/>
        <w:t>Sur le plan stratégique, le MET occupe une place centrale dans le développement national. Ses interventions renforcent la connectivité territoriale, soutiennent les secteurs productifs (mines, agriculture, pêche), facilitent la mobilité des personnes et des marchandises, et améliorent la sécurité routière. En développant les infrastructures et en modernisant les services de transport, le ministère contribue directement à la croissance économique, à l’intégration des zones rurales et à la résilience logistique du pays. Il participe également aux négociations internationales sur les conventions de transport, renforçant l’intégration de la Mauritanie dans les réseaux régionaux et mondiaux.</w:t>
      </w:r>
    </w:p>
    <w:p w14:paraId="3D64E24E" w14:textId="3DE0A02E" w:rsidR="000F0CB6" w:rsidRPr="005A7A7B" w:rsidRDefault="000F0CB6" w:rsidP="004360B8">
      <w:pPr>
        <w:pStyle w:val="NormalWeb"/>
        <w:spacing w:before="120" w:beforeAutospacing="0" w:after="120" w:afterAutospacing="0" w:line="312" w:lineRule="auto"/>
        <w:jc w:val="both"/>
      </w:pPr>
      <w:r w:rsidRPr="005A7A7B">
        <w:t>Enfin, le MET joue un rôle déterminant dans le désenclavement des zones rurales. À travers la planification des pistes, la validation des études techniques, la supervision des ouvrages hydrauliques et l’organisation de l’entretien, il permet l’accès des communautés aux services essentiels, aux marchés et aux infrastructures sociales. Cette dimension territoriale fait du ministère un acteur clé de la cohésion nationale et du développement équilibré du pays.</w:t>
      </w:r>
    </w:p>
    <w:p w14:paraId="6C31D90F" w14:textId="33175AB2" w:rsidR="0050057D" w:rsidRPr="005A7A7B" w:rsidRDefault="0050057D" w:rsidP="004360B8">
      <w:pPr>
        <w:pStyle w:val="Paragraphedeliste"/>
        <w:numPr>
          <w:ilvl w:val="0"/>
          <w:numId w:val="41"/>
        </w:numPr>
        <w:spacing w:before="120" w:after="120" w:line="312" w:lineRule="auto"/>
        <w:contextualSpacing w:val="0"/>
        <w:jc w:val="both"/>
        <w:rPr>
          <w:rFonts w:ascii="Times New Roman" w:hAnsi="Times New Roman" w:cs="Times New Roman"/>
          <w:b/>
          <w:sz w:val="24"/>
          <w:szCs w:val="24"/>
          <w:lang w:eastAsia="de-DE"/>
        </w:rPr>
      </w:pPr>
      <w:r w:rsidRPr="005A7A7B">
        <w:rPr>
          <w:rFonts w:ascii="Times New Roman" w:hAnsi="Times New Roman" w:cs="Times New Roman"/>
          <w:b/>
          <w:sz w:val="24"/>
          <w:szCs w:val="24"/>
          <w:lang w:eastAsia="de-DE"/>
        </w:rPr>
        <w:t>Direction de l’évaluation et du contrôle environnemental (DECE)</w:t>
      </w:r>
    </w:p>
    <w:p w14:paraId="4F610058" w14:textId="77777777" w:rsidR="0050057D" w:rsidRPr="005A7A7B" w:rsidRDefault="0050057D"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Le Ministre de l’Environnement et du Développement Durable a pour mission générale de préparer, coordonner, exécuter et/ou faire exécuter, suivre et évaluer la politique du Gouvernement dans le domaine de l’Environnement et veiller à la prise en compte des objectifs du développement durable dans les différentes politiques publiques ainsi que dans la gestion des espaces et des ressources naturelles. À ce titre, le ministère notamment les attributions suivantes :</w:t>
      </w:r>
    </w:p>
    <w:p w14:paraId="57571F63"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élaborer et proposer au Gouvernement les stratégies et politiques relatives à la gestion et à la protection de l’Environnement ;</w:t>
      </w:r>
    </w:p>
    <w:p w14:paraId="445BF6A0"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participer à l’élaboration et à la mise en œuvre des politiques sectorielles notamment en matière d'urbanisme, d’aménagement du territoire, d’agriculture, de pêche, d’industrie, d’énergie, d'équipement, de transports, de grandes infrastructures, d’industries extractives, de tourisme, d’éducation et de santé en tant que ces dernières sont liées à l’environnement ;</w:t>
      </w:r>
    </w:p>
    <w:p w14:paraId="171133EA"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préparer les projets de textes législatifs et réglementaires et les normes se rapportant à l’environnement et veiller à leur application ;</w:t>
      </w:r>
    </w:p>
    <w:p w14:paraId="0A015F0B"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préparer les instruments de ratification et assurer la mise en œuvre des Conventions et traités internationaux, régionaux, sous régionaux engageant le pays en matière d’environnement ;</w:t>
      </w:r>
    </w:p>
    <w:p w14:paraId="71A7E3F6"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suivre la mise en œuvre des politiques et programmes relatifs à l’Environnement ;</w:t>
      </w:r>
    </w:p>
    <w:p w14:paraId="50E152B2"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procéder en tant que police environnementale aux enquêtes, contrôles et inspections nécessaires pour vérifier l’application effective de la réglementation et des normes environnementales ;</w:t>
      </w:r>
    </w:p>
    <w:p w14:paraId="6F2E5A17"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lastRenderedPageBreak/>
        <w:t>veiller à la qualité de l'environnement, à la protection de la nature et à la prévention, la réduction ou la suppression des pollutions et des nuisances ;</w:t>
      </w:r>
    </w:p>
    <w:p w14:paraId="604325FB"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donner des avis conformes à la règlementation sur la faisabilité environnementale des activités soumises à l’étude ou à la notice d’impact sur l’environnement ;</w:t>
      </w:r>
    </w:p>
    <w:p w14:paraId="0B14F151"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assurer la coordination des actions concernant la prévention des risques majeurs d'origine technologique ou naturelle ;</w:t>
      </w:r>
    </w:p>
    <w:p w14:paraId="3D7A6FD1"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favoriser au plan national l’échange de l’information relative à l’environnement et assurer la construction progressive d’une base de données nationale sur l’environnement, à laquelle tous les acteurs et toutes les personnes intéressées pourront y avoir accès ;</w:t>
      </w:r>
    </w:p>
    <w:p w14:paraId="1D207208"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favoriser les actions d'initiation, et de formation des citoyens et des organisations de la société civile en matière d'environnement et proposer les mesures propres à améliorer la qualité du cadre de vie ;</w:t>
      </w:r>
    </w:p>
    <w:p w14:paraId="00C34CDD"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réaliser, ou faire réaliser, les inventaires, études ou recherches à caractère général, sectoriel ou conjoncturel nécessaires pour obtenir et rendre disponibles les éléments de connaissance du milieu naturel et humain, utiles à l’exercice de la mission du département ;</w:t>
      </w:r>
    </w:p>
    <w:p w14:paraId="5F68775A" w14:textId="77777777" w:rsidR="0050057D" w:rsidRPr="005A7A7B" w:rsidRDefault="0050057D" w:rsidP="004360B8">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constater, suivre, évaluer et valider les réparations des diverses dégradations environnementales.</w:t>
      </w:r>
    </w:p>
    <w:p w14:paraId="45B792F6" w14:textId="77777777" w:rsidR="0050057D" w:rsidRPr="005A7A7B" w:rsidRDefault="0050057D"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L’organisation responsable des études d’impact sur l’environnement au sein du ministère est la Direction de l’Evaluation et du Contrôle Environnemental dont les responsabilités sont les suivantes :</w:t>
      </w:r>
    </w:p>
    <w:p w14:paraId="2E8DAF73" w14:textId="77777777" w:rsidR="0050057D" w:rsidRPr="005A7A7B" w:rsidRDefault="0050057D" w:rsidP="004360B8">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émettre les directives et les guides organisant les différentes étapes nécessaires à l’aboutissement des Études d’Impact sur l’Environnement ;</w:t>
      </w:r>
    </w:p>
    <w:p w14:paraId="0C909E94" w14:textId="77777777" w:rsidR="0050057D" w:rsidRPr="005A7A7B" w:rsidRDefault="0050057D" w:rsidP="004360B8">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s’assurer de l’application effective des mesures d’atténuation et autres, inscrites dans les études d’impact environnemental et notamment dans les Plans de Gestion Environnementale ;</w:t>
      </w:r>
    </w:p>
    <w:p w14:paraId="23205867" w14:textId="77777777" w:rsidR="0050057D" w:rsidRPr="005A7A7B" w:rsidRDefault="0050057D" w:rsidP="004360B8">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exercer un rôle de surveillance et de police environnementale dans les conditions qui seront fixées par arrêté du Ministre ;</w:t>
      </w:r>
    </w:p>
    <w:p w14:paraId="2AEC2995" w14:textId="77777777" w:rsidR="0050057D" w:rsidRPr="005A7A7B" w:rsidRDefault="0050057D" w:rsidP="004360B8">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évaluer, en étroite collaboration avec les structures techniques concernées, la recevabilité de l’étude d’impact sur l’environnement, sur la base de sa consistance technique ;</w:t>
      </w:r>
    </w:p>
    <w:p w14:paraId="4103FB84" w14:textId="77777777" w:rsidR="0050057D" w:rsidRPr="005A7A7B" w:rsidRDefault="0050057D" w:rsidP="004360B8">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suivre les opérations de remise en état des sites conformément aux Plans de remise en état annexés aux Études d’Impact sur l’Environnement de certains projets.</w:t>
      </w:r>
    </w:p>
    <w:p w14:paraId="50D4CE3E" w14:textId="77777777" w:rsidR="0050057D" w:rsidRPr="005A7A7B" w:rsidRDefault="0050057D" w:rsidP="004360B8">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donner au Ministre pour décision à prendre un avis sur la proposition de projet, en étroite collaboration avec les structures concernées du Département.</w:t>
      </w:r>
    </w:p>
    <w:p w14:paraId="0EF911D1" w14:textId="77777777" w:rsidR="0050057D" w:rsidRPr="005A7A7B" w:rsidRDefault="0050057D"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lastRenderedPageBreak/>
        <w:t>Elle est dirigée par un Directeur assisté d’un Directeur Adjoint et des inspecteurs environnementaux. Elle comprend entre autres le Service de l’Évaluation Environnementale.</w:t>
      </w:r>
    </w:p>
    <w:p w14:paraId="042D4AFB" w14:textId="77777777" w:rsidR="0050057D" w:rsidRPr="005A7A7B" w:rsidRDefault="0050057D"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Le Service de l’Évaluation Environnementale est chargé d’établir le cahier de charges ou les directives précisant le contenu des études d’impact sur l’environnement, d’émettre les directives préalables à la réalisation des études d’impact environnemental et d’examiner et valider les termes de référence des études d’impacts pour tous projets de développement et d’exploitation des ressources de l’environnement et en assurer le suivi conformément aux normes établies.</w:t>
      </w:r>
    </w:p>
    <w:p w14:paraId="58A240AB" w14:textId="77777777" w:rsidR="0050057D" w:rsidRPr="005A7A7B" w:rsidRDefault="0050057D" w:rsidP="004360B8">
      <w:pPr>
        <w:spacing w:before="120" w:after="120" w:line="312" w:lineRule="auto"/>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Le Service de l’Évaluation Environnementale comprend deux divisions :</w:t>
      </w:r>
    </w:p>
    <w:p w14:paraId="6397D6E1" w14:textId="77777777" w:rsidR="0050057D" w:rsidRPr="005A7A7B" w:rsidRDefault="0050057D" w:rsidP="004360B8">
      <w:pPr>
        <w:pStyle w:val="Paragraphedeliste"/>
        <w:numPr>
          <w:ilvl w:val="0"/>
          <w:numId w:val="6"/>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La division étude d’impact environnemental ;</w:t>
      </w:r>
    </w:p>
    <w:p w14:paraId="531B721E" w14:textId="77777777" w:rsidR="0050057D" w:rsidRPr="005A7A7B" w:rsidRDefault="0050057D" w:rsidP="004360B8">
      <w:pPr>
        <w:pStyle w:val="Paragraphedeliste"/>
        <w:numPr>
          <w:ilvl w:val="0"/>
          <w:numId w:val="6"/>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A7A7B">
        <w:rPr>
          <w:rFonts w:ascii="Times New Roman" w:eastAsia="Times New Roman" w:hAnsi="Times New Roman" w:cs="Times New Roman"/>
          <w:color w:val="000000"/>
          <w:sz w:val="24"/>
          <w:szCs w:val="24"/>
        </w:rPr>
        <w:t>La division suivi évaluation.</w:t>
      </w:r>
    </w:p>
    <w:p w14:paraId="5EF5D6D1" w14:textId="77777777" w:rsidR="0050057D" w:rsidRPr="005A7A7B" w:rsidRDefault="0050057D"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fleuve Sénégal est une artère vitale des communautés locales, des écosystèmes et de l'économie rurale dans le bassin du fleuve en Mauritanie, au Sénégal, au Mali et en Guinée. Une grande partie du bassin du Sénégal est située dans le Sahel, où les précipitations annuelles sont variables et imprévisibles. Par conséquent, les changements climatiques ont un impact majeur sur la disponibilité et la régularité de l'eau dans cette région.</w:t>
      </w:r>
    </w:p>
    <w:p w14:paraId="183EFBAD" w14:textId="77777777" w:rsidR="0050057D" w:rsidRPr="005A7A7B" w:rsidRDefault="0050057D"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En rive droite, la pluviométrie dans la vallée du Fleuve Sénégal est caractérisée par un climat sahélien avec des précipitations de 200 à 400 mm par an (Trarza, Brakna et Gorgol), et un climat soudano sahélien avec des précipitations de 400 à 600 mm (Guidimakha). </w:t>
      </w:r>
    </w:p>
    <w:p w14:paraId="4349D6F7" w14:textId="77777777" w:rsidR="0050057D" w:rsidRPr="005A7A7B" w:rsidRDefault="0050057D"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population de la zone du projet dans les quatre Wilayas en rive droite est particulièrement vulnérable au changement climatique. Certains villages, de la rive droite, établis sur les zones d’épandage des eaux du fleuve souffrent des inondations provoquées par les crues du Fleuve Sénégal. Les habitations et les périmètres agricoles et les pistes sont affectés chaque année par les crues. Les villages de Ghahra et villages environnants ainsi que Ndiago font partie de ces victimes. La mise en place d’une piste de désenclavement de ces villages se justifie pleinement par ses retombées sur la population vulnérable de ces villages et leurs moyens de production en agriculture.</w:t>
      </w:r>
    </w:p>
    <w:p w14:paraId="41EB6787" w14:textId="22EB7508" w:rsidR="0050057D" w:rsidRPr="005A7A7B" w:rsidRDefault="0050057D"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Au regard des avantages et inconvénients de la situation avec ou sans projet, il a été retenu de mettre en place cette infrastructure. Si cette solution implique des impacts négatifs qui pourraient découler de la mise en œuvre des opérations, ceux-ci sont centrés principalement sur la phase travaux et sa réalisation permettra de désenclaver les villages et d’améliorer les conditions de vie des populations</w:t>
      </w:r>
    </w:p>
    <w:p w14:paraId="0214138A" w14:textId="32497DC5" w:rsidR="00177D35" w:rsidRPr="005A7A7B" w:rsidRDefault="001E615E"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63" w:name="_bookmark22"/>
      <w:bookmarkStart w:id="64" w:name="_Toc242525062"/>
      <w:bookmarkEnd w:id="63"/>
      <w:r w:rsidRPr="005A7A7B">
        <w:rPr>
          <w:rFonts w:ascii="Times New Roman" w:eastAsiaTheme="minorEastAsia" w:hAnsi="Times New Roman" w:cs="Times New Roman"/>
          <w:b/>
          <w:bCs/>
          <w:sz w:val="24"/>
          <w:szCs w:val="24"/>
          <w:lang w:eastAsia="fr-FR"/>
        </w:rPr>
        <w:t>CADRE LEGISLATIF ET REGLEMENTAIRE DE GESTION ENVIRONNEMENTALE ET SOCIALE EN MAURITANIE</w:t>
      </w:r>
      <w:bookmarkEnd w:id="64"/>
    </w:p>
    <w:p w14:paraId="431E55B4" w14:textId="4D764449" w:rsidR="0050057D" w:rsidRPr="005A7A7B" w:rsidRDefault="0050057D"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65" w:name="_bookmark23"/>
      <w:bookmarkStart w:id="66" w:name="_Toc242525063"/>
      <w:bookmarkEnd w:id="65"/>
      <w:r w:rsidRPr="005A7A7B">
        <w:rPr>
          <w:rFonts w:ascii="Times New Roman" w:eastAsiaTheme="minorEastAsia" w:hAnsi="Times New Roman" w:cs="Times New Roman"/>
          <w:b/>
          <w:bCs/>
          <w:sz w:val="24"/>
          <w:szCs w:val="24"/>
          <w:lang w:eastAsia="fr-FR"/>
        </w:rPr>
        <w:t>Principaux textes</w:t>
      </w:r>
      <w:bookmarkEnd w:id="66"/>
    </w:p>
    <w:p w14:paraId="0DDE5E8B" w14:textId="77777777" w:rsidR="00177D35" w:rsidRPr="005A7A7B" w:rsidRDefault="00177D35" w:rsidP="004360B8">
      <w:pPr>
        <w:spacing w:before="120" w:after="120" w:line="312" w:lineRule="auto"/>
        <w:jc w:val="both"/>
        <w:rPr>
          <w:rFonts w:ascii="Times New Roman" w:hAnsi="Times New Roman" w:cs="Times New Roman"/>
          <w:sz w:val="24"/>
          <w:szCs w:val="24"/>
          <w:u w:val="single"/>
        </w:rPr>
      </w:pPr>
      <w:r w:rsidRPr="005A7A7B">
        <w:rPr>
          <w:rFonts w:ascii="Times New Roman" w:hAnsi="Times New Roman" w:cs="Times New Roman"/>
          <w:sz w:val="24"/>
          <w:szCs w:val="24"/>
          <w:u w:val="single"/>
        </w:rPr>
        <w:t>Loi n°2000-045 du 26 juillet 2000 portant code cadre de l’environnement</w:t>
      </w:r>
    </w:p>
    <w:p w14:paraId="26DDC0DB"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Cette loi établit les principes généraux qui fondent la politique nationale de protection de l'environnement défini dans son sens large intégrant en son article 3, la conservation de la </w:t>
      </w:r>
      <w:r w:rsidRPr="005A7A7B">
        <w:rPr>
          <w:rFonts w:ascii="Times New Roman" w:hAnsi="Times New Roman" w:cs="Times New Roman"/>
          <w:sz w:val="24"/>
          <w:szCs w:val="24"/>
        </w:rPr>
        <w:lastRenderedPageBreak/>
        <w:t>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w:t>
      </w:r>
    </w:p>
    <w:p w14:paraId="243C5A8A"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Article 57 : le ministre chargé de l’environnement définira par arrêté la procédure de délivrance des autorisations d’ouvrir une installation classée. Celle-ci comportera notamment:</w:t>
      </w:r>
    </w:p>
    <w:p w14:paraId="3A6A36D3" w14:textId="77777777" w:rsidR="00177D35" w:rsidRPr="005A7A7B" w:rsidRDefault="00177D35" w:rsidP="004360B8">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Une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étude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d’impact</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sur</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l’environnement</w:t>
      </w:r>
      <w:r w:rsidRPr="005A7A7B">
        <w:rPr>
          <w:rFonts w:ascii="Times New Roman" w:hAnsi="Times New Roman" w:cs="Times New Roman"/>
          <w:kern w:val="2"/>
          <w:sz w:val="24"/>
          <w:szCs w:val="24"/>
        </w:rPr>
        <w:t xml:space="preserve"> ;</w:t>
      </w:r>
    </w:p>
    <w:p w14:paraId="17C61C90" w14:textId="798CBD20" w:rsidR="00177D35" w:rsidRPr="005A7A7B" w:rsidRDefault="00177D35" w:rsidP="004360B8">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Une étude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des</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risques</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d’accidents</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et des</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moyens</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à</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mettre en œuvre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pour</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prévenir</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ceux-ci et</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les</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circonscrire ;</w:t>
      </w:r>
    </w:p>
    <w:p w14:paraId="264286F9" w14:textId="77777777" w:rsidR="00177D35" w:rsidRPr="005A7A7B" w:rsidRDefault="00177D35" w:rsidP="004360B8">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La consultation des autorités de la commune ou de la Moughataa sur le territoire de laquelle l’installation sera ouverte et le cas échéant, les communes et Moughataas limitrophes et des services ministériels intéressés ;</w:t>
      </w:r>
    </w:p>
    <w:p w14:paraId="6140BCF2" w14:textId="77777777" w:rsidR="00177D35" w:rsidRPr="005A7A7B" w:rsidRDefault="00177D35" w:rsidP="004360B8">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Une enquête publique auprès des populations concernées.</w:t>
      </w:r>
    </w:p>
    <w:p w14:paraId="0B9D7C7D"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Dans le cas où un exploitant ne se conformerait pas aux conditions de l’autorisation ou aux conditions des prescriptions réglementaires qui lui sont applicables, le ministre chargé de l’environnement pourra, après une mise en demeure restée sans effet (article 58) :</w:t>
      </w:r>
    </w:p>
    <w:p w14:paraId="33BD8274" w14:textId="77777777" w:rsidR="00177D35" w:rsidRPr="005A7A7B" w:rsidRDefault="00177D35" w:rsidP="004360B8">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Faire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exécuter</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d’office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et</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d’urgence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les</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travaux</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nécessaires</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aux</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frais</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l’exploitant</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ou</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bien</w:t>
      </w:r>
      <w:r w:rsidRPr="005A7A7B">
        <w:rPr>
          <w:rFonts w:ascii="Times New Roman" w:hAnsi="Times New Roman" w:cs="Times New Roman"/>
          <w:kern w:val="2"/>
          <w:sz w:val="24"/>
          <w:szCs w:val="24"/>
        </w:rPr>
        <w:t xml:space="preserve"> ;</w:t>
      </w:r>
    </w:p>
    <w:p w14:paraId="08427B14" w14:textId="77777777" w:rsidR="00177D35" w:rsidRPr="005A7A7B" w:rsidRDefault="00177D35" w:rsidP="004360B8">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Ordonner</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la</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suspension</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immédiate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l’activité</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l’installation</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jusqu’à</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ce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que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les</w:t>
      </w:r>
      <w:r w:rsidRPr="005A7A7B">
        <w:rPr>
          <w:rFonts w:ascii="Times New Roman" w:hAnsi="Times New Roman" w:cs="Times New Roman"/>
          <w:kern w:val="2"/>
          <w:sz w:val="24"/>
          <w:szCs w:val="24"/>
        </w:rPr>
        <w:t xml:space="preserve"> travaux</w:t>
      </w:r>
    </w:p>
    <w:p w14:paraId="7978670F" w14:textId="77777777" w:rsidR="00177D35" w:rsidRPr="005A7A7B" w:rsidRDefault="00177D35" w:rsidP="004360B8">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nécessaires soient exécutés, ou bien ;</w:t>
      </w:r>
    </w:p>
    <w:p w14:paraId="1B169E84" w14:textId="77777777" w:rsidR="00177D35" w:rsidRPr="005A7A7B" w:rsidRDefault="00177D35" w:rsidP="004360B8">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Ordonner</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la</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fermeture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définitive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et</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immédiate</w:t>
      </w:r>
      <w:r w:rsidRPr="005A7A7B">
        <w:rPr>
          <w:rFonts w:ascii="Times New Roman" w:hAnsi="Times New Roman" w:cs="Times New Roman"/>
          <w:kern w:val="2"/>
          <w:sz w:val="24"/>
          <w:szCs w:val="24"/>
        </w:rPr>
        <w:t xml:space="preserve"> </w:t>
      </w:r>
      <w:r w:rsidRPr="005A7A7B">
        <w:rPr>
          <w:rFonts w:ascii="Times New Roman" w:hAnsi="Times New Roman" w:cs="Times New Roman"/>
          <w:sz w:val="24"/>
          <w:szCs w:val="24"/>
        </w:rPr>
        <w:t>de</w:t>
      </w:r>
      <w:r w:rsidRPr="005A7A7B">
        <w:rPr>
          <w:rFonts w:ascii="Times New Roman" w:hAnsi="Times New Roman" w:cs="Times New Roman"/>
          <w:kern w:val="2"/>
          <w:sz w:val="24"/>
          <w:szCs w:val="24"/>
        </w:rPr>
        <w:t xml:space="preserve"> l’installation.</w:t>
      </w:r>
    </w:p>
    <w:p w14:paraId="4DCBEF5D"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w:t>
      </w:r>
    </w:p>
    <w:p w14:paraId="23AAB295" w14:textId="77777777"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projet est tenu de réparer les préjudices qui seront causés à l’environnement dans le cadre de sa mise en œuvre et surtout de se conformer aux articles de 57 à 59 de cette loi.</w:t>
      </w:r>
    </w:p>
    <w:p w14:paraId="6691B1E7" w14:textId="77777777" w:rsidR="00177D35" w:rsidRPr="005A7A7B" w:rsidRDefault="00177D35" w:rsidP="004360B8">
      <w:pPr>
        <w:spacing w:before="120" w:after="120" w:line="312" w:lineRule="auto"/>
        <w:jc w:val="both"/>
        <w:rPr>
          <w:rFonts w:ascii="Times New Roman" w:hAnsi="Times New Roman" w:cs="Times New Roman"/>
          <w:sz w:val="24"/>
          <w:szCs w:val="24"/>
          <w:u w:val="single"/>
        </w:rPr>
      </w:pPr>
      <w:r w:rsidRPr="005A7A7B">
        <w:rPr>
          <w:rFonts w:ascii="Times New Roman" w:hAnsi="Times New Roman" w:cs="Times New Roman"/>
          <w:sz w:val="24"/>
          <w:szCs w:val="24"/>
          <w:u w:val="single"/>
        </w:rPr>
        <w:t>Les décrets des EIE</w:t>
      </w:r>
    </w:p>
    <w:p w14:paraId="06B033CD" w14:textId="77777777" w:rsidR="0050057D"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Afin de rendre opérationnelle la loi sur le code de l’environnement, deux décrets ont été adoptés. Il s’agit</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de:</w:t>
      </w:r>
      <w:r w:rsidR="0050057D" w:rsidRPr="005A7A7B">
        <w:rPr>
          <w:rFonts w:ascii="Times New Roman" w:hAnsi="Times New Roman" w:cs="Times New Roman"/>
          <w:sz w:val="24"/>
          <w:szCs w:val="24"/>
        </w:rPr>
        <w:t xml:space="preserve"> </w:t>
      </w:r>
    </w:p>
    <w:p w14:paraId="1F21E897" w14:textId="358E7BD0" w:rsidR="00177D35" w:rsidRPr="005A7A7B" w:rsidRDefault="00177D35" w:rsidP="004360B8">
      <w:pPr>
        <w:pStyle w:val="Paragraphedeliste"/>
        <w:numPr>
          <w:ilvl w:val="0"/>
          <w:numId w:val="37"/>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lastRenderedPageBreak/>
        <w:t>Décret n°2007-105 modifiant et complétant certaines dispositions du décret 2004-094 du 04</w:t>
      </w:r>
      <w:r w:rsidR="0050057D" w:rsidRPr="005A7A7B">
        <w:rPr>
          <w:rFonts w:ascii="Times New Roman" w:hAnsi="Times New Roman" w:cs="Times New Roman"/>
          <w:sz w:val="24"/>
          <w:szCs w:val="24"/>
        </w:rPr>
        <w:t xml:space="preserve"> </w:t>
      </w:r>
      <w:r w:rsidRPr="005A7A7B">
        <w:rPr>
          <w:rFonts w:ascii="Times New Roman" w:hAnsi="Times New Roman" w:cs="Times New Roman"/>
          <w:sz w:val="24"/>
          <w:szCs w:val="24"/>
        </w:rPr>
        <w:t>novembre 2004 relatif à l’étude d’impact environnemental et social (EIES)</w:t>
      </w:r>
      <w:r w:rsidR="0050057D" w:rsidRPr="005A7A7B">
        <w:rPr>
          <w:rFonts w:ascii="Times New Roman" w:hAnsi="Times New Roman" w:cs="Times New Roman"/>
          <w:sz w:val="24"/>
          <w:szCs w:val="24"/>
        </w:rPr>
        <w:t> </w:t>
      </w:r>
      <w:r w:rsidRPr="005A7A7B">
        <w:rPr>
          <w:rFonts w:ascii="Times New Roman" w:hAnsi="Times New Roman" w:cs="Times New Roman"/>
          <w:sz w:val="24"/>
          <w:szCs w:val="24"/>
        </w:rPr>
        <w:t>;</w:t>
      </w:r>
    </w:p>
    <w:p w14:paraId="72E4AB04" w14:textId="77777777" w:rsidR="00177D35" w:rsidRPr="005A7A7B" w:rsidRDefault="00177D35" w:rsidP="004360B8">
      <w:pPr>
        <w:pStyle w:val="Paragraphedeliste"/>
        <w:numPr>
          <w:ilvl w:val="0"/>
          <w:numId w:val="37"/>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Décret 2004-094 du 04 novembre 204 relatif à l’étude d’impact environnemental et social (EIES).</w:t>
      </w:r>
    </w:p>
    <w:p w14:paraId="0D121F56" w14:textId="77777777" w:rsidR="00177D35" w:rsidRPr="005A7A7B" w:rsidRDefault="00177D35" w:rsidP="004360B8">
      <w:pPr>
        <w:pStyle w:val="Paragraphedeliste"/>
        <w:numPr>
          <w:ilvl w:val="0"/>
          <w:numId w:val="37"/>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0B48D8BF" w14:textId="1078F6E4" w:rsidR="00177D35" w:rsidRPr="005A7A7B" w:rsidRDefault="00177D35"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réglementation de la banque mondiale en particulier la NES n°1 à la n°10 (pour celles qui sont pertinentes au projet).</w:t>
      </w:r>
    </w:p>
    <w:p w14:paraId="74DC2EC0" w14:textId="77777777" w:rsidR="00CA086B" w:rsidRPr="00CB4B4F" w:rsidRDefault="00CA086B" w:rsidP="00CB4B4F">
      <w:pPr>
        <w:spacing w:before="120" w:after="120" w:line="312" w:lineRule="auto"/>
        <w:jc w:val="both"/>
        <w:rPr>
          <w:rFonts w:ascii="Times New Roman" w:hAnsi="Times New Roman" w:cs="Times New Roman"/>
          <w:sz w:val="24"/>
          <w:szCs w:val="24"/>
        </w:rPr>
      </w:pPr>
      <w:r w:rsidRPr="00CB4B4F">
        <w:rPr>
          <w:rFonts w:ascii="Times New Roman" w:hAnsi="Times New Roman" w:cs="Times New Roman"/>
          <w:sz w:val="24"/>
          <w:szCs w:val="24"/>
        </w:rPr>
        <w:t xml:space="preserve">Selon l’annexe 1 du Décret nº 2007-105, </w:t>
      </w:r>
      <w:r w:rsidRPr="0055732C">
        <w:rPr>
          <w:rFonts w:ascii="Times New Roman" w:hAnsi="Times New Roman" w:cs="Times New Roman"/>
          <w:b/>
          <w:sz w:val="24"/>
          <w:szCs w:val="24"/>
        </w:rPr>
        <w:t xml:space="preserve">Les Petits barrages et retenues d'eau (hauteur de la digue comprise entre 3 et 10m) </w:t>
      </w:r>
      <w:r w:rsidRPr="00CB4B4F">
        <w:rPr>
          <w:rFonts w:ascii="Times New Roman" w:hAnsi="Times New Roman" w:cs="Times New Roman"/>
          <w:sz w:val="24"/>
          <w:szCs w:val="24"/>
        </w:rPr>
        <w:t xml:space="preserve">sont assujettis à la Notice l’impact environnemental, </w:t>
      </w:r>
    </w:p>
    <w:p w14:paraId="3DFA5F1B" w14:textId="77777777" w:rsidR="00CA086B" w:rsidRPr="00CB4B4F" w:rsidRDefault="00CA086B" w:rsidP="00CB4B4F">
      <w:pPr>
        <w:spacing w:before="120" w:after="120" w:line="312" w:lineRule="auto"/>
        <w:jc w:val="both"/>
        <w:rPr>
          <w:rFonts w:ascii="Times New Roman" w:hAnsi="Times New Roman" w:cs="Times New Roman"/>
          <w:sz w:val="24"/>
          <w:szCs w:val="24"/>
        </w:rPr>
      </w:pPr>
      <w:r w:rsidRPr="00CB4B4F">
        <w:rPr>
          <w:rFonts w:ascii="Times New Roman" w:hAnsi="Times New Roman" w:cs="Times New Roman"/>
          <w:sz w:val="24"/>
          <w:szCs w:val="24"/>
        </w:rPr>
        <w:t>Les activités classées dans cette catégorie ont un risque environnemental et social modéré. Les effets négatifs qu’elles sont susceptibles d’avoir sur les populations humaines ou sur des zones importantes du point de vue de l’environnement : zones humides, forêts, prairies et autres habitats naturels, sont moins graves que ceux des activités de catégorie A. Ces effets sont d’une nature très locale ; peu d’entre eux (sinon aucun), sont irréversibles ; et dans la plupart des cas, on peut concevoir des mesures d’atténuation plus aisément que pour les effets des activités de catégorie A. Cette catégorie est soumise à la réalisation d’une Notice d’Impact Environnemental et Social par la législation nationale.</w:t>
      </w:r>
    </w:p>
    <w:p w14:paraId="491F6341" w14:textId="3D2EDC19" w:rsidR="00CA086B" w:rsidRPr="00CB4B4F" w:rsidRDefault="00CA086B" w:rsidP="00CB4B4F">
      <w:pPr>
        <w:spacing w:before="120" w:after="120" w:line="312" w:lineRule="auto"/>
        <w:jc w:val="both"/>
        <w:rPr>
          <w:rFonts w:ascii="Times New Roman" w:hAnsi="Times New Roman" w:cs="Times New Roman"/>
          <w:sz w:val="24"/>
          <w:szCs w:val="24"/>
        </w:rPr>
      </w:pPr>
      <w:r w:rsidRPr="00CB4B4F">
        <w:rPr>
          <w:rFonts w:ascii="Times New Roman" w:hAnsi="Times New Roman" w:cs="Times New Roman"/>
          <w:sz w:val="24"/>
          <w:szCs w:val="24"/>
        </w:rPr>
        <w:t xml:space="preserve">La présente Notice d’Impact Environnemental et Social couvre les activités de construction et d’entretien de la Digue de Protection de </w:t>
      </w:r>
      <w:r w:rsidR="00CF4859" w:rsidRPr="00CB4B4F">
        <w:rPr>
          <w:rFonts w:ascii="Times New Roman" w:hAnsi="Times New Roman" w:cs="Times New Roman"/>
          <w:sz w:val="24"/>
          <w:szCs w:val="24"/>
        </w:rPr>
        <w:t>Donaye</w:t>
      </w:r>
      <w:r w:rsidRPr="00CB4B4F">
        <w:rPr>
          <w:rFonts w:ascii="Times New Roman" w:hAnsi="Times New Roman" w:cs="Times New Roman"/>
          <w:sz w:val="24"/>
          <w:szCs w:val="24"/>
        </w:rPr>
        <w:t>.</w:t>
      </w:r>
    </w:p>
    <w:p w14:paraId="542F8349" w14:textId="77777777" w:rsidR="00CA086B" w:rsidRPr="00CB4B4F" w:rsidRDefault="00CA086B" w:rsidP="00CB4B4F">
      <w:pPr>
        <w:spacing w:before="120" w:after="120" w:line="312" w:lineRule="auto"/>
        <w:jc w:val="both"/>
        <w:rPr>
          <w:rFonts w:ascii="Times New Roman" w:hAnsi="Times New Roman" w:cs="Times New Roman"/>
          <w:sz w:val="24"/>
          <w:szCs w:val="24"/>
        </w:rPr>
      </w:pPr>
      <w:r w:rsidRPr="00CB4B4F">
        <w:rPr>
          <w:rFonts w:ascii="Times New Roman" w:hAnsi="Times New Roman" w:cs="Times New Roman"/>
          <w:sz w:val="24"/>
          <w:szCs w:val="24"/>
        </w:rPr>
        <w:t>Le Décret n° 2004-094 spécifie que le rapport de la NIES doit être rédigé en français et présenté selon le modèle exposé à l’Annexe II du Décret no 2007-105. La procédure d’autorisation à suivre dans le cadre de la réalisation de la NIES est résumée au chapitre : Procédure de validation des NIES du présent document.</w:t>
      </w:r>
    </w:p>
    <w:p w14:paraId="3DCC7D15" w14:textId="77777777" w:rsidR="00CA086B" w:rsidRPr="00CB4B4F" w:rsidRDefault="00CA086B" w:rsidP="00CB4B4F">
      <w:pPr>
        <w:spacing w:before="120" w:after="120" w:line="312" w:lineRule="auto"/>
        <w:jc w:val="both"/>
        <w:rPr>
          <w:rFonts w:ascii="Times New Roman" w:hAnsi="Times New Roman" w:cs="Times New Roman"/>
          <w:sz w:val="24"/>
          <w:szCs w:val="24"/>
        </w:rPr>
      </w:pPr>
      <w:r w:rsidRPr="00CB4B4F">
        <w:rPr>
          <w:rFonts w:ascii="Times New Roman" w:hAnsi="Times New Roman" w:cs="Times New Roman"/>
          <w:sz w:val="24"/>
          <w:szCs w:val="24"/>
        </w:rPr>
        <w:t>L’article 11 du décret n° 94-2004 exige le dépôt des termes de référence pour la réalisation d’une Notice d’impact sur l’environnement auprès des administrations compétentes (ministère chargé de l’environnement et ministère compétent du projet).</w:t>
      </w:r>
    </w:p>
    <w:p w14:paraId="04AFDB33" w14:textId="77777777" w:rsidR="00177D35" w:rsidRPr="00CB4B4F" w:rsidRDefault="00177D35" w:rsidP="004360B8">
      <w:pPr>
        <w:spacing w:before="120" w:after="120" w:line="312" w:lineRule="auto"/>
        <w:jc w:val="both"/>
        <w:rPr>
          <w:rFonts w:ascii="Times New Roman" w:hAnsi="Times New Roman" w:cs="Times New Roman"/>
          <w:sz w:val="24"/>
          <w:szCs w:val="24"/>
          <w:u w:val="single"/>
        </w:rPr>
      </w:pPr>
      <w:bookmarkStart w:id="67" w:name="_bookmark24"/>
      <w:bookmarkEnd w:id="67"/>
      <w:r w:rsidRPr="00CB4B4F">
        <w:rPr>
          <w:rFonts w:ascii="Times New Roman" w:hAnsi="Times New Roman" w:cs="Times New Roman"/>
          <w:sz w:val="24"/>
          <w:szCs w:val="24"/>
          <w:u w:val="single"/>
        </w:rPr>
        <w:t>Autres textes nationaux de gestion environnementale et sociale</w:t>
      </w:r>
    </w:p>
    <w:p w14:paraId="2A6C34A4" w14:textId="77777777" w:rsidR="00177D35" w:rsidRPr="00CB4B4F" w:rsidRDefault="00177D35" w:rsidP="004360B8">
      <w:pPr>
        <w:spacing w:before="120" w:after="120" w:line="312" w:lineRule="auto"/>
        <w:jc w:val="both"/>
        <w:rPr>
          <w:rFonts w:ascii="Times New Roman" w:hAnsi="Times New Roman" w:cs="Times New Roman"/>
          <w:sz w:val="24"/>
          <w:szCs w:val="24"/>
        </w:rPr>
      </w:pPr>
      <w:r w:rsidRPr="00CB4B4F">
        <w:rPr>
          <w:rFonts w:ascii="Times New Roman" w:hAnsi="Times New Roman" w:cs="Times New Roman"/>
          <w:sz w:val="24"/>
          <w:szCs w:val="24"/>
        </w:rPr>
        <w:lastRenderedPageBreak/>
        <w:t>Par ailleurs, d’autres textes nationaux dans les domaines liés à l’environnement concernant cette étude sont donnés par le tableau ci-après</w:t>
      </w:r>
    </w:p>
    <w:bookmarkEnd w:id="56"/>
    <w:bookmarkEnd w:id="57"/>
    <w:bookmarkEnd w:id="58"/>
    <w:p w14:paraId="414633CF" w14:textId="1D6467D8" w:rsidR="00FE5A4B" w:rsidRPr="005A7A7B" w:rsidRDefault="00FE5A4B" w:rsidP="004360B8">
      <w:pPr>
        <w:spacing w:before="120" w:after="120" w:line="312" w:lineRule="auto"/>
        <w:jc w:val="both"/>
        <w:rPr>
          <w:rFonts w:ascii="Times New Roman" w:hAnsi="Times New Roman" w:cs="Times New Roman"/>
          <w:sz w:val="28"/>
          <w:szCs w:val="24"/>
          <w:lang w:eastAsia="de-DE"/>
        </w:rPr>
        <w:sectPr w:rsidR="00FE5A4B" w:rsidRPr="005A7A7B" w:rsidSect="00FA05B7">
          <w:headerReference w:type="first" r:id="rId21"/>
          <w:pgSz w:w="11906" w:h="16838"/>
          <w:pgMar w:top="993" w:right="1417" w:bottom="1134" w:left="1417" w:header="708" w:footer="708" w:gutter="0"/>
          <w:cols w:space="708"/>
          <w:docGrid w:linePitch="360"/>
        </w:sectPr>
      </w:pPr>
    </w:p>
    <w:p w14:paraId="33F26AD0" w14:textId="176D8CBD" w:rsidR="0050057D" w:rsidRPr="005A7A7B" w:rsidRDefault="0050057D" w:rsidP="004360B8">
      <w:pPr>
        <w:pStyle w:val="TableParagraph"/>
        <w:spacing w:before="120" w:after="120" w:line="312" w:lineRule="auto"/>
        <w:ind w:left="107" w:right="94"/>
        <w:jc w:val="center"/>
        <w:rPr>
          <w:rFonts w:ascii="Times New Roman" w:hAnsi="Times New Roman" w:cs="Times New Roman"/>
          <w:b/>
          <w:sz w:val="24"/>
          <w:szCs w:val="20"/>
          <w:lang w:val="fr-FR"/>
        </w:rPr>
      </w:pPr>
      <w:bookmarkStart w:id="68" w:name="_Toc236156746"/>
      <w:bookmarkStart w:id="69" w:name="_Toc242369427"/>
      <w:r w:rsidRPr="005A7A7B">
        <w:rPr>
          <w:rFonts w:ascii="Times New Roman" w:hAnsi="Times New Roman" w:cs="Times New Roman"/>
          <w:b/>
          <w:sz w:val="24"/>
          <w:szCs w:val="20"/>
          <w:lang w:val="fr-FR"/>
        </w:rPr>
        <w:lastRenderedPageBreak/>
        <w:t xml:space="preserve">Tableau </w:t>
      </w:r>
      <w:r w:rsidR="00E872E7" w:rsidRPr="005A7A7B">
        <w:rPr>
          <w:rFonts w:ascii="Times New Roman" w:hAnsi="Times New Roman" w:cs="Times New Roman"/>
          <w:b/>
          <w:sz w:val="24"/>
          <w:szCs w:val="20"/>
          <w:lang w:val="fr-FR"/>
        </w:rPr>
        <w:fldChar w:fldCharType="begin"/>
      </w:r>
      <w:r w:rsidR="00E872E7" w:rsidRPr="005A7A7B">
        <w:rPr>
          <w:rFonts w:ascii="Times New Roman" w:hAnsi="Times New Roman" w:cs="Times New Roman"/>
          <w:b/>
          <w:sz w:val="24"/>
          <w:szCs w:val="20"/>
          <w:lang w:val="fr-FR"/>
        </w:rPr>
        <w:instrText xml:space="preserve"> SEQ Tableau \* ARABIC </w:instrText>
      </w:r>
      <w:r w:rsidR="00E872E7" w:rsidRPr="005A7A7B">
        <w:rPr>
          <w:rFonts w:ascii="Times New Roman" w:hAnsi="Times New Roman" w:cs="Times New Roman"/>
          <w:b/>
          <w:sz w:val="24"/>
          <w:szCs w:val="20"/>
          <w:lang w:val="fr-FR"/>
        </w:rPr>
        <w:fldChar w:fldCharType="separate"/>
      </w:r>
      <w:r w:rsidR="000378FB" w:rsidRPr="005A7A7B">
        <w:rPr>
          <w:rFonts w:ascii="Times New Roman" w:hAnsi="Times New Roman" w:cs="Times New Roman"/>
          <w:b/>
          <w:noProof/>
          <w:sz w:val="24"/>
          <w:szCs w:val="20"/>
          <w:lang w:val="fr-FR"/>
        </w:rPr>
        <w:t>4</w:t>
      </w:r>
      <w:r w:rsidR="00E872E7" w:rsidRPr="005A7A7B">
        <w:rPr>
          <w:rFonts w:ascii="Times New Roman" w:hAnsi="Times New Roman" w:cs="Times New Roman"/>
          <w:b/>
          <w:sz w:val="24"/>
          <w:szCs w:val="20"/>
          <w:lang w:val="fr-FR"/>
        </w:rPr>
        <w:fldChar w:fldCharType="end"/>
      </w:r>
      <w:r w:rsidRPr="005A7A7B">
        <w:rPr>
          <w:rFonts w:ascii="Times New Roman" w:hAnsi="Times New Roman" w:cs="Times New Roman"/>
          <w:b/>
          <w:sz w:val="24"/>
          <w:szCs w:val="20"/>
          <w:lang w:val="fr-FR"/>
        </w:rPr>
        <w:t> : Autres textes nationaux de gestion environnementale et sociale applicables aux travaux des sous-projets</w:t>
      </w:r>
      <w:bookmarkEnd w:id="68"/>
      <w:bookmarkEnd w:id="69"/>
    </w:p>
    <w:tbl>
      <w:tblPr>
        <w:tblStyle w:val="TableNormal2"/>
        <w:tblW w:w="15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8652"/>
        <w:gridCol w:w="3827"/>
      </w:tblGrid>
      <w:tr w:rsidR="00FE5A4B" w:rsidRPr="005A7A7B" w14:paraId="452254F1" w14:textId="77777777" w:rsidTr="00535A19">
        <w:trPr>
          <w:trHeight w:val="810"/>
          <w:tblHeader/>
        </w:trPr>
        <w:tc>
          <w:tcPr>
            <w:tcW w:w="2547" w:type="dxa"/>
            <w:shd w:val="clear" w:color="auto" w:fill="D9D9D9"/>
          </w:tcPr>
          <w:p w14:paraId="2A698B17" w14:textId="7FA1D7A7" w:rsidR="00FE5A4B" w:rsidRPr="005A7A7B" w:rsidRDefault="00FE5A4B" w:rsidP="002C0D58">
            <w:pPr>
              <w:pStyle w:val="TableParagraph"/>
              <w:spacing w:before="120" w:after="120" w:line="312" w:lineRule="auto"/>
              <w:ind w:left="132"/>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 xml:space="preserve">Textes </w:t>
            </w:r>
            <w:r w:rsidRPr="005A7A7B">
              <w:rPr>
                <w:rFonts w:ascii="Times New Roman" w:hAnsi="Times New Roman" w:cs="Times New Roman"/>
                <w:b/>
                <w:spacing w:val="-2"/>
                <w:sz w:val="20"/>
                <w:szCs w:val="20"/>
                <w:lang w:val="fr-FR"/>
              </w:rPr>
              <w:t>réglementaires</w:t>
            </w:r>
            <w:r w:rsidR="005B2738" w:rsidRPr="005A7A7B">
              <w:rPr>
                <w:rFonts w:ascii="Times New Roman" w:hAnsi="Times New Roman" w:cs="Times New Roman"/>
                <w:b/>
                <w:sz w:val="20"/>
                <w:szCs w:val="20"/>
                <w:lang w:val="fr-FR"/>
              </w:rPr>
              <w:t xml:space="preserve"> </w:t>
            </w:r>
            <w:r w:rsidRPr="005A7A7B">
              <w:rPr>
                <w:rFonts w:ascii="Times New Roman" w:hAnsi="Times New Roman" w:cs="Times New Roman"/>
                <w:b/>
                <w:sz w:val="20"/>
                <w:szCs w:val="20"/>
                <w:lang w:val="fr-FR"/>
              </w:rPr>
              <w:t>qui</w:t>
            </w:r>
            <w:r w:rsidRPr="005A7A7B">
              <w:rPr>
                <w:rFonts w:ascii="Times New Roman" w:hAnsi="Times New Roman" w:cs="Times New Roman"/>
                <w:b/>
                <w:spacing w:val="-5"/>
                <w:sz w:val="20"/>
                <w:szCs w:val="20"/>
                <w:lang w:val="fr-FR"/>
              </w:rPr>
              <w:t xml:space="preserve"> </w:t>
            </w:r>
            <w:r w:rsidRPr="005A7A7B">
              <w:rPr>
                <w:rFonts w:ascii="Times New Roman" w:hAnsi="Times New Roman" w:cs="Times New Roman"/>
                <w:b/>
                <w:sz w:val="20"/>
                <w:szCs w:val="20"/>
                <w:lang w:val="fr-FR"/>
              </w:rPr>
              <w:t>s’appliquent</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au</w:t>
            </w:r>
            <w:r w:rsidRPr="005A7A7B">
              <w:rPr>
                <w:rFonts w:ascii="Times New Roman" w:hAnsi="Times New Roman" w:cs="Times New Roman"/>
                <w:b/>
                <w:spacing w:val="-5"/>
                <w:sz w:val="20"/>
                <w:szCs w:val="20"/>
                <w:lang w:val="fr-FR"/>
              </w:rPr>
              <w:t xml:space="preserve"> </w:t>
            </w:r>
            <w:r w:rsidRPr="005A7A7B">
              <w:rPr>
                <w:rFonts w:ascii="Times New Roman" w:hAnsi="Times New Roman" w:cs="Times New Roman"/>
                <w:b/>
                <w:spacing w:val="-4"/>
                <w:sz w:val="20"/>
                <w:szCs w:val="20"/>
                <w:lang w:val="fr-FR"/>
              </w:rPr>
              <w:t>sous-</w:t>
            </w:r>
            <w:r w:rsidRPr="005A7A7B">
              <w:rPr>
                <w:rFonts w:ascii="Times New Roman" w:hAnsi="Times New Roman" w:cs="Times New Roman"/>
                <w:b/>
                <w:spacing w:val="-2"/>
                <w:sz w:val="20"/>
                <w:szCs w:val="20"/>
                <w:lang w:val="fr-FR"/>
              </w:rPr>
              <w:t>projet</w:t>
            </w:r>
          </w:p>
        </w:tc>
        <w:tc>
          <w:tcPr>
            <w:tcW w:w="8652" w:type="dxa"/>
            <w:shd w:val="clear" w:color="auto" w:fill="D9D9D9"/>
          </w:tcPr>
          <w:p w14:paraId="2E09C31B" w14:textId="77777777" w:rsidR="00FE5A4B" w:rsidRPr="005A7A7B" w:rsidRDefault="00FE5A4B" w:rsidP="004360B8">
            <w:pPr>
              <w:pStyle w:val="TableParagraph"/>
              <w:spacing w:before="120" w:after="120" w:line="312" w:lineRule="auto"/>
              <w:ind w:left="3238" w:hanging="2987"/>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Dispositions</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majeures</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en</w:t>
            </w:r>
            <w:r w:rsidRPr="005A7A7B">
              <w:rPr>
                <w:rFonts w:ascii="Times New Roman" w:hAnsi="Times New Roman" w:cs="Times New Roman"/>
                <w:b/>
                <w:spacing w:val="-5"/>
                <w:sz w:val="20"/>
                <w:szCs w:val="20"/>
                <w:lang w:val="fr-FR"/>
              </w:rPr>
              <w:t xml:space="preserve"> </w:t>
            </w:r>
            <w:r w:rsidRPr="005A7A7B">
              <w:rPr>
                <w:rFonts w:ascii="Times New Roman" w:hAnsi="Times New Roman" w:cs="Times New Roman"/>
                <w:b/>
                <w:sz w:val="20"/>
                <w:szCs w:val="20"/>
                <w:lang w:val="fr-FR"/>
              </w:rPr>
              <w:t>rapport</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avec</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la</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mise</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en</w:t>
            </w:r>
            <w:r w:rsidRPr="005A7A7B">
              <w:rPr>
                <w:rFonts w:ascii="Times New Roman" w:hAnsi="Times New Roman" w:cs="Times New Roman"/>
                <w:b/>
                <w:spacing w:val="-5"/>
                <w:sz w:val="20"/>
                <w:szCs w:val="20"/>
                <w:lang w:val="fr-FR"/>
              </w:rPr>
              <w:t xml:space="preserve"> </w:t>
            </w:r>
            <w:r w:rsidRPr="005A7A7B">
              <w:rPr>
                <w:rFonts w:ascii="Times New Roman" w:hAnsi="Times New Roman" w:cs="Times New Roman"/>
                <w:b/>
                <w:sz w:val="20"/>
                <w:szCs w:val="20"/>
                <w:lang w:val="fr-FR"/>
              </w:rPr>
              <w:t>œuvre</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du</w:t>
            </w:r>
            <w:r w:rsidRPr="005A7A7B">
              <w:rPr>
                <w:rFonts w:ascii="Times New Roman" w:hAnsi="Times New Roman" w:cs="Times New Roman"/>
                <w:b/>
                <w:spacing w:val="-5"/>
                <w:sz w:val="20"/>
                <w:szCs w:val="20"/>
                <w:lang w:val="fr-FR"/>
              </w:rPr>
              <w:t xml:space="preserve"> </w:t>
            </w:r>
            <w:r w:rsidRPr="005A7A7B">
              <w:rPr>
                <w:rFonts w:ascii="Times New Roman" w:hAnsi="Times New Roman" w:cs="Times New Roman"/>
                <w:b/>
                <w:sz w:val="20"/>
                <w:szCs w:val="20"/>
                <w:lang w:val="fr-FR"/>
              </w:rPr>
              <w:t xml:space="preserve">sous- </w:t>
            </w:r>
            <w:r w:rsidRPr="005A7A7B">
              <w:rPr>
                <w:rFonts w:ascii="Times New Roman" w:hAnsi="Times New Roman" w:cs="Times New Roman"/>
                <w:b/>
                <w:spacing w:val="-2"/>
                <w:sz w:val="20"/>
                <w:szCs w:val="20"/>
                <w:lang w:val="fr-FR"/>
              </w:rPr>
              <w:t>projet</w:t>
            </w:r>
          </w:p>
        </w:tc>
        <w:tc>
          <w:tcPr>
            <w:tcW w:w="3827" w:type="dxa"/>
            <w:shd w:val="clear" w:color="auto" w:fill="D9D9D9"/>
          </w:tcPr>
          <w:p w14:paraId="478E9CCE" w14:textId="77777777" w:rsidR="00FE5A4B" w:rsidRPr="005A7A7B" w:rsidRDefault="00FE5A4B" w:rsidP="00531DA8">
            <w:pPr>
              <w:pStyle w:val="TableParagraph"/>
              <w:spacing w:before="120" w:after="120" w:line="312" w:lineRule="auto"/>
              <w:ind w:left="132"/>
              <w:jc w:val="left"/>
              <w:rPr>
                <w:rFonts w:ascii="Times New Roman" w:hAnsi="Times New Roman" w:cs="Times New Roman"/>
                <w:b/>
                <w:sz w:val="20"/>
                <w:szCs w:val="20"/>
                <w:lang w:val="fr-FR"/>
              </w:rPr>
            </w:pPr>
            <w:r w:rsidRPr="00531DA8">
              <w:rPr>
                <w:rFonts w:ascii="Times New Roman" w:hAnsi="Times New Roman" w:cs="Times New Roman"/>
                <w:b/>
                <w:spacing w:val="-2"/>
                <w:sz w:val="20"/>
                <w:szCs w:val="20"/>
                <w:lang w:val="fr-FR"/>
              </w:rPr>
              <w:t xml:space="preserve">Pertinence par rapport aux activités du sous- </w:t>
            </w:r>
            <w:r w:rsidRPr="005A7A7B">
              <w:rPr>
                <w:rFonts w:ascii="Times New Roman" w:hAnsi="Times New Roman" w:cs="Times New Roman"/>
                <w:b/>
                <w:spacing w:val="-2"/>
                <w:sz w:val="20"/>
                <w:szCs w:val="20"/>
                <w:lang w:val="fr-FR"/>
              </w:rPr>
              <w:t>projet</w:t>
            </w:r>
          </w:p>
        </w:tc>
      </w:tr>
      <w:tr w:rsidR="0097647F" w:rsidRPr="005A7A7B" w14:paraId="2D708604" w14:textId="77777777" w:rsidTr="00535A19">
        <w:trPr>
          <w:trHeight w:val="929"/>
        </w:trPr>
        <w:tc>
          <w:tcPr>
            <w:tcW w:w="2547" w:type="dxa"/>
          </w:tcPr>
          <w:p w14:paraId="390C4767" w14:textId="5931E374" w:rsidR="0097647F" w:rsidRPr="005A7A7B" w:rsidRDefault="0097647F" w:rsidP="004360B8">
            <w:pPr>
              <w:pStyle w:val="TableParagraph"/>
              <w:spacing w:before="120" w:after="120" w:line="312" w:lineRule="auto"/>
              <w:ind w:left="107" w:right="94"/>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 xml:space="preserve">La Constitution du 20 juillet 1991 modifiée </w:t>
            </w:r>
          </w:p>
        </w:tc>
        <w:tc>
          <w:tcPr>
            <w:tcW w:w="8652" w:type="dxa"/>
          </w:tcPr>
          <w:p w14:paraId="271C05A6" w14:textId="69EFB3A7" w:rsidR="0097647F" w:rsidRPr="005A7A7B" w:rsidRDefault="0097647F" w:rsidP="004360B8">
            <w:pPr>
              <w:pStyle w:val="TableParagraph"/>
              <w:spacing w:before="120" w:after="120" w:line="312" w:lineRule="auto"/>
              <w:ind w:left="107" w:right="94"/>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 citoyens jouissent des mêmes droits et des mêmes devoirs vis-à-vis de la Nation. Ils concourent également à l’édification de la Patrie et ont droit, dans les mêmes conditions, au développement durable et à un environnement équilibré et respectueux de la santé</w:t>
            </w:r>
          </w:p>
        </w:tc>
        <w:tc>
          <w:tcPr>
            <w:tcW w:w="3827" w:type="dxa"/>
          </w:tcPr>
          <w:p w14:paraId="791172DD" w14:textId="569AA77F" w:rsidR="0097647F" w:rsidRPr="005A7A7B" w:rsidRDefault="0097647F" w:rsidP="00FE1B52">
            <w:pPr>
              <w:pStyle w:val="TableParagraph"/>
              <w:spacing w:before="120" w:after="120" w:line="312" w:lineRule="auto"/>
              <w:ind w:left="107"/>
              <w:jc w:val="left"/>
              <w:rPr>
                <w:rFonts w:ascii="Times New Roman" w:hAnsi="Times New Roman" w:cs="Times New Roman"/>
                <w:b/>
                <w:sz w:val="20"/>
                <w:szCs w:val="20"/>
                <w:lang w:val="fr-FR"/>
              </w:rPr>
            </w:pPr>
            <w:r w:rsidRPr="005A7A7B">
              <w:rPr>
                <w:rFonts w:ascii="Times New Roman" w:hAnsi="Times New Roman" w:cs="Times New Roman"/>
                <w:sz w:val="20"/>
                <w:szCs w:val="20"/>
                <w:lang w:val="fr-FR"/>
              </w:rPr>
              <w:t>Les activités du</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devront se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pacing w:val="-2"/>
                <w:sz w:val="20"/>
                <w:szCs w:val="20"/>
                <w:lang w:val="fr-FR"/>
              </w:rPr>
              <w:t>conformer</w:t>
            </w:r>
            <w:r w:rsidRPr="005A7A7B">
              <w:rPr>
                <w:rFonts w:ascii="Times New Roman" w:hAnsi="Times New Roman" w:cs="Times New Roman"/>
                <w:sz w:val="20"/>
                <w:szCs w:val="20"/>
                <w:lang w:val="fr-FR"/>
              </w:rPr>
              <w:t xml:space="preserve"> à</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ces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exigences de la Constitution</w:t>
            </w:r>
          </w:p>
        </w:tc>
      </w:tr>
      <w:tr w:rsidR="00FE5A4B" w:rsidRPr="005A7A7B" w14:paraId="203EF2E3" w14:textId="77777777" w:rsidTr="00535A19">
        <w:trPr>
          <w:trHeight w:val="3284"/>
        </w:trPr>
        <w:tc>
          <w:tcPr>
            <w:tcW w:w="2547" w:type="dxa"/>
            <w:vAlign w:val="center"/>
          </w:tcPr>
          <w:p w14:paraId="51216DAD"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b/>
                <w:sz w:val="20"/>
                <w:szCs w:val="20"/>
                <w:lang w:val="fr-FR"/>
              </w:rPr>
            </w:pPr>
          </w:p>
          <w:p w14:paraId="0A7974AC"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b/>
                <w:sz w:val="20"/>
                <w:szCs w:val="20"/>
                <w:lang w:val="fr-FR"/>
              </w:rPr>
            </w:pPr>
          </w:p>
          <w:p w14:paraId="707D9065"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b/>
                <w:sz w:val="20"/>
                <w:szCs w:val="20"/>
                <w:lang w:val="fr-FR"/>
              </w:rPr>
            </w:pPr>
          </w:p>
          <w:p w14:paraId="1C196F73" w14:textId="229D0FDC" w:rsidR="00FE5A4B" w:rsidRPr="005A7A7B" w:rsidRDefault="00536A6F" w:rsidP="00535A19">
            <w:pPr>
              <w:pStyle w:val="TableParagraph"/>
              <w:spacing w:before="120" w:after="120" w:line="312" w:lineRule="auto"/>
              <w:ind w:left="107" w:right="94"/>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C</w:t>
            </w:r>
            <w:r w:rsidR="00535A19">
              <w:rPr>
                <w:rFonts w:ascii="Times New Roman" w:hAnsi="Times New Roman" w:cs="Times New Roman"/>
                <w:b/>
                <w:sz w:val="20"/>
                <w:szCs w:val="20"/>
                <w:lang w:val="fr-FR"/>
              </w:rPr>
              <w:t xml:space="preserve">ode de l'eau : loi n° 2005-030 du </w:t>
            </w:r>
            <w:r w:rsidR="00FE5A4B" w:rsidRPr="005A7A7B">
              <w:rPr>
                <w:rFonts w:ascii="Times New Roman" w:hAnsi="Times New Roman" w:cs="Times New Roman"/>
                <w:b/>
                <w:sz w:val="20"/>
                <w:szCs w:val="20"/>
                <w:lang w:val="fr-FR"/>
              </w:rPr>
              <w:t>02 février 2005</w:t>
            </w:r>
          </w:p>
        </w:tc>
        <w:tc>
          <w:tcPr>
            <w:tcW w:w="8652" w:type="dxa"/>
          </w:tcPr>
          <w:p w14:paraId="16D552E4" w14:textId="77777777" w:rsidR="00FE5A4B" w:rsidRPr="005A7A7B" w:rsidRDefault="00FE5A4B" w:rsidP="004360B8">
            <w:pPr>
              <w:pStyle w:val="TableParagraph"/>
              <w:spacing w:before="120" w:after="120" w:line="312" w:lineRule="auto"/>
              <w:ind w:left="107" w:right="94"/>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La mise en œuvre du projet va occasionner l’utilisation d’un volume important de ressources hydrauliques. Elle va également générer d’énormes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déchets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qui</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pourraient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contaminer</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ressources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eaux</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les aménagements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et des ouvrages hydrauliques. Ainsi les articles 1 à</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10 de la loi n° 2005-030 du 02 février 2005 portant Code de l'eau en République Islamique de Mauritanie dispose sur la gestion et la protection des ressources en eaux, des aménagements et des ouvrages hydrauliques. Ces articles</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définissent</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régime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juridique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eaux</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continentales,</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surface</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santé</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salubrité,</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l'élevage,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l'agriculture,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pisciculture,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de la</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sylviculture,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l'industrie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mines,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production</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d'énergie,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la navigation,</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tourisme,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pêche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continentale,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ainsi</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que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toutes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autres activités humaines légalement exercées. Le code de l’eau donne les principes de gestion des ressources en eau.</w:t>
            </w:r>
          </w:p>
        </w:tc>
        <w:tc>
          <w:tcPr>
            <w:tcW w:w="3827" w:type="dxa"/>
          </w:tcPr>
          <w:p w14:paraId="10D9AC94"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09BE62A4"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67DADBE2"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523250AE"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6F4E0C68" w14:textId="77777777" w:rsidR="00FE5A4B" w:rsidRPr="005A7A7B" w:rsidRDefault="00FE5A4B"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 activités du</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devront se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pacing w:val="-2"/>
                <w:sz w:val="20"/>
                <w:szCs w:val="20"/>
                <w:lang w:val="fr-FR"/>
              </w:rPr>
              <w:t>conformer</w:t>
            </w:r>
            <w:r w:rsidRPr="005A7A7B">
              <w:rPr>
                <w:rFonts w:ascii="Times New Roman" w:hAnsi="Times New Roman" w:cs="Times New Roman"/>
                <w:sz w:val="20"/>
                <w:szCs w:val="20"/>
                <w:lang w:val="fr-FR"/>
              </w:rPr>
              <w:t xml:space="preserve"> à</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ces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exigences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code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pacing w:val="-2"/>
                <w:sz w:val="20"/>
                <w:szCs w:val="20"/>
                <w:lang w:val="fr-FR"/>
              </w:rPr>
              <w:t>l’eau.</w:t>
            </w:r>
          </w:p>
        </w:tc>
      </w:tr>
      <w:tr w:rsidR="00FE5A4B" w:rsidRPr="005A7A7B" w14:paraId="459A862E" w14:textId="77777777" w:rsidTr="00535A19">
        <w:trPr>
          <w:trHeight w:val="836"/>
        </w:trPr>
        <w:tc>
          <w:tcPr>
            <w:tcW w:w="2547" w:type="dxa"/>
            <w:vAlign w:val="center"/>
          </w:tcPr>
          <w:p w14:paraId="29F8A0BE"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423B6E4B"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Code</w:t>
            </w:r>
            <w:r w:rsidRPr="005A7A7B">
              <w:rPr>
                <w:rFonts w:ascii="Times New Roman" w:hAnsi="Times New Roman" w:cs="Times New Roman"/>
                <w:b/>
                <w:spacing w:val="40"/>
                <w:sz w:val="20"/>
                <w:szCs w:val="20"/>
                <w:lang w:val="fr-FR"/>
              </w:rPr>
              <w:t xml:space="preserve"> </w:t>
            </w:r>
            <w:r w:rsidRPr="005A7A7B">
              <w:rPr>
                <w:rFonts w:ascii="Times New Roman" w:hAnsi="Times New Roman" w:cs="Times New Roman"/>
                <w:b/>
                <w:sz w:val="20"/>
                <w:szCs w:val="20"/>
                <w:lang w:val="fr-FR"/>
              </w:rPr>
              <w:t>forestier</w:t>
            </w:r>
            <w:r w:rsidRPr="005A7A7B">
              <w:rPr>
                <w:rFonts w:ascii="Times New Roman" w:hAnsi="Times New Roman" w:cs="Times New Roman"/>
                <w:b/>
                <w:spacing w:val="40"/>
                <w:sz w:val="20"/>
                <w:szCs w:val="20"/>
                <w:lang w:val="fr-FR"/>
              </w:rPr>
              <w:t xml:space="preserve"> </w:t>
            </w:r>
            <w:r w:rsidRPr="005A7A7B">
              <w:rPr>
                <w:rFonts w:ascii="Times New Roman" w:hAnsi="Times New Roman" w:cs="Times New Roman"/>
                <w:b/>
                <w:sz w:val="20"/>
                <w:szCs w:val="20"/>
                <w:lang w:val="fr-FR"/>
              </w:rPr>
              <w:t>loi</w:t>
            </w:r>
            <w:r w:rsidRPr="005A7A7B">
              <w:rPr>
                <w:rFonts w:ascii="Times New Roman" w:hAnsi="Times New Roman" w:cs="Times New Roman"/>
                <w:b/>
                <w:spacing w:val="40"/>
                <w:sz w:val="20"/>
                <w:szCs w:val="20"/>
                <w:lang w:val="fr-FR"/>
              </w:rPr>
              <w:t xml:space="preserve"> </w:t>
            </w:r>
            <w:r w:rsidRPr="005A7A7B">
              <w:rPr>
                <w:rFonts w:ascii="Times New Roman" w:hAnsi="Times New Roman" w:cs="Times New Roman"/>
                <w:b/>
                <w:sz w:val="20"/>
                <w:szCs w:val="20"/>
                <w:lang w:val="fr-FR"/>
              </w:rPr>
              <w:t>n°</w:t>
            </w:r>
            <w:r w:rsidRPr="005A7A7B">
              <w:rPr>
                <w:rFonts w:ascii="Times New Roman" w:hAnsi="Times New Roman" w:cs="Times New Roman"/>
                <w:b/>
                <w:spacing w:val="40"/>
                <w:sz w:val="20"/>
                <w:szCs w:val="20"/>
                <w:lang w:val="fr-FR"/>
              </w:rPr>
              <w:t xml:space="preserve"> </w:t>
            </w:r>
            <w:r w:rsidRPr="005A7A7B">
              <w:rPr>
                <w:rFonts w:ascii="Times New Roman" w:hAnsi="Times New Roman" w:cs="Times New Roman"/>
                <w:b/>
                <w:sz w:val="20"/>
                <w:szCs w:val="20"/>
                <w:lang w:val="fr-FR"/>
              </w:rPr>
              <w:t>97- 007 du 20 janvier 1997</w:t>
            </w:r>
          </w:p>
        </w:tc>
        <w:tc>
          <w:tcPr>
            <w:tcW w:w="8652" w:type="dxa"/>
          </w:tcPr>
          <w:p w14:paraId="776AAA0F" w14:textId="53C94C6D" w:rsidR="00FE5A4B" w:rsidRPr="005A7A7B" w:rsidRDefault="00FE5A4B" w:rsidP="004360B8">
            <w:pPr>
              <w:pStyle w:val="TableParagraph"/>
              <w:spacing w:before="120" w:after="120" w:line="312" w:lineRule="auto"/>
              <w:ind w:left="107" w:right="9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La mise en œuvre des activités de réhabilitation du périmètre pourrait impacter les espaces paysagers et les arbres. C’est pourquoi les articles 23 à</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26</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articles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36</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42</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traitent</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ressources</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forestières ainsi</w:t>
            </w:r>
            <w:r w:rsidRPr="005A7A7B">
              <w:rPr>
                <w:rFonts w:ascii="Times New Roman" w:hAnsi="Times New Roman" w:cs="Times New Roman"/>
                <w:spacing w:val="47"/>
                <w:sz w:val="20"/>
                <w:szCs w:val="20"/>
                <w:lang w:val="fr-FR"/>
              </w:rPr>
              <w:t xml:space="preserve"> </w:t>
            </w:r>
            <w:r w:rsidRPr="005A7A7B">
              <w:rPr>
                <w:rFonts w:ascii="Times New Roman" w:hAnsi="Times New Roman" w:cs="Times New Roman"/>
                <w:sz w:val="20"/>
                <w:szCs w:val="20"/>
                <w:lang w:val="fr-FR"/>
              </w:rPr>
              <w:t>que</w:t>
            </w:r>
            <w:r w:rsidRPr="005A7A7B">
              <w:rPr>
                <w:rFonts w:ascii="Times New Roman" w:hAnsi="Times New Roman" w:cs="Times New Roman"/>
                <w:spacing w:val="47"/>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47"/>
                <w:sz w:val="20"/>
                <w:szCs w:val="20"/>
                <w:lang w:val="fr-FR"/>
              </w:rPr>
              <w:t xml:space="preserve"> </w:t>
            </w:r>
            <w:r w:rsidRPr="005A7A7B">
              <w:rPr>
                <w:rFonts w:ascii="Times New Roman" w:hAnsi="Times New Roman" w:cs="Times New Roman"/>
                <w:sz w:val="20"/>
                <w:szCs w:val="20"/>
                <w:lang w:val="fr-FR"/>
              </w:rPr>
              <w:t>respect</w:t>
            </w:r>
            <w:r w:rsidRPr="005A7A7B">
              <w:rPr>
                <w:rFonts w:ascii="Times New Roman" w:hAnsi="Times New Roman" w:cs="Times New Roman"/>
                <w:spacing w:val="47"/>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43"/>
                <w:sz w:val="20"/>
                <w:szCs w:val="20"/>
                <w:lang w:val="fr-FR"/>
              </w:rPr>
              <w:t xml:space="preserve"> </w:t>
            </w:r>
            <w:r w:rsidRPr="005A7A7B">
              <w:rPr>
                <w:rFonts w:ascii="Times New Roman" w:hAnsi="Times New Roman" w:cs="Times New Roman"/>
                <w:sz w:val="20"/>
                <w:szCs w:val="20"/>
                <w:lang w:val="fr-FR"/>
              </w:rPr>
              <w:t>principes</w:t>
            </w:r>
            <w:r w:rsidRPr="005A7A7B">
              <w:rPr>
                <w:rFonts w:ascii="Times New Roman" w:hAnsi="Times New Roman" w:cs="Times New Roman"/>
                <w:spacing w:val="46"/>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47"/>
                <w:sz w:val="20"/>
                <w:szCs w:val="20"/>
                <w:lang w:val="fr-FR"/>
              </w:rPr>
              <w:t xml:space="preserve"> </w:t>
            </w:r>
            <w:r w:rsidRPr="005A7A7B">
              <w:rPr>
                <w:rFonts w:ascii="Times New Roman" w:hAnsi="Times New Roman" w:cs="Times New Roman"/>
                <w:sz w:val="20"/>
                <w:szCs w:val="20"/>
                <w:lang w:val="fr-FR"/>
              </w:rPr>
              <w:t>gestion</w:t>
            </w:r>
            <w:r w:rsidRPr="005A7A7B">
              <w:rPr>
                <w:rFonts w:ascii="Times New Roman" w:hAnsi="Times New Roman" w:cs="Times New Roman"/>
                <w:spacing w:val="46"/>
                <w:sz w:val="20"/>
                <w:szCs w:val="20"/>
                <w:lang w:val="fr-FR"/>
              </w:rPr>
              <w:t xml:space="preserve"> </w:t>
            </w:r>
            <w:r w:rsidRPr="005A7A7B">
              <w:rPr>
                <w:rFonts w:ascii="Times New Roman" w:hAnsi="Times New Roman" w:cs="Times New Roman"/>
                <w:sz w:val="20"/>
                <w:szCs w:val="20"/>
                <w:lang w:val="fr-FR"/>
              </w:rPr>
              <w:t>durable</w:t>
            </w:r>
            <w:r w:rsidRPr="005A7A7B">
              <w:rPr>
                <w:rFonts w:ascii="Times New Roman" w:hAnsi="Times New Roman" w:cs="Times New Roman"/>
                <w:spacing w:val="48"/>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46"/>
                <w:sz w:val="20"/>
                <w:szCs w:val="20"/>
                <w:lang w:val="fr-FR"/>
              </w:rPr>
              <w:t xml:space="preserve"> </w:t>
            </w:r>
            <w:r w:rsidRPr="005A7A7B">
              <w:rPr>
                <w:rFonts w:ascii="Times New Roman" w:hAnsi="Times New Roman" w:cs="Times New Roman"/>
                <w:sz w:val="20"/>
                <w:szCs w:val="20"/>
                <w:lang w:val="fr-FR"/>
              </w:rPr>
              <w:t>forêts</w:t>
            </w:r>
            <w:r w:rsidRPr="005A7A7B">
              <w:rPr>
                <w:rFonts w:ascii="Times New Roman" w:hAnsi="Times New Roman" w:cs="Times New Roman"/>
                <w:spacing w:val="45"/>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48"/>
                <w:sz w:val="20"/>
                <w:szCs w:val="20"/>
                <w:lang w:val="fr-FR"/>
              </w:rPr>
              <w:t xml:space="preserve"> </w:t>
            </w:r>
            <w:r w:rsidRPr="005A7A7B">
              <w:rPr>
                <w:rFonts w:ascii="Times New Roman" w:hAnsi="Times New Roman" w:cs="Times New Roman"/>
                <w:spacing w:val="-5"/>
                <w:sz w:val="20"/>
                <w:szCs w:val="20"/>
                <w:lang w:val="fr-FR"/>
              </w:rPr>
              <w:t>les</w:t>
            </w:r>
            <w:r w:rsidR="00CD218F" w:rsidRPr="005A7A7B">
              <w:rPr>
                <w:rFonts w:ascii="Times New Roman" w:hAnsi="Times New Roman" w:cs="Times New Roman"/>
                <w:spacing w:val="-5"/>
                <w:sz w:val="20"/>
                <w:szCs w:val="20"/>
                <w:lang w:val="fr-FR"/>
              </w:rPr>
              <w:t xml:space="preserve"> </w:t>
            </w:r>
            <w:r w:rsidRPr="005A7A7B">
              <w:rPr>
                <w:rFonts w:ascii="Times New Roman" w:hAnsi="Times New Roman" w:cs="Times New Roman"/>
                <w:spacing w:val="-2"/>
                <w:sz w:val="20"/>
                <w:szCs w:val="20"/>
                <w:lang w:val="fr-FR"/>
              </w:rPr>
              <w:t>défrichements.</w:t>
            </w:r>
          </w:p>
        </w:tc>
        <w:tc>
          <w:tcPr>
            <w:tcW w:w="3827" w:type="dxa"/>
          </w:tcPr>
          <w:p w14:paraId="0BE0AEB1"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devront</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conformer aux exigences au code forestier notamment les articles cités.</w:t>
            </w:r>
          </w:p>
        </w:tc>
      </w:tr>
      <w:tr w:rsidR="00FE5A4B" w:rsidRPr="005A7A7B" w14:paraId="5A5910DC" w14:textId="77777777" w:rsidTr="00535A19">
        <w:trPr>
          <w:trHeight w:val="594"/>
        </w:trPr>
        <w:tc>
          <w:tcPr>
            <w:tcW w:w="2547" w:type="dxa"/>
          </w:tcPr>
          <w:p w14:paraId="541A704C" w14:textId="5DA20965" w:rsidR="00FE5A4B" w:rsidRPr="005A7A7B" w:rsidRDefault="00FE5A4B" w:rsidP="004360B8">
            <w:pPr>
              <w:pStyle w:val="TableParagraph"/>
              <w:spacing w:before="120" w:after="120" w:line="312" w:lineRule="auto"/>
              <w:ind w:left="107" w:right="96"/>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Loi</w:t>
            </w:r>
            <w:r w:rsidRPr="005A7A7B">
              <w:rPr>
                <w:rFonts w:ascii="Times New Roman" w:hAnsi="Times New Roman" w:cs="Times New Roman"/>
                <w:b/>
                <w:spacing w:val="80"/>
                <w:sz w:val="20"/>
                <w:szCs w:val="20"/>
                <w:lang w:val="fr-FR"/>
              </w:rPr>
              <w:t xml:space="preserve"> </w:t>
            </w:r>
            <w:r w:rsidRPr="005A7A7B">
              <w:rPr>
                <w:rFonts w:ascii="Times New Roman" w:hAnsi="Times New Roman" w:cs="Times New Roman"/>
                <w:b/>
                <w:sz w:val="20"/>
                <w:szCs w:val="20"/>
                <w:lang w:val="fr-FR"/>
              </w:rPr>
              <w:t>n°</w:t>
            </w:r>
            <w:r w:rsidRPr="005A7A7B">
              <w:rPr>
                <w:rFonts w:ascii="Times New Roman" w:hAnsi="Times New Roman" w:cs="Times New Roman"/>
                <w:b/>
                <w:spacing w:val="80"/>
                <w:sz w:val="20"/>
                <w:szCs w:val="20"/>
                <w:lang w:val="fr-FR"/>
              </w:rPr>
              <w:t xml:space="preserve"> </w:t>
            </w:r>
            <w:r w:rsidRPr="005A7A7B">
              <w:rPr>
                <w:rFonts w:ascii="Times New Roman" w:hAnsi="Times New Roman" w:cs="Times New Roman"/>
                <w:b/>
                <w:sz w:val="20"/>
                <w:szCs w:val="20"/>
                <w:lang w:val="fr-FR"/>
              </w:rPr>
              <w:t>97-</w:t>
            </w:r>
            <w:r w:rsidRPr="005A7A7B">
              <w:rPr>
                <w:rFonts w:ascii="Times New Roman" w:hAnsi="Times New Roman" w:cs="Times New Roman"/>
                <w:b/>
                <w:spacing w:val="80"/>
                <w:sz w:val="20"/>
                <w:szCs w:val="20"/>
                <w:lang w:val="fr-FR"/>
              </w:rPr>
              <w:t xml:space="preserve"> </w:t>
            </w:r>
            <w:r w:rsidRPr="005A7A7B">
              <w:rPr>
                <w:rFonts w:ascii="Times New Roman" w:hAnsi="Times New Roman" w:cs="Times New Roman"/>
                <w:b/>
                <w:sz w:val="20"/>
                <w:szCs w:val="20"/>
                <w:lang w:val="fr-FR"/>
              </w:rPr>
              <w:t>006</w:t>
            </w:r>
            <w:r w:rsidRPr="005A7A7B">
              <w:rPr>
                <w:rFonts w:ascii="Times New Roman" w:hAnsi="Times New Roman" w:cs="Times New Roman"/>
                <w:b/>
                <w:spacing w:val="80"/>
                <w:sz w:val="20"/>
                <w:szCs w:val="20"/>
                <w:lang w:val="fr-FR"/>
              </w:rPr>
              <w:t xml:space="preserve"> </w:t>
            </w:r>
            <w:r w:rsidRPr="005A7A7B">
              <w:rPr>
                <w:rFonts w:ascii="Times New Roman" w:hAnsi="Times New Roman" w:cs="Times New Roman"/>
                <w:b/>
                <w:sz w:val="20"/>
                <w:szCs w:val="20"/>
                <w:lang w:val="fr-FR"/>
              </w:rPr>
              <w:t>du</w:t>
            </w:r>
            <w:r w:rsidRPr="005A7A7B">
              <w:rPr>
                <w:rFonts w:ascii="Times New Roman" w:hAnsi="Times New Roman" w:cs="Times New Roman"/>
                <w:b/>
                <w:spacing w:val="80"/>
                <w:sz w:val="20"/>
                <w:szCs w:val="20"/>
                <w:lang w:val="fr-FR"/>
              </w:rPr>
              <w:t xml:space="preserve"> </w:t>
            </w:r>
            <w:r w:rsidRPr="005A7A7B">
              <w:rPr>
                <w:rFonts w:ascii="Times New Roman" w:hAnsi="Times New Roman" w:cs="Times New Roman"/>
                <w:b/>
                <w:sz w:val="20"/>
                <w:szCs w:val="20"/>
                <w:lang w:val="fr-FR"/>
              </w:rPr>
              <w:t>20 janvier</w:t>
            </w:r>
            <w:r w:rsidRPr="005A7A7B">
              <w:rPr>
                <w:rFonts w:ascii="Times New Roman" w:hAnsi="Times New Roman" w:cs="Times New Roman"/>
                <w:b/>
                <w:spacing w:val="30"/>
                <w:sz w:val="20"/>
                <w:szCs w:val="20"/>
                <w:lang w:val="fr-FR"/>
              </w:rPr>
              <w:t xml:space="preserve"> </w:t>
            </w:r>
            <w:r w:rsidRPr="005A7A7B">
              <w:rPr>
                <w:rFonts w:ascii="Times New Roman" w:hAnsi="Times New Roman" w:cs="Times New Roman"/>
                <w:b/>
                <w:sz w:val="20"/>
                <w:szCs w:val="20"/>
                <w:lang w:val="fr-FR"/>
              </w:rPr>
              <w:t>1997</w:t>
            </w:r>
            <w:r w:rsidRPr="005A7A7B">
              <w:rPr>
                <w:rFonts w:ascii="Times New Roman" w:hAnsi="Times New Roman" w:cs="Times New Roman"/>
                <w:b/>
                <w:spacing w:val="31"/>
                <w:sz w:val="20"/>
                <w:szCs w:val="20"/>
                <w:lang w:val="fr-FR"/>
              </w:rPr>
              <w:t xml:space="preserve"> </w:t>
            </w:r>
            <w:r w:rsidRPr="005A7A7B">
              <w:rPr>
                <w:rFonts w:ascii="Times New Roman" w:hAnsi="Times New Roman" w:cs="Times New Roman"/>
                <w:b/>
                <w:sz w:val="20"/>
                <w:szCs w:val="20"/>
                <w:lang w:val="fr-FR"/>
              </w:rPr>
              <w:t>portant</w:t>
            </w:r>
            <w:r w:rsidRPr="005A7A7B">
              <w:rPr>
                <w:rFonts w:ascii="Times New Roman" w:hAnsi="Times New Roman" w:cs="Times New Roman"/>
                <w:b/>
                <w:spacing w:val="31"/>
                <w:sz w:val="20"/>
                <w:szCs w:val="20"/>
                <w:lang w:val="fr-FR"/>
              </w:rPr>
              <w:t xml:space="preserve"> </w:t>
            </w:r>
            <w:r w:rsidRPr="005A7A7B">
              <w:rPr>
                <w:rFonts w:ascii="Times New Roman" w:hAnsi="Times New Roman" w:cs="Times New Roman"/>
                <w:b/>
                <w:spacing w:val="-4"/>
                <w:sz w:val="20"/>
                <w:szCs w:val="20"/>
                <w:lang w:val="fr-FR"/>
              </w:rPr>
              <w:t>code</w:t>
            </w:r>
            <w:r w:rsidR="005B2738" w:rsidRPr="005A7A7B">
              <w:rPr>
                <w:rFonts w:ascii="Times New Roman" w:hAnsi="Times New Roman" w:cs="Times New Roman"/>
                <w:b/>
                <w:spacing w:val="-4"/>
                <w:sz w:val="20"/>
                <w:szCs w:val="20"/>
                <w:lang w:val="fr-FR"/>
              </w:rPr>
              <w:t xml:space="preserve"> </w:t>
            </w:r>
            <w:r w:rsidR="005B2738" w:rsidRPr="005A7A7B">
              <w:rPr>
                <w:rFonts w:ascii="Times New Roman" w:hAnsi="Times New Roman" w:cs="Times New Roman"/>
                <w:b/>
                <w:sz w:val="20"/>
                <w:szCs w:val="20"/>
                <w:lang w:val="fr-FR"/>
              </w:rPr>
              <w:t>de</w:t>
            </w:r>
            <w:r w:rsidR="005B2738" w:rsidRPr="005A7A7B">
              <w:rPr>
                <w:rFonts w:ascii="Times New Roman" w:hAnsi="Times New Roman" w:cs="Times New Roman"/>
                <w:b/>
                <w:spacing w:val="80"/>
                <w:sz w:val="20"/>
                <w:szCs w:val="20"/>
                <w:lang w:val="fr-FR"/>
              </w:rPr>
              <w:t xml:space="preserve"> </w:t>
            </w:r>
            <w:r w:rsidR="005B2738" w:rsidRPr="005A7A7B">
              <w:rPr>
                <w:rFonts w:ascii="Times New Roman" w:hAnsi="Times New Roman" w:cs="Times New Roman"/>
                <w:b/>
                <w:sz w:val="20"/>
                <w:szCs w:val="20"/>
                <w:lang w:val="fr-FR"/>
              </w:rPr>
              <w:t>la</w:t>
            </w:r>
            <w:r w:rsidR="005B2738" w:rsidRPr="005A7A7B">
              <w:rPr>
                <w:rFonts w:ascii="Times New Roman" w:hAnsi="Times New Roman" w:cs="Times New Roman"/>
                <w:b/>
                <w:spacing w:val="80"/>
                <w:sz w:val="20"/>
                <w:szCs w:val="20"/>
                <w:lang w:val="fr-FR"/>
              </w:rPr>
              <w:t xml:space="preserve"> </w:t>
            </w:r>
            <w:r w:rsidR="005B2738" w:rsidRPr="005A7A7B">
              <w:rPr>
                <w:rFonts w:ascii="Times New Roman" w:hAnsi="Times New Roman" w:cs="Times New Roman"/>
                <w:b/>
                <w:sz w:val="20"/>
                <w:szCs w:val="20"/>
                <w:lang w:val="fr-FR"/>
              </w:rPr>
              <w:t>chasse</w:t>
            </w:r>
            <w:r w:rsidR="005B2738" w:rsidRPr="005A7A7B">
              <w:rPr>
                <w:rFonts w:ascii="Times New Roman" w:hAnsi="Times New Roman" w:cs="Times New Roman"/>
                <w:b/>
                <w:spacing w:val="80"/>
                <w:sz w:val="20"/>
                <w:szCs w:val="20"/>
                <w:lang w:val="fr-FR"/>
              </w:rPr>
              <w:t xml:space="preserve"> </w:t>
            </w:r>
            <w:r w:rsidR="005B2738" w:rsidRPr="005A7A7B">
              <w:rPr>
                <w:rFonts w:ascii="Times New Roman" w:hAnsi="Times New Roman" w:cs="Times New Roman"/>
                <w:b/>
                <w:sz w:val="20"/>
                <w:szCs w:val="20"/>
                <w:lang w:val="fr-FR"/>
              </w:rPr>
              <w:t>et</w:t>
            </w:r>
            <w:r w:rsidR="005B2738" w:rsidRPr="005A7A7B">
              <w:rPr>
                <w:rFonts w:ascii="Times New Roman" w:hAnsi="Times New Roman" w:cs="Times New Roman"/>
                <w:b/>
                <w:spacing w:val="80"/>
                <w:sz w:val="20"/>
                <w:szCs w:val="20"/>
                <w:lang w:val="fr-FR"/>
              </w:rPr>
              <w:t xml:space="preserve"> </w:t>
            </w:r>
            <w:r w:rsidR="005B2738" w:rsidRPr="005A7A7B">
              <w:rPr>
                <w:rFonts w:ascii="Times New Roman" w:hAnsi="Times New Roman" w:cs="Times New Roman"/>
                <w:b/>
                <w:sz w:val="20"/>
                <w:szCs w:val="20"/>
                <w:lang w:val="fr-FR"/>
              </w:rPr>
              <w:t>de</w:t>
            </w:r>
            <w:r w:rsidR="005B2738" w:rsidRPr="005A7A7B">
              <w:rPr>
                <w:rFonts w:ascii="Times New Roman" w:hAnsi="Times New Roman" w:cs="Times New Roman"/>
                <w:b/>
                <w:spacing w:val="80"/>
                <w:sz w:val="20"/>
                <w:szCs w:val="20"/>
                <w:lang w:val="fr-FR"/>
              </w:rPr>
              <w:t xml:space="preserve"> </w:t>
            </w:r>
            <w:r w:rsidR="005B2738" w:rsidRPr="005A7A7B">
              <w:rPr>
                <w:rFonts w:ascii="Times New Roman" w:hAnsi="Times New Roman" w:cs="Times New Roman"/>
                <w:b/>
                <w:sz w:val="20"/>
                <w:szCs w:val="20"/>
                <w:lang w:val="fr-FR"/>
              </w:rPr>
              <w:t xml:space="preserve">la </w:t>
            </w:r>
            <w:r w:rsidR="005B2738" w:rsidRPr="005A7A7B">
              <w:rPr>
                <w:rFonts w:ascii="Times New Roman" w:hAnsi="Times New Roman" w:cs="Times New Roman"/>
                <w:b/>
                <w:sz w:val="20"/>
                <w:szCs w:val="20"/>
                <w:lang w:val="fr-FR"/>
              </w:rPr>
              <w:lastRenderedPageBreak/>
              <w:t>protection de la nature</w:t>
            </w:r>
          </w:p>
        </w:tc>
        <w:tc>
          <w:tcPr>
            <w:tcW w:w="8652" w:type="dxa"/>
          </w:tcPr>
          <w:p w14:paraId="52F2644A" w14:textId="77777777" w:rsidR="005B2738" w:rsidRPr="005A7A7B" w:rsidRDefault="00FE5A4B" w:rsidP="004360B8">
            <w:pPr>
              <w:pStyle w:val="TableParagraph"/>
              <w:spacing w:before="120" w:after="120" w:line="312" w:lineRule="auto"/>
              <w:ind w:right="9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lastRenderedPageBreak/>
              <w:t>Cette loi fixe les principes fondamentaux et les conditions générales de</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conservation</w:t>
            </w:r>
            <w:r w:rsidRPr="005A7A7B">
              <w:rPr>
                <w:rFonts w:ascii="Times New Roman" w:hAnsi="Times New Roman" w:cs="Times New Roman"/>
                <w:spacing w:val="69"/>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70"/>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0"/>
                <w:sz w:val="20"/>
                <w:szCs w:val="20"/>
                <w:lang w:val="fr-FR"/>
              </w:rPr>
              <w:t xml:space="preserve"> </w:t>
            </w:r>
            <w:r w:rsidRPr="005A7A7B">
              <w:rPr>
                <w:rFonts w:ascii="Times New Roman" w:hAnsi="Times New Roman" w:cs="Times New Roman"/>
                <w:sz w:val="20"/>
                <w:szCs w:val="20"/>
                <w:lang w:val="fr-FR"/>
              </w:rPr>
              <w:t>gestion</w:t>
            </w:r>
            <w:r w:rsidRPr="005A7A7B">
              <w:rPr>
                <w:rFonts w:ascii="Times New Roman" w:hAnsi="Times New Roman" w:cs="Times New Roman"/>
                <w:spacing w:val="70"/>
                <w:sz w:val="20"/>
                <w:szCs w:val="20"/>
                <w:lang w:val="fr-FR"/>
              </w:rPr>
              <w:t xml:space="preserve"> </w:t>
            </w:r>
            <w:r w:rsidRPr="005A7A7B">
              <w:rPr>
                <w:rFonts w:ascii="Times New Roman" w:hAnsi="Times New Roman" w:cs="Times New Roman"/>
                <w:sz w:val="20"/>
                <w:szCs w:val="20"/>
                <w:lang w:val="fr-FR"/>
              </w:rPr>
              <w:t>durable</w:t>
            </w:r>
            <w:r w:rsidRPr="005A7A7B">
              <w:rPr>
                <w:rFonts w:ascii="Times New Roman" w:hAnsi="Times New Roman" w:cs="Times New Roman"/>
                <w:spacing w:val="70"/>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0"/>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70"/>
                <w:sz w:val="20"/>
                <w:szCs w:val="20"/>
                <w:lang w:val="fr-FR"/>
              </w:rPr>
              <w:t xml:space="preserve"> </w:t>
            </w:r>
            <w:r w:rsidRPr="005A7A7B">
              <w:rPr>
                <w:rFonts w:ascii="Times New Roman" w:hAnsi="Times New Roman" w:cs="Times New Roman"/>
                <w:sz w:val="20"/>
                <w:szCs w:val="20"/>
                <w:lang w:val="fr-FR"/>
              </w:rPr>
              <w:t>faune,</w:t>
            </w:r>
            <w:r w:rsidRPr="005A7A7B">
              <w:rPr>
                <w:rFonts w:ascii="Times New Roman" w:hAnsi="Times New Roman" w:cs="Times New Roman"/>
                <w:spacing w:val="71"/>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69"/>
                <w:sz w:val="20"/>
                <w:szCs w:val="20"/>
                <w:lang w:val="fr-FR"/>
              </w:rPr>
              <w:t xml:space="preserve"> </w:t>
            </w:r>
            <w:r w:rsidRPr="005A7A7B">
              <w:rPr>
                <w:rFonts w:ascii="Times New Roman" w:hAnsi="Times New Roman" w:cs="Times New Roman"/>
                <w:sz w:val="20"/>
                <w:szCs w:val="20"/>
                <w:lang w:val="fr-FR"/>
              </w:rPr>
              <w:t>habitats</w:t>
            </w:r>
            <w:r w:rsidRPr="005A7A7B">
              <w:rPr>
                <w:rFonts w:ascii="Times New Roman" w:hAnsi="Times New Roman" w:cs="Times New Roman"/>
                <w:spacing w:val="68"/>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73"/>
                <w:sz w:val="20"/>
                <w:szCs w:val="20"/>
                <w:lang w:val="fr-FR"/>
              </w:rPr>
              <w:t xml:space="preserve"> </w:t>
            </w:r>
            <w:r w:rsidRPr="005A7A7B">
              <w:rPr>
                <w:rFonts w:ascii="Times New Roman" w:hAnsi="Times New Roman" w:cs="Times New Roman"/>
                <w:spacing w:val="-5"/>
                <w:sz w:val="20"/>
                <w:szCs w:val="20"/>
                <w:lang w:val="fr-FR"/>
              </w:rPr>
              <w:t>des</w:t>
            </w:r>
            <w:r w:rsidR="005B2738" w:rsidRPr="005A7A7B">
              <w:rPr>
                <w:rFonts w:ascii="Times New Roman" w:hAnsi="Times New Roman" w:cs="Times New Roman"/>
                <w:sz w:val="20"/>
                <w:szCs w:val="20"/>
                <w:lang w:val="fr-FR"/>
              </w:rPr>
              <w:t xml:space="preserve"> </w:t>
            </w:r>
            <w:r w:rsidRPr="005A7A7B">
              <w:rPr>
                <w:rFonts w:ascii="Times New Roman" w:hAnsi="Times New Roman" w:cs="Times New Roman"/>
                <w:sz w:val="20"/>
                <w:szCs w:val="20"/>
                <w:lang w:val="fr-FR"/>
              </w:rPr>
              <w:t>écosystèmes</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dont</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elle</w:t>
            </w:r>
            <w:r w:rsidRPr="005A7A7B">
              <w:rPr>
                <w:rFonts w:ascii="Times New Roman" w:hAnsi="Times New Roman" w:cs="Times New Roman"/>
                <w:spacing w:val="33"/>
                <w:sz w:val="20"/>
                <w:szCs w:val="20"/>
                <w:lang w:val="fr-FR"/>
              </w:rPr>
              <w:t xml:space="preserve"> </w:t>
            </w:r>
            <w:r w:rsidRPr="005A7A7B">
              <w:rPr>
                <w:rFonts w:ascii="Times New Roman" w:hAnsi="Times New Roman" w:cs="Times New Roman"/>
                <w:sz w:val="20"/>
                <w:szCs w:val="20"/>
                <w:lang w:val="fr-FR"/>
              </w:rPr>
              <w:t>dépend.</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L’article</w:t>
            </w:r>
            <w:r w:rsidRPr="005A7A7B">
              <w:rPr>
                <w:rFonts w:ascii="Times New Roman" w:hAnsi="Times New Roman" w:cs="Times New Roman"/>
                <w:spacing w:val="34"/>
                <w:sz w:val="20"/>
                <w:szCs w:val="20"/>
                <w:lang w:val="fr-FR"/>
              </w:rPr>
              <w:t xml:space="preserve"> </w:t>
            </w:r>
            <w:r w:rsidRPr="005A7A7B">
              <w:rPr>
                <w:rFonts w:ascii="Times New Roman" w:hAnsi="Times New Roman" w:cs="Times New Roman"/>
                <w:sz w:val="20"/>
                <w:szCs w:val="20"/>
                <w:lang w:val="fr-FR"/>
              </w:rPr>
              <w:t>24</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stipule</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que</w:t>
            </w:r>
            <w:r w:rsidRPr="005A7A7B">
              <w:rPr>
                <w:rFonts w:ascii="Times New Roman" w:hAnsi="Times New Roman" w:cs="Times New Roman"/>
                <w:spacing w:val="33"/>
                <w:sz w:val="20"/>
                <w:szCs w:val="20"/>
                <w:lang w:val="fr-FR"/>
              </w:rPr>
              <w:t xml:space="preserve"> </w:t>
            </w:r>
            <w:r w:rsidRPr="005A7A7B">
              <w:rPr>
                <w:rFonts w:ascii="Times New Roman" w:hAnsi="Times New Roman" w:cs="Times New Roman"/>
                <w:sz w:val="20"/>
                <w:szCs w:val="20"/>
                <w:lang w:val="fr-FR"/>
              </w:rPr>
              <w:t>:</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sont</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pacing w:val="-2"/>
                <w:sz w:val="20"/>
                <w:szCs w:val="20"/>
                <w:lang w:val="fr-FR"/>
              </w:rPr>
              <w:t>interdites,</w:t>
            </w:r>
            <w:r w:rsidR="005B2738" w:rsidRPr="005A7A7B">
              <w:rPr>
                <w:rFonts w:ascii="Times New Roman" w:hAnsi="Times New Roman" w:cs="Times New Roman"/>
                <w:spacing w:val="-2"/>
                <w:sz w:val="20"/>
                <w:szCs w:val="20"/>
                <w:lang w:val="fr-FR"/>
              </w:rPr>
              <w:t xml:space="preserve"> </w:t>
            </w:r>
            <w:r w:rsidR="005B2738" w:rsidRPr="005A7A7B">
              <w:rPr>
                <w:rFonts w:ascii="Times New Roman" w:hAnsi="Times New Roman" w:cs="Times New Roman"/>
                <w:sz w:val="20"/>
                <w:szCs w:val="20"/>
                <w:lang w:val="fr-FR"/>
              </w:rPr>
              <w:t xml:space="preserve">toutes manipulations scientifiques susceptibles de présenter un danger pour les animaux </w:t>
            </w:r>
            <w:r w:rsidR="005B2738" w:rsidRPr="005A7A7B">
              <w:rPr>
                <w:rFonts w:ascii="Times New Roman" w:hAnsi="Times New Roman" w:cs="Times New Roman"/>
                <w:sz w:val="20"/>
                <w:szCs w:val="20"/>
                <w:lang w:val="fr-FR"/>
              </w:rPr>
              <w:lastRenderedPageBreak/>
              <w:t>sur lesquels elles sont opérées. Elle permet la préservation de la faune et de la flore sauvage ;</w:t>
            </w:r>
          </w:p>
          <w:p w14:paraId="28AB8F1E" w14:textId="37FE428D" w:rsidR="00FE5A4B" w:rsidRPr="005A7A7B" w:rsidRDefault="005B2738"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Sont également interdits tous rejets volontaires ou non de substances chimiques ou organiques dont l’utilisation est prohibée par la réglementation</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mauritanienne,</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ou</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par</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traités</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internationaux</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z w:val="20"/>
                <w:szCs w:val="20"/>
                <w:lang w:val="fr-FR"/>
              </w:rPr>
              <w:t>vigueur, sur les animaux sauvages et/ou sur leurs espaces de déplacement, de reproduction ou d’habitat.</w:t>
            </w:r>
          </w:p>
        </w:tc>
        <w:tc>
          <w:tcPr>
            <w:tcW w:w="3827" w:type="dxa"/>
          </w:tcPr>
          <w:p w14:paraId="471DB943" w14:textId="0E434B8A" w:rsidR="00FE5A4B" w:rsidRPr="005A7A7B" w:rsidRDefault="00FE5A4B"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lastRenderedPageBreak/>
              <w:t>Les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devront</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conformer aux</w:t>
            </w:r>
            <w:r w:rsidRPr="005A7A7B">
              <w:rPr>
                <w:rFonts w:ascii="Times New Roman" w:hAnsi="Times New Roman" w:cs="Times New Roman"/>
                <w:spacing w:val="39"/>
                <w:sz w:val="20"/>
                <w:szCs w:val="20"/>
                <w:lang w:val="fr-FR"/>
              </w:rPr>
              <w:t xml:space="preserve"> </w:t>
            </w:r>
            <w:r w:rsidRPr="005A7A7B">
              <w:rPr>
                <w:rFonts w:ascii="Times New Roman" w:hAnsi="Times New Roman" w:cs="Times New Roman"/>
                <w:sz w:val="20"/>
                <w:szCs w:val="20"/>
                <w:lang w:val="fr-FR"/>
              </w:rPr>
              <w:t>dispositions</w:t>
            </w:r>
            <w:r w:rsidRPr="005A7A7B">
              <w:rPr>
                <w:rFonts w:ascii="Times New Roman" w:hAnsi="Times New Roman" w:cs="Times New Roman"/>
                <w:spacing w:val="38"/>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cette</w:t>
            </w:r>
            <w:r w:rsidRPr="005A7A7B">
              <w:rPr>
                <w:rFonts w:ascii="Times New Roman" w:hAnsi="Times New Roman" w:cs="Times New Roman"/>
                <w:spacing w:val="38"/>
                <w:sz w:val="20"/>
                <w:szCs w:val="20"/>
                <w:lang w:val="fr-FR"/>
              </w:rPr>
              <w:t xml:space="preserve"> </w:t>
            </w:r>
            <w:r w:rsidRPr="005A7A7B">
              <w:rPr>
                <w:rFonts w:ascii="Times New Roman" w:hAnsi="Times New Roman" w:cs="Times New Roman"/>
                <w:sz w:val="20"/>
                <w:szCs w:val="20"/>
                <w:lang w:val="fr-FR"/>
              </w:rPr>
              <w:t>loi</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lors</w:t>
            </w:r>
            <w:r w:rsidRPr="005A7A7B">
              <w:rPr>
                <w:rFonts w:ascii="Times New Roman" w:hAnsi="Times New Roman" w:cs="Times New Roman"/>
                <w:spacing w:val="37"/>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sa</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mise</w:t>
            </w:r>
            <w:r w:rsidRPr="005A7A7B">
              <w:rPr>
                <w:rFonts w:ascii="Times New Roman" w:hAnsi="Times New Roman" w:cs="Times New Roman"/>
                <w:spacing w:val="41"/>
                <w:sz w:val="20"/>
                <w:szCs w:val="20"/>
                <w:lang w:val="fr-FR"/>
              </w:rPr>
              <w:t xml:space="preserve"> </w:t>
            </w:r>
            <w:r w:rsidRPr="005A7A7B">
              <w:rPr>
                <w:rFonts w:ascii="Times New Roman" w:hAnsi="Times New Roman" w:cs="Times New Roman"/>
                <w:spacing w:val="-5"/>
                <w:sz w:val="20"/>
                <w:szCs w:val="20"/>
                <w:lang w:val="fr-FR"/>
              </w:rPr>
              <w:t>en</w:t>
            </w:r>
            <w:r w:rsidR="005B2738" w:rsidRPr="005A7A7B">
              <w:rPr>
                <w:rFonts w:ascii="Times New Roman" w:hAnsi="Times New Roman" w:cs="Times New Roman"/>
                <w:spacing w:val="-5"/>
                <w:sz w:val="20"/>
                <w:szCs w:val="20"/>
                <w:lang w:val="fr-FR"/>
              </w:rPr>
              <w:t xml:space="preserve"> </w:t>
            </w:r>
            <w:r w:rsidRPr="005A7A7B">
              <w:rPr>
                <w:rFonts w:ascii="Times New Roman" w:hAnsi="Times New Roman" w:cs="Times New Roman"/>
                <w:spacing w:val="-2"/>
                <w:sz w:val="20"/>
                <w:szCs w:val="20"/>
                <w:lang w:val="fr-FR"/>
              </w:rPr>
              <w:t>œuvre.</w:t>
            </w:r>
          </w:p>
        </w:tc>
      </w:tr>
      <w:tr w:rsidR="00FE5A4B" w:rsidRPr="005A7A7B" w14:paraId="3E112F81" w14:textId="77777777" w:rsidTr="00535A19">
        <w:trPr>
          <w:trHeight w:val="2722"/>
        </w:trPr>
        <w:tc>
          <w:tcPr>
            <w:tcW w:w="2547" w:type="dxa"/>
          </w:tcPr>
          <w:p w14:paraId="36A99E2A"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lastRenderedPageBreak/>
              <w:t>Loi</w:t>
            </w:r>
            <w:r w:rsidRPr="005A7A7B">
              <w:rPr>
                <w:rFonts w:ascii="Times New Roman" w:hAnsi="Times New Roman" w:cs="Times New Roman"/>
                <w:b/>
                <w:spacing w:val="38"/>
                <w:sz w:val="20"/>
                <w:szCs w:val="20"/>
                <w:lang w:val="fr-FR"/>
              </w:rPr>
              <w:t xml:space="preserve"> </w:t>
            </w:r>
            <w:r w:rsidRPr="005A7A7B">
              <w:rPr>
                <w:rFonts w:ascii="Times New Roman" w:hAnsi="Times New Roman" w:cs="Times New Roman"/>
                <w:b/>
                <w:sz w:val="20"/>
                <w:szCs w:val="20"/>
                <w:lang w:val="fr-FR"/>
              </w:rPr>
              <w:t>n°</w:t>
            </w:r>
            <w:r w:rsidRPr="005A7A7B">
              <w:rPr>
                <w:rFonts w:ascii="Times New Roman" w:hAnsi="Times New Roman" w:cs="Times New Roman"/>
                <w:b/>
                <w:spacing w:val="39"/>
                <w:sz w:val="20"/>
                <w:szCs w:val="20"/>
                <w:lang w:val="fr-FR"/>
              </w:rPr>
              <w:t xml:space="preserve"> </w:t>
            </w:r>
            <w:r w:rsidRPr="005A7A7B">
              <w:rPr>
                <w:rFonts w:ascii="Times New Roman" w:hAnsi="Times New Roman" w:cs="Times New Roman"/>
                <w:b/>
                <w:sz w:val="20"/>
                <w:szCs w:val="20"/>
                <w:lang w:val="fr-FR"/>
              </w:rPr>
              <w:t>99-013</w:t>
            </w:r>
            <w:r w:rsidRPr="005A7A7B">
              <w:rPr>
                <w:rFonts w:ascii="Times New Roman" w:hAnsi="Times New Roman" w:cs="Times New Roman"/>
                <w:b/>
                <w:spacing w:val="39"/>
                <w:sz w:val="20"/>
                <w:szCs w:val="20"/>
                <w:lang w:val="fr-FR"/>
              </w:rPr>
              <w:t xml:space="preserve"> </w:t>
            </w:r>
            <w:r w:rsidRPr="005A7A7B">
              <w:rPr>
                <w:rFonts w:ascii="Times New Roman" w:hAnsi="Times New Roman" w:cs="Times New Roman"/>
                <w:b/>
                <w:sz w:val="20"/>
                <w:szCs w:val="20"/>
                <w:lang w:val="fr-FR"/>
              </w:rPr>
              <w:t>du</w:t>
            </w:r>
            <w:r w:rsidRPr="005A7A7B">
              <w:rPr>
                <w:rFonts w:ascii="Times New Roman" w:hAnsi="Times New Roman" w:cs="Times New Roman"/>
                <w:b/>
                <w:spacing w:val="38"/>
                <w:sz w:val="20"/>
                <w:szCs w:val="20"/>
                <w:lang w:val="fr-FR"/>
              </w:rPr>
              <w:t xml:space="preserve"> </w:t>
            </w:r>
            <w:r w:rsidRPr="005A7A7B">
              <w:rPr>
                <w:rFonts w:ascii="Times New Roman" w:hAnsi="Times New Roman" w:cs="Times New Roman"/>
                <w:b/>
                <w:sz w:val="20"/>
                <w:szCs w:val="20"/>
                <w:lang w:val="fr-FR"/>
              </w:rPr>
              <w:t>23</w:t>
            </w:r>
            <w:r w:rsidRPr="005A7A7B">
              <w:rPr>
                <w:rFonts w:ascii="Times New Roman" w:hAnsi="Times New Roman" w:cs="Times New Roman"/>
                <w:b/>
                <w:spacing w:val="39"/>
                <w:sz w:val="20"/>
                <w:szCs w:val="20"/>
                <w:lang w:val="fr-FR"/>
              </w:rPr>
              <w:t xml:space="preserve"> </w:t>
            </w:r>
            <w:r w:rsidRPr="005A7A7B">
              <w:rPr>
                <w:rFonts w:ascii="Times New Roman" w:hAnsi="Times New Roman" w:cs="Times New Roman"/>
                <w:b/>
                <w:sz w:val="20"/>
                <w:szCs w:val="20"/>
                <w:lang w:val="fr-FR"/>
              </w:rPr>
              <w:t>juin 1999 portant code minier</w:t>
            </w:r>
          </w:p>
        </w:tc>
        <w:tc>
          <w:tcPr>
            <w:tcW w:w="8652" w:type="dxa"/>
          </w:tcPr>
          <w:p w14:paraId="24258A46" w14:textId="77777777" w:rsidR="00FE5A4B" w:rsidRPr="005A7A7B" w:rsidRDefault="00FE5A4B" w:rsidP="004360B8">
            <w:pPr>
              <w:pStyle w:val="TableParagraph"/>
              <w:spacing w:before="120" w:after="120" w:line="312" w:lineRule="auto"/>
              <w:ind w:left="107" w:right="93" w:firstLine="60"/>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Code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minier</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fixe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règles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pour</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conduite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minières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dans le domaine public ou privé. Il définit la classification des gîtes naturels en carrières et mines et en fixe les modalités d’exploitation. Il détermine également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grands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objectifs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l’environnement,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4F36712D" w14:textId="77777777" w:rsidR="00FE5A4B" w:rsidRPr="005A7A7B" w:rsidRDefault="00FE5A4B"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La construction, l’aménagement ou la réhabilitation d’infrastructures socio-économiques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pourrait</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faire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appel</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recherche</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matériaux</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(sables, quartz, graviers, etc.) dont le prélèvement est régi par l’article 9 du Code Minier. Les travaux d’exploitation doivent respecter les contraintes et les obligations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afférentes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sécurité</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santé</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personnel</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édictées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par</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5"/>
                <w:sz w:val="20"/>
                <w:szCs w:val="20"/>
                <w:lang w:val="fr-FR"/>
              </w:rPr>
              <w:t>la</w:t>
            </w:r>
            <w:r w:rsidRPr="005A7A7B">
              <w:rPr>
                <w:rFonts w:ascii="Times New Roman" w:hAnsi="Times New Roman" w:cs="Times New Roman"/>
                <w:sz w:val="20"/>
                <w:szCs w:val="20"/>
                <w:lang w:val="fr-FR"/>
              </w:rPr>
              <w:t xml:space="preserve"> législation</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réglementation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vigueur</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Mauritanie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(Article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pacing w:val="-2"/>
                <w:sz w:val="20"/>
                <w:szCs w:val="20"/>
                <w:lang w:val="fr-FR"/>
              </w:rPr>
              <w:t>49).).</w:t>
            </w:r>
          </w:p>
        </w:tc>
        <w:tc>
          <w:tcPr>
            <w:tcW w:w="3827" w:type="dxa"/>
          </w:tcPr>
          <w:p w14:paraId="76A0ABB4"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0CE808DD"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3CA8AC20"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2DE0170D"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08E115E2" w14:textId="77777777" w:rsidR="00FE5A4B" w:rsidRPr="005A7A7B" w:rsidRDefault="00FE5A4B" w:rsidP="004360B8">
            <w:pPr>
              <w:pStyle w:val="TableParagraph"/>
              <w:spacing w:before="120" w:after="120" w:line="312" w:lineRule="auto"/>
              <w:ind w:left="107" w:right="73"/>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devront</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conformer à cette loi.</w:t>
            </w:r>
          </w:p>
        </w:tc>
      </w:tr>
      <w:tr w:rsidR="00FE5A4B" w:rsidRPr="005A7A7B" w14:paraId="2475A766" w14:textId="77777777" w:rsidTr="00535A19">
        <w:trPr>
          <w:trHeight w:val="1202"/>
        </w:trPr>
        <w:tc>
          <w:tcPr>
            <w:tcW w:w="2547" w:type="dxa"/>
          </w:tcPr>
          <w:p w14:paraId="34584EBE" w14:textId="77777777" w:rsidR="00FE5A4B" w:rsidRPr="005A7A7B" w:rsidRDefault="00FE5A4B" w:rsidP="004360B8">
            <w:pPr>
              <w:pStyle w:val="TableParagraph"/>
              <w:tabs>
                <w:tab w:val="left" w:pos="2248"/>
                <w:tab w:val="left" w:pos="2475"/>
              </w:tabs>
              <w:spacing w:before="120" w:after="120" w:line="312" w:lineRule="auto"/>
              <w:ind w:left="107" w:right="95"/>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 xml:space="preserve">Le décret du 25 Novembre 1930 régit le mécanisme et les </w:t>
            </w:r>
            <w:r w:rsidRPr="005A7A7B">
              <w:rPr>
                <w:rFonts w:ascii="Times New Roman" w:hAnsi="Times New Roman" w:cs="Times New Roman"/>
                <w:b/>
                <w:spacing w:val="-2"/>
                <w:sz w:val="20"/>
                <w:szCs w:val="20"/>
                <w:lang w:val="fr-FR"/>
              </w:rPr>
              <w:t xml:space="preserve">procédures </w:t>
            </w:r>
            <w:r w:rsidRPr="005A7A7B">
              <w:rPr>
                <w:rFonts w:ascii="Times New Roman" w:hAnsi="Times New Roman" w:cs="Times New Roman"/>
                <w:b/>
                <w:spacing w:val="-6"/>
                <w:sz w:val="20"/>
                <w:szCs w:val="20"/>
                <w:lang w:val="fr-FR"/>
              </w:rPr>
              <w:t xml:space="preserve">de </w:t>
            </w:r>
            <w:r w:rsidRPr="005A7A7B">
              <w:rPr>
                <w:rFonts w:ascii="Times New Roman" w:hAnsi="Times New Roman" w:cs="Times New Roman"/>
                <w:b/>
                <w:spacing w:val="-2"/>
                <w:sz w:val="20"/>
                <w:szCs w:val="20"/>
                <w:lang w:val="fr-FR"/>
              </w:rPr>
              <w:t>l'expropriation</w:t>
            </w:r>
            <w:r w:rsidRPr="005A7A7B">
              <w:rPr>
                <w:rFonts w:ascii="Times New Roman" w:hAnsi="Times New Roman" w:cs="Times New Roman"/>
                <w:b/>
                <w:sz w:val="20"/>
                <w:szCs w:val="20"/>
                <w:lang w:val="fr-FR"/>
              </w:rPr>
              <w:t xml:space="preserve"> </w:t>
            </w:r>
            <w:r w:rsidRPr="005A7A7B">
              <w:rPr>
                <w:rFonts w:ascii="Times New Roman" w:hAnsi="Times New Roman" w:cs="Times New Roman"/>
                <w:b/>
                <w:spacing w:val="-4"/>
                <w:sz w:val="20"/>
                <w:szCs w:val="20"/>
                <w:lang w:val="fr-FR"/>
              </w:rPr>
              <w:t xml:space="preserve">pour </w:t>
            </w:r>
            <w:r w:rsidRPr="005A7A7B">
              <w:rPr>
                <w:rFonts w:ascii="Times New Roman" w:hAnsi="Times New Roman" w:cs="Times New Roman"/>
                <w:b/>
                <w:sz w:val="20"/>
                <w:szCs w:val="20"/>
                <w:lang w:val="fr-FR"/>
              </w:rPr>
              <w:t>cause</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d'utilité</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z w:val="20"/>
                <w:szCs w:val="20"/>
                <w:lang w:val="fr-FR"/>
              </w:rPr>
              <w:t>publique</w:t>
            </w:r>
            <w:r w:rsidRPr="005A7A7B">
              <w:rPr>
                <w:rFonts w:ascii="Times New Roman" w:hAnsi="Times New Roman" w:cs="Times New Roman"/>
                <w:b/>
                <w:spacing w:val="-3"/>
                <w:sz w:val="20"/>
                <w:szCs w:val="20"/>
                <w:lang w:val="fr-FR"/>
              </w:rPr>
              <w:t xml:space="preserve"> </w:t>
            </w:r>
            <w:r w:rsidRPr="005A7A7B">
              <w:rPr>
                <w:rFonts w:ascii="Times New Roman" w:hAnsi="Times New Roman" w:cs="Times New Roman"/>
                <w:b/>
                <w:spacing w:val="-10"/>
                <w:sz w:val="20"/>
                <w:szCs w:val="20"/>
                <w:lang w:val="fr-FR"/>
              </w:rPr>
              <w:t>;</w:t>
            </w:r>
          </w:p>
        </w:tc>
        <w:tc>
          <w:tcPr>
            <w:tcW w:w="8652" w:type="dxa"/>
          </w:tcPr>
          <w:p w14:paraId="3AD1918F" w14:textId="77777777" w:rsidR="00FE5A4B" w:rsidRPr="005A7A7B" w:rsidRDefault="00FE5A4B"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Au</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cas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où</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structures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ou</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trouvent</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dans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zones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ciblées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5"/>
                <w:sz w:val="20"/>
                <w:szCs w:val="20"/>
                <w:lang w:val="fr-FR"/>
              </w:rPr>
              <w:t>par</w:t>
            </w:r>
            <w:r w:rsidRPr="005A7A7B">
              <w:rPr>
                <w:rFonts w:ascii="Times New Roman" w:hAnsi="Times New Roman" w:cs="Times New Roman"/>
                <w:sz w:val="20"/>
                <w:szCs w:val="20"/>
                <w:lang w:val="fr-FR"/>
              </w:rPr>
              <w:t xml:space="preserve"> le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Projet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pour</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développer</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ses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ce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décret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s’appliquera</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au</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pacing w:val="-2"/>
                <w:sz w:val="20"/>
                <w:szCs w:val="20"/>
                <w:lang w:val="fr-FR"/>
              </w:rPr>
              <w:t>projet.</w:t>
            </w:r>
          </w:p>
        </w:tc>
        <w:tc>
          <w:tcPr>
            <w:tcW w:w="3827" w:type="dxa"/>
          </w:tcPr>
          <w:p w14:paraId="14CA002E" w14:textId="77777777" w:rsidR="00FE5A4B" w:rsidRPr="005A7A7B" w:rsidRDefault="00FE5A4B"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26"/>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26"/>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26"/>
                <w:sz w:val="20"/>
                <w:szCs w:val="20"/>
                <w:lang w:val="fr-FR"/>
              </w:rPr>
              <w:t xml:space="preserve"> </w:t>
            </w:r>
            <w:r w:rsidRPr="005A7A7B">
              <w:rPr>
                <w:rFonts w:ascii="Times New Roman" w:hAnsi="Times New Roman" w:cs="Times New Roman"/>
                <w:sz w:val="20"/>
                <w:szCs w:val="20"/>
                <w:lang w:val="fr-FR"/>
              </w:rPr>
              <w:t>ne</w:t>
            </w:r>
            <w:r w:rsidRPr="005A7A7B">
              <w:rPr>
                <w:rFonts w:ascii="Times New Roman" w:hAnsi="Times New Roman" w:cs="Times New Roman"/>
                <w:spacing w:val="28"/>
                <w:sz w:val="20"/>
                <w:szCs w:val="20"/>
                <w:lang w:val="fr-FR"/>
              </w:rPr>
              <w:t xml:space="preserve"> </w:t>
            </w:r>
            <w:r w:rsidRPr="005A7A7B">
              <w:rPr>
                <w:rFonts w:ascii="Times New Roman" w:hAnsi="Times New Roman" w:cs="Times New Roman"/>
                <w:sz w:val="20"/>
                <w:szCs w:val="20"/>
                <w:lang w:val="fr-FR"/>
              </w:rPr>
              <w:t>nécessiteront</w:t>
            </w:r>
            <w:r w:rsidRPr="005A7A7B">
              <w:rPr>
                <w:rFonts w:ascii="Times New Roman" w:hAnsi="Times New Roman" w:cs="Times New Roman"/>
                <w:spacing w:val="26"/>
                <w:sz w:val="20"/>
                <w:szCs w:val="20"/>
                <w:lang w:val="fr-FR"/>
              </w:rPr>
              <w:t xml:space="preserve"> </w:t>
            </w:r>
            <w:r w:rsidRPr="005A7A7B">
              <w:rPr>
                <w:rFonts w:ascii="Times New Roman" w:hAnsi="Times New Roman" w:cs="Times New Roman"/>
                <w:spacing w:val="-5"/>
                <w:sz w:val="20"/>
                <w:szCs w:val="20"/>
                <w:lang w:val="fr-FR"/>
              </w:rPr>
              <w:t>pas</w:t>
            </w:r>
            <w:r w:rsidRPr="005A7A7B">
              <w:rPr>
                <w:rFonts w:ascii="Times New Roman" w:hAnsi="Times New Roman" w:cs="Times New Roman"/>
                <w:sz w:val="20"/>
                <w:szCs w:val="20"/>
                <w:lang w:val="fr-FR"/>
              </w:rPr>
              <w:t xml:space="preserve"> </w:t>
            </w:r>
            <w:r w:rsidRPr="005A7A7B">
              <w:rPr>
                <w:rFonts w:ascii="Times New Roman" w:hAnsi="Times New Roman" w:cs="Times New Roman"/>
                <w:spacing w:val="-2"/>
                <w:sz w:val="20"/>
                <w:szCs w:val="20"/>
                <w:lang w:val="fr-FR"/>
              </w:rPr>
              <w:t>d’expropriation</w:t>
            </w:r>
          </w:p>
        </w:tc>
      </w:tr>
      <w:tr w:rsidR="00FE5A4B" w:rsidRPr="005A7A7B" w14:paraId="141BA5CB" w14:textId="77777777" w:rsidTr="00535A19">
        <w:trPr>
          <w:trHeight w:val="539"/>
        </w:trPr>
        <w:tc>
          <w:tcPr>
            <w:tcW w:w="2547" w:type="dxa"/>
          </w:tcPr>
          <w:p w14:paraId="50A3C0DB" w14:textId="77777777" w:rsidR="00FE5A4B" w:rsidRPr="005A7A7B" w:rsidRDefault="00FE5A4B" w:rsidP="004360B8">
            <w:pPr>
              <w:pStyle w:val="TableParagraph"/>
              <w:tabs>
                <w:tab w:val="left" w:pos="927"/>
              </w:tabs>
              <w:spacing w:before="120" w:after="120" w:line="312" w:lineRule="auto"/>
              <w:ind w:left="107"/>
              <w:jc w:val="left"/>
              <w:rPr>
                <w:rFonts w:ascii="Times New Roman" w:hAnsi="Times New Roman" w:cs="Times New Roman"/>
                <w:b/>
                <w:sz w:val="20"/>
                <w:szCs w:val="20"/>
                <w:lang w:val="fr-FR"/>
              </w:rPr>
            </w:pPr>
            <w:r w:rsidRPr="005A7A7B">
              <w:rPr>
                <w:rFonts w:ascii="Times New Roman" w:hAnsi="Times New Roman" w:cs="Times New Roman"/>
                <w:b/>
                <w:spacing w:val="-4"/>
                <w:sz w:val="20"/>
                <w:szCs w:val="20"/>
                <w:lang w:val="fr-FR"/>
              </w:rPr>
              <w:t>Code</w:t>
            </w:r>
            <w:r w:rsidRPr="005A7A7B">
              <w:rPr>
                <w:rFonts w:ascii="Times New Roman" w:hAnsi="Times New Roman" w:cs="Times New Roman"/>
                <w:b/>
                <w:sz w:val="20"/>
                <w:szCs w:val="20"/>
                <w:lang w:val="fr-FR"/>
              </w:rPr>
              <w:tab/>
              <w:t>d’hygiène</w:t>
            </w:r>
            <w:r w:rsidRPr="005A7A7B">
              <w:rPr>
                <w:rFonts w:ascii="Times New Roman" w:hAnsi="Times New Roman" w:cs="Times New Roman"/>
                <w:b/>
                <w:spacing w:val="-8"/>
                <w:sz w:val="20"/>
                <w:szCs w:val="20"/>
                <w:lang w:val="fr-FR"/>
              </w:rPr>
              <w:t xml:space="preserve"> </w:t>
            </w:r>
            <w:r w:rsidRPr="005A7A7B">
              <w:rPr>
                <w:rFonts w:ascii="Times New Roman" w:hAnsi="Times New Roman" w:cs="Times New Roman"/>
                <w:b/>
                <w:spacing w:val="-2"/>
                <w:sz w:val="20"/>
                <w:szCs w:val="20"/>
                <w:lang w:val="fr-FR"/>
              </w:rPr>
              <w:t>n°03.04</w:t>
            </w:r>
            <w:r w:rsidRPr="005A7A7B">
              <w:rPr>
                <w:rFonts w:ascii="Times New Roman" w:hAnsi="Times New Roman" w:cs="Times New Roman"/>
                <w:b/>
                <w:sz w:val="20"/>
                <w:szCs w:val="20"/>
                <w:lang w:val="fr-FR"/>
              </w:rPr>
              <w:t xml:space="preserve"> du</w:t>
            </w:r>
            <w:r w:rsidRPr="005A7A7B">
              <w:rPr>
                <w:rFonts w:ascii="Times New Roman" w:hAnsi="Times New Roman" w:cs="Times New Roman"/>
                <w:b/>
                <w:spacing w:val="-3"/>
                <w:sz w:val="20"/>
                <w:szCs w:val="20"/>
                <w:lang w:val="fr-FR"/>
              </w:rPr>
              <w:t xml:space="preserve"> </w:t>
            </w:r>
            <w:r w:rsidRPr="005A7A7B">
              <w:rPr>
                <w:rFonts w:ascii="Times New Roman" w:hAnsi="Times New Roman" w:cs="Times New Roman"/>
                <w:b/>
                <w:sz w:val="20"/>
                <w:szCs w:val="20"/>
                <w:lang w:val="fr-FR"/>
              </w:rPr>
              <w:t>20 janvier</w:t>
            </w:r>
            <w:r w:rsidRPr="005A7A7B">
              <w:rPr>
                <w:rFonts w:ascii="Times New Roman" w:hAnsi="Times New Roman" w:cs="Times New Roman"/>
                <w:b/>
                <w:spacing w:val="-1"/>
                <w:sz w:val="20"/>
                <w:szCs w:val="20"/>
                <w:lang w:val="fr-FR"/>
              </w:rPr>
              <w:t xml:space="preserve"> </w:t>
            </w:r>
            <w:r w:rsidRPr="005A7A7B">
              <w:rPr>
                <w:rFonts w:ascii="Times New Roman" w:hAnsi="Times New Roman" w:cs="Times New Roman"/>
                <w:b/>
                <w:spacing w:val="-4"/>
                <w:sz w:val="20"/>
                <w:szCs w:val="20"/>
                <w:lang w:val="fr-FR"/>
              </w:rPr>
              <w:t>2003</w:t>
            </w:r>
          </w:p>
        </w:tc>
        <w:tc>
          <w:tcPr>
            <w:tcW w:w="8652" w:type="dxa"/>
          </w:tcPr>
          <w:p w14:paraId="352A725E" w14:textId="77777777" w:rsidR="00FE5A4B" w:rsidRPr="005A7A7B" w:rsidRDefault="00FE5A4B"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réhabilitation</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vont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générer</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déchets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solides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pacing w:val="-2"/>
                <w:sz w:val="20"/>
                <w:szCs w:val="20"/>
                <w:lang w:val="fr-FR"/>
              </w:rPr>
              <w:t>liquides</w:t>
            </w:r>
            <w:r w:rsidRPr="005A7A7B">
              <w:rPr>
                <w:rFonts w:ascii="Times New Roman" w:hAnsi="Times New Roman" w:cs="Times New Roman"/>
                <w:sz w:val="20"/>
                <w:szCs w:val="20"/>
                <w:lang w:val="fr-FR"/>
              </w:rPr>
              <w:t xml:space="preserve"> qui</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doivent</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d’être</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gérés</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respectant</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exigences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ce</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code.</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pacing w:val="-2"/>
                <w:sz w:val="20"/>
                <w:szCs w:val="20"/>
                <w:lang w:val="fr-FR"/>
              </w:rPr>
              <w:t>projet</w:t>
            </w:r>
            <w:r w:rsidRPr="005A7A7B">
              <w:rPr>
                <w:rFonts w:ascii="Times New Roman" w:hAnsi="Times New Roman" w:cs="Times New Roman"/>
                <w:sz w:val="20"/>
                <w:szCs w:val="20"/>
                <w:lang w:val="fr-FR"/>
              </w:rPr>
              <w:t xml:space="preserve"> est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donc interpellé par</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ce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code car</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dispositions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articles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2</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26 et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de 42</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52,</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qui</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appellent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assurer</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une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hygiène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l’environnement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(pollution des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eaux,</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sol,</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l’air),</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gestion</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déchets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solides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liquides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une hygiène</w:t>
            </w:r>
            <w:r w:rsidRPr="005A7A7B">
              <w:rPr>
                <w:rFonts w:ascii="Times New Roman" w:hAnsi="Times New Roman" w:cs="Times New Roman"/>
                <w:spacing w:val="74"/>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4"/>
                <w:sz w:val="20"/>
                <w:szCs w:val="20"/>
                <w:lang w:val="fr-FR"/>
              </w:rPr>
              <w:t xml:space="preserve"> </w:t>
            </w:r>
            <w:r w:rsidRPr="005A7A7B">
              <w:rPr>
                <w:rFonts w:ascii="Times New Roman" w:hAnsi="Times New Roman" w:cs="Times New Roman"/>
                <w:sz w:val="20"/>
                <w:szCs w:val="20"/>
                <w:lang w:val="fr-FR"/>
              </w:rPr>
              <w:t>l’habitat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73"/>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5"/>
                <w:sz w:val="20"/>
                <w:szCs w:val="20"/>
                <w:lang w:val="fr-FR"/>
              </w:rPr>
              <w:t xml:space="preserve"> </w:t>
            </w:r>
            <w:r w:rsidRPr="005A7A7B">
              <w:rPr>
                <w:rFonts w:ascii="Times New Roman" w:hAnsi="Times New Roman" w:cs="Times New Roman"/>
                <w:sz w:val="20"/>
                <w:szCs w:val="20"/>
                <w:lang w:val="fr-FR"/>
              </w:rPr>
              <w:t>l’eau</w:t>
            </w:r>
            <w:r w:rsidRPr="005A7A7B">
              <w:rPr>
                <w:rFonts w:ascii="Times New Roman" w:hAnsi="Times New Roman" w:cs="Times New Roman"/>
                <w:spacing w:val="70"/>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73"/>
                <w:sz w:val="20"/>
                <w:szCs w:val="20"/>
                <w:lang w:val="fr-FR"/>
              </w:rPr>
              <w:t xml:space="preserve"> </w:t>
            </w:r>
            <w:r w:rsidRPr="005A7A7B">
              <w:rPr>
                <w:rFonts w:ascii="Times New Roman" w:hAnsi="Times New Roman" w:cs="Times New Roman"/>
                <w:sz w:val="20"/>
                <w:szCs w:val="20"/>
                <w:lang w:val="fr-FR"/>
              </w:rPr>
              <w:lastRenderedPageBreak/>
              <w:t>des</w:t>
            </w:r>
            <w:r w:rsidRPr="005A7A7B">
              <w:rPr>
                <w:rFonts w:ascii="Times New Roman" w:hAnsi="Times New Roman" w:cs="Times New Roman"/>
                <w:spacing w:val="73"/>
                <w:sz w:val="20"/>
                <w:szCs w:val="20"/>
                <w:lang w:val="fr-FR"/>
              </w:rPr>
              <w:t xml:space="preserve"> </w:t>
            </w:r>
            <w:r w:rsidRPr="005A7A7B">
              <w:rPr>
                <w:rFonts w:ascii="Times New Roman" w:hAnsi="Times New Roman" w:cs="Times New Roman"/>
                <w:sz w:val="20"/>
                <w:szCs w:val="20"/>
                <w:lang w:val="fr-FR"/>
              </w:rPr>
              <w:t>denrées</w:t>
            </w:r>
            <w:r w:rsidRPr="005A7A7B">
              <w:rPr>
                <w:rFonts w:ascii="Times New Roman" w:hAnsi="Times New Roman" w:cs="Times New Roman"/>
                <w:spacing w:val="72"/>
                <w:sz w:val="20"/>
                <w:szCs w:val="20"/>
                <w:lang w:val="fr-FR"/>
              </w:rPr>
              <w:t xml:space="preserve"> </w:t>
            </w:r>
            <w:r w:rsidRPr="005A7A7B">
              <w:rPr>
                <w:rFonts w:ascii="Times New Roman" w:hAnsi="Times New Roman" w:cs="Times New Roman"/>
                <w:sz w:val="20"/>
                <w:szCs w:val="20"/>
                <w:lang w:val="fr-FR"/>
              </w:rPr>
              <w:t>alimentaires</w:t>
            </w:r>
            <w:r w:rsidRPr="005A7A7B">
              <w:rPr>
                <w:rFonts w:ascii="Times New Roman" w:hAnsi="Times New Roman" w:cs="Times New Roman"/>
                <w:spacing w:val="72"/>
                <w:sz w:val="20"/>
                <w:szCs w:val="20"/>
                <w:lang w:val="fr-FR"/>
              </w:rPr>
              <w:t xml:space="preserve"> </w:t>
            </w:r>
            <w:r w:rsidRPr="005A7A7B">
              <w:rPr>
                <w:rFonts w:ascii="Times New Roman" w:hAnsi="Times New Roman" w:cs="Times New Roman"/>
                <w:sz w:val="20"/>
                <w:szCs w:val="20"/>
                <w:lang w:val="fr-FR"/>
              </w:rPr>
              <w:t>dans</w:t>
            </w:r>
            <w:r w:rsidRPr="005A7A7B">
              <w:rPr>
                <w:rFonts w:ascii="Times New Roman" w:hAnsi="Times New Roman" w:cs="Times New Roman"/>
                <w:spacing w:val="73"/>
                <w:sz w:val="20"/>
                <w:szCs w:val="20"/>
                <w:lang w:val="fr-FR"/>
              </w:rPr>
              <w:t xml:space="preserve"> </w:t>
            </w:r>
            <w:r w:rsidRPr="005A7A7B">
              <w:rPr>
                <w:rFonts w:ascii="Times New Roman" w:hAnsi="Times New Roman" w:cs="Times New Roman"/>
                <w:spacing w:val="-5"/>
                <w:sz w:val="20"/>
                <w:szCs w:val="20"/>
                <w:lang w:val="fr-FR"/>
              </w:rPr>
              <w:t xml:space="preserve">les </w:t>
            </w:r>
            <w:r w:rsidRPr="005A7A7B">
              <w:rPr>
                <w:rFonts w:ascii="Times New Roman" w:hAnsi="Times New Roman" w:cs="Times New Roman"/>
                <w:sz w:val="20"/>
                <w:szCs w:val="20"/>
                <w:lang w:val="fr-FR"/>
              </w:rPr>
              <w:t>établissements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pacing w:val="-2"/>
                <w:sz w:val="20"/>
                <w:szCs w:val="20"/>
                <w:lang w:val="fr-FR"/>
              </w:rPr>
              <w:t>publics.</w:t>
            </w:r>
          </w:p>
        </w:tc>
        <w:tc>
          <w:tcPr>
            <w:tcW w:w="3827" w:type="dxa"/>
          </w:tcPr>
          <w:p w14:paraId="38724DB3" w14:textId="77777777" w:rsidR="00FE5A4B" w:rsidRPr="005A7A7B" w:rsidRDefault="00FE5A4B"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lastRenderedPageBreak/>
              <w:t>Les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sous-projet sont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 xml:space="preserve">donc </w:t>
            </w:r>
            <w:r w:rsidRPr="005A7A7B">
              <w:rPr>
                <w:rFonts w:ascii="Times New Roman" w:hAnsi="Times New Roman" w:cs="Times New Roman"/>
                <w:spacing w:val="-2"/>
                <w:sz w:val="20"/>
                <w:szCs w:val="20"/>
                <w:lang w:val="fr-FR"/>
              </w:rPr>
              <w:t>interpellées</w:t>
            </w:r>
            <w:r w:rsidRPr="005A7A7B">
              <w:rPr>
                <w:rFonts w:ascii="Times New Roman" w:hAnsi="Times New Roman" w:cs="Times New Roman"/>
                <w:sz w:val="20"/>
                <w:szCs w:val="20"/>
                <w:lang w:val="fr-FR"/>
              </w:rPr>
              <w:t xml:space="preserve"> par</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Code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d’hygiène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N°03.04</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20</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janvier</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pacing w:val="-2"/>
                <w:sz w:val="20"/>
                <w:szCs w:val="20"/>
                <w:lang w:val="fr-FR"/>
              </w:rPr>
              <w:t>2003.</w:t>
            </w:r>
          </w:p>
        </w:tc>
      </w:tr>
      <w:tr w:rsidR="00FE5A4B" w:rsidRPr="005A7A7B" w14:paraId="16E1717A" w14:textId="77777777" w:rsidTr="00535A19">
        <w:trPr>
          <w:trHeight w:val="2162"/>
        </w:trPr>
        <w:tc>
          <w:tcPr>
            <w:tcW w:w="2547" w:type="dxa"/>
          </w:tcPr>
          <w:p w14:paraId="6EFA98BB" w14:textId="77777777" w:rsidR="00FE5A4B" w:rsidRPr="005A7A7B" w:rsidRDefault="00FE5A4B" w:rsidP="004360B8">
            <w:pPr>
              <w:pStyle w:val="TableParagraph"/>
              <w:spacing w:before="120" w:after="120" w:line="312" w:lineRule="auto"/>
              <w:ind w:left="107" w:right="94"/>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lastRenderedPageBreak/>
              <w:t>Ordonnance n°2005-015 portant protection pénale de l’enfant</w:t>
            </w:r>
          </w:p>
        </w:tc>
        <w:tc>
          <w:tcPr>
            <w:tcW w:w="8652" w:type="dxa"/>
          </w:tcPr>
          <w:p w14:paraId="1EC23393" w14:textId="77777777" w:rsidR="00FE5A4B" w:rsidRPr="005A7A7B" w:rsidRDefault="00FE5A4B" w:rsidP="004360B8">
            <w:pPr>
              <w:pStyle w:val="TableParagraph"/>
              <w:spacing w:before="120" w:after="120" w:line="312" w:lineRule="auto"/>
              <w:ind w:left="107" w:right="94"/>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travail</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l'enfant</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n'ayant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pas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encore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atteint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l'âge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fin</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scolarité obligatoire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est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interdit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selon</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l’article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62.</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travail,</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qui</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compromet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santé ou</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scolarité</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z w:val="20"/>
                <w:szCs w:val="20"/>
                <w:lang w:val="fr-FR"/>
              </w:rPr>
              <w:t>l'enfant,</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est</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z w:val="20"/>
                <w:szCs w:val="20"/>
                <w:lang w:val="fr-FR"/>
              </w:rPr>
              <w:t>puni</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trois</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z w:val="20"/>
                <w:szCs w:val="20"/>
                <w:lang w:val="fr-FR"/>
              </w:rPr>
              <w:t>mois</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un</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an</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d'emprisonnement et 120.000 à 200.000 ouguiyas d'amende.</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Sont punies d'un emprisonnement</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trois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six</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mois</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d'une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amende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120.000</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240.000 ouguiyas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personnes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qui</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contreviennent</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aux</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dispositions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légales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relatives à l'âge minimum et aux pires formes de travail des enfants.</w:t>
            </w:r>
          </w:p>
          <w:p w14:paraId="1B4148C6" w14:textId="77777777" w:rsidR="00FE5A4B" w:rsidRPr="005A7A7B" w:rsidRDefault="00FE5A4B"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doivent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conformer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cette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pacing w:val="-2"/>
                <w:sz w:val="20"/>
                <w:szCs w:val="20"/>
                <w:lang w:val="fr-FR"/>
              </w:rPr>
              <w:t>ordonnance.</w:t>
            </w:r>
          </w:p>
        </w:tc>
        <w:tc>
          <w:tcPr>
            <w:tcW w:w="3827" w:type="dxa"/>
          </w:tcPr>
          <w:p w14:paraId="32919A83" w14:textId="77777777" w:rsidR="00FE5A4B" w:rsidRPr="005A7A7B" w:rsidRDefault="00FE5A4B"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déroulent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milieu rural où les enfants sont souvent utilisés comme main d’œuvre, le maître d’œuvre et le maître d’ouvrage doivent veiller à ce que les entreprises ne recrutent pas des enfants de moins de 14 ans pour travailler.</w:t>
            </w:r>
          </w:p>
        </w:tc>
      </w:tr>
      <w:tr w:rsidR="00FE5A4B" w:rsidRPr="005A7A7B" w14:paraId="09498034" w14:textId="77777777" w:rsidTr="00535A19">
        <w:trPr>
          <w:trHeight w:val="3240"/>
        </w:trPr>
        <w:tc>
          <w:tcPr>
            <w:tcW w:w="2547" w:type="dxa"/>
          </w:tcPr>
          <w:p w14:paraId="61CB1FA6"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 xml:space="preserve">Loi n° 2004-017 portant code du travail en </w:t>
            </w:r>
            <w:r w:rsidRPr="005A7A7B">
              <w:rPr>
                <w:rFonts w:ascii="Times New Roman" w:hAnsi="Times New Roman" w:cs="Times New Roman"/>
                <w:b/>
                <w:spacing w:val="-2"/>
                <w:sz w:val="20"/>
                <w:szCs w:val="20"/>
                <w:lang w:val="fr-FR"/>
              </w:rPr>
              <w:t>Mauritanie</w:t>
            </w:r>
          </w:p>
        </w:tc>
        <w:tc>
          <w:tcPr>
            <w:tcW w:w="8652" w:type="dxa"/>
          </w:tcPr>
          <w:p w14:paraId="488A0456" w14:textId="77777777" w:rsidR="00FE5A4B" w:rsidRPr="005A7A7B" w:rsidRDefault="00FE5A4B" w:rsidP="004360B8">
            <w:pPr>
              <w:pStyle w:val="TableParagraph"/>
              <w:spacing w:before="120" w:after="120" w:line="312" w:lineRule="auto"/>
              <w:ind w:left="107" w:right="93"/>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Ce code défini les différentes formes de contrats et obligations au niveau des articles 15 à 21 et 23 de cette loi. Le titre V donne les conditions d’hygiène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sécurité</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travailleurs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section</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iii</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définit</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conditions de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travail</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femmes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enfants.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loi</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ne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précise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pas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71D539B2" w14:textId="77777777" w:rsidR="00FE5A4B" w:rsidRPr="005A7A7B" w:rsidRDefault="00FE5A4B"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doivent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conformer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cette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pacing w:val="-5"/>
                <w:sz w:val="20"/>
                <w:szCs w:val="20"/>
                <w:lang w:val="fr-FR"/>
              </w:rPr>
              <w:t>loi</w:t>
            </w:r>
          </w:p>
        </w:tc>
        <w:tc>
          <w:tcPr>
            <w:tcW w:w="3827" w:type="dxa"/>
          </w:tcPr>
          <w:p w14:paraId="1C13556E" w14:textId="77777777" w:rsidR="00FE5A4B" w:rsidRPr="005A7A7B" w:rsidRDefault="00FE5A4B" w:rsidP="004360B8">
            <w:pPr>
              <w:pStyle w:val="TableParagraph"/>
              <w:spacing w:before="120" w:after="120" w:line="312" w:lineRule="auto"/>
              <w:ind w:left="107" w:right="92"/>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 entreprises en charge des travaux devront recruter du personnel. Ces recrutements peuvent être réalisés de façon anarchique dans le non- respect des textes réglementaires en matière du code de travail.</w:t>
            </w:r>
          </w:p>
          <w:p w14:paraId="2CC128DD" w14:textId="77777777" w:rsidR="00FE5A4B" w:rsidRPr="005A7A7B" w:rsidRDefault="00FE5A4B"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Pour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éviter</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des troubles sociaux, les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recrutements doivent être conformes aux dispositions de cette loi tout en accordant la priorité à la main d’œuvre locale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non-spécialisée.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Aussi</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contrats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travail seront</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élaborés</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gérés</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conformément</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pacing w:val="-5"/>
                <w:sz w:val="20"/>
                <w:szCs w:val="20"/>
                <w:lang w:val="fr-FR"/>
              </w:rPr>
              <w:t>aux</w:t>
            </w:r>
            <w:r w:rsidRPr="005A7A7B">
              <w:rPr>
                <w:rFonts w:ascii="Times New Roman" w:hAnsi="Times New Roman" w:cs="Times New Roman"/>
                <w:sz w:val="20"/>
                <w:szCs w:val="20"/>
                <w:lang w:val="fr-FR"/>
              </w:rPr>
              <w:t xml:space="preserve"> conditions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éditées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par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 xml:space="preserve">ladite </w:t>
            </w:r>
            <w:r w:rsidRPr="005A7A7B">
              <w:rPr>
                <w:rFonts w:ascii="Times New Roman" w:hAnsi="Times New Roman" w:cs="Times New Roman"/>
                <w:spacing w:val="-4"/>
                <w:sz w:val="20"/>
                <w:szCs w:val="20"/>
                <w:lang w:val="fr-FR"/>
              </w:rPr>
              <w:t>loi.</w:t>
            </w:r>
          </w:p>
        </w:tc>
      </w:tr>
      <w:tr w:rsidR="00FE5A4B" w:rsidRPr="005A7A7B" w14:paraId="6283A031" w14:textId="77777777" w:rsidTr="00535A19">
        <w:trPr>
          <w:trHeight w:val="1716"/>
        </w:trPr>
        <w:tc>
          <w:tcPr>
            <w:tcW w:w="2547" w:type="dxa"/>
          </w:tcPr>
          <w:p w14:paraId="63C7FD2A" w14:textId="77777777" w:rsidR="00FE5A4B" w:rsidRPr="005A7A7B" w:rsidRDefault="00FE5A4B" w:rsidP="004360B8">
            <w:pPr>
              <w:pStyle w:val="TableParagraph"/>
              <w:spacing w:before="120" w:after="120" w:line="312" w:lineRule="auto"/>
              <w:ind w:left="107" w:right="94"/>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lastRenderedPageBreak/>
              <w:t>Ordonnance n°2005-015 portant protection pénale de l’enfant</w:t>
            </w:r>
          </w:p>
        </w:tc>
        <w:tc>
          <w:tcPr>
            <w:tcW w:w="8652" w:type="dxa"/>
          </w:tcPr>
          <w:p w14:paraId="0A482FE5"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L’article 62 de l’ordonnance stipule que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 le travail de l'enfant n'ayant pas encore</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atteint</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l'âge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fin</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scolarité</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obligatoire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est</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interdit.</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travail, qui</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compromet</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la santé</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ou</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la scolarité</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de l'enfant,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est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puni</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de trois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mois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à un an d'emprisonnement et 120.000 à 200.000 ouguiyas d'amende.</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Sont punies</w:t>
            </w:r>
            <w:r w:rsidRPr="005A7A7B">
              <w:rPr>
                <w:rFonts w:ascii="Times New Roman" w:hAnsi="Times New Roman" w:cs="Times New Roman"/>
                <w:spacing w:val="48"/>
                <w:sz w:val="20"/>
                <w:szCs w:val="20"/>
                <w:lang w:val="fr-FR"/>
              </w:rPr>
              <w:t xml:space="preserve"> </w:t>
            </w:r>
            <w:r w:rsidRPr="005A7A7B">
              <w:rPr>
                <w:rFonts w:ascii="Times New Roman" w:hAnsi="Times New Roman" w:cs="Times New Roman"/>
                <w:sz w:val="20"/>
                <w:szCs w:val="20"/>
                <w:lang w:val="fr-FR"/>
              </w:rPr>
              <w:t>d'un</w:t>
            </w:r>
            <w:r w:rsidRPr="005A7A7B">
              <w:rPr>
                <w:rFonts w:ascii="Times New Roman" w:hAnsi="Times New Roman" w:cs="Times New Roman"/>
                <w:spacing w:val="49"/>
                <w:sz w:val="20"/>
                <w:szCs w:val="20"/>
                <w:lang w:val="fr-FR"/>
              </w:rPr>
              <w:t xml:space="preserve"> </w:t>
            </w:r>
            <w:r w:rsidRPr="005A7A7B">
              <w:rPr>
                <w:rFonts w:ascii="Times New Roman" w:hAnsi="Times New Roman" w:cs="Times New Roman"/>
                <w:sz w:val="20"/>
                <w:szCs w:val="20"/>
                <w:lang w:val="fr-FR"/>
              </w:rPr>
              <w:t>emprisonnement</w:t>
            </w:r>
            <w:r w:rsidRPr="005A7A7B">
              <w:rPr>
                <w:rFonts w:ascii="Times New Roman" w:hAnsi="Times New Roman" w:cs="Times New Roman"/>
                <w:spacing w:val="48"/>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0"/>
                <w:sz w:val="20"/>
                <w:szCs w:val="20"/>
                <w:lang w:val="fr-FR"/>
              </w:rPr>
              <w:t xml:space="preserve"> </w:t>
            </w:r>
            <w:r w:rsidRPr="005A7A7B">
              <w:rPr>
                <w:rFonts w:ascii="Times New Roman" w:hAnsi="Times New Roman" w:cs="Times New Roman"/>
                <w:sz w:val="20"/>
                <w:szCs w:val="20"/>
                <w:lang w:val="fr-FR"/>
              </w:rPr>
              <w:t>trois</w:t>
            </w:r>
            <w:r w:rsidRPr="005A7A7B">
              <w:rPr>
                <w:rFonts w:ascii="Times New Roman" w:hAnsi="Times New Roman" w:cs="Times New Roman"/>
                <w:spacing w:val="48"/>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49"/>
                <w:sz w:val="20"/>
                <w:szCs w:val="20"/>
                <w:lang w:val="fr-FR"/>
              </w:rPr>
              <w:t xml:space="preserve"> </w:t>
            </w:r>
            <w:r w:rsidRPr="005A7A7B">
              <w:rPr>
                <w:rFonts w:ascii="Times New Roman" w:hAnsi="Times New Roman" w:cs="Times New Roman"/>
                <w:sz w:val="20"/>
                <w:szCs w:val="20"/>
                <w:lang w:val="fr-FR"/>
              </w:rPr>
              <w:t>six</w:t>
            </w:r>
            <w:r w:rsidRPr="005A7A7B">
              <w:rPr>
                <w:rFonts w:ascii="Times New Roman" w:hAnsi="Times New Roman" w:cs="Times New Roman"/>
                <w:spacing w:val="49"/>
                <w:sz w:val="20"/>
                <w:szCs w:val="20"/>
                <w:lang w:val="fr-FR"/>
              </w:rPr>
              <w:t xml:space="preserve"> </w:t>
            </w:r>
            <w:r w:rsidRPr="005A7A7B">
              <w:rPr>
                <w:rFonts w:ascii="Times New Roman" w:hAnsi="Times New Roman" w:cs="Times New Roman"/>
                <w:sz w:val="20"/>
                <w:szCs w:val="20"/>
                <w:lang w:val="fr-FR"/>
              </w:rPr>
              <w:t>mois</w:t>
            </w:r>
            <w:r w:rsidRPr="005A7A7B">
              <w:rPr>
                <w:rFonts w:ascii="Times New Roman" w:hAnsi="Times New Roman" w:cs="Times New Roman"/>
                <w:spacing w:val="48"/>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49"/>
                <w:sz w:val="20"/>
                <w:szCs w:val="20"/>
                <w:lang w:val="fr-FR"/>
              </w:rPr>
              <w:t xml:space="preserve"> </w:t>
            </w:r>
            <w:r w:rsidRPr="005A7A7B">
              <w:rPr>
                <w:rFonts w:ascii="Times New Roman" w:hAnsi="Times New Roman" w:cs="Times New Roman"/>
                <w:sz w:val="20"/>
                <w:szCs w:val="20"/>
                <w:lang w:val="fr-FR"/>
              </w:rPr>
              <w:t>d'une</w:t>
            </w:r>
            <w:r w:rsidRPr="005A7A7B">
              <w:rPr>
                <w:rFonts w:ascii="Times New Roman" w:hAnsi="Times New Roman" w:cs="Times New Roman"/>
                <w:spacing w:val="50"/>
                <w:sz w:val="20"/>
                <w:szCs w:val="20"/>
                <w:lang w:val="fr-FR"/>
              </w:rPr>
              <w:t xml:space="preserve"> </w:t>
            </w:r>
            <w:r w:rsidRPr="005A7A7B">
              <w:rPr>
                <w:rFonts w:ascii="Times New Roman" w:hAnsi="Times New Roman" w:cs="Times New Roman"/>
                <w:sz w:val="20"/>
                <w:szCs w:val="20"/>
                <w:lang w:val="fr-FR"/>
              </w:rPr>
              <w:t>amende</w:t>
            </w:r>
            <w:r w:rsidRPr="005A7A7B">
              <w:rPr>
                <w:rFonts w:ascii="Times New Roman" w:hAnsi="Times New Roman" w:cs="Times New Roman"/>
                <w:spacing w:val="51"/>
                <w:sz w:val="20"/>
                <w:szCs w:val="20"/>
                <w:lang w:val="fr-FR"/>
              </w:rPr>
              <w:t xml:space="preserve"> </w:t>
            </w:r>
            <w:r w:rsidRPr="005A7A7B">
              <w:rPr>
                <w:rFonts w:ascii="Times New Roman" w:hAnsi="Times New Roman" w:cs="Times New Roman"/>
                <w:spacing w:val="-5"/>
                <w:sz w:val="20"/>
                <w:szCs w:val="20"/>
                <w:lang w:val="fr-FR"/>
              </w:rPr>
              <w:t>de</w:t>
            </w:r>
            <w:r w:rsidRPr="005A7A7B">
              <w:rPr>
                <w:rFonts w:ascii="Times New Roman" w:hAnsi="Times New Roman" w:cs="Times New Roman"/>
                <w:sz w:val="20"/>
                <w:szCs w:val="20"/>
                <w:lang w:val="fr-FR"/>
              </w:rPr>
              <w:t xml:space="preserve"> 120.000 à 240.000 ouguiyas les personnes qui contreviennent aux dispositions</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légales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relatives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l'âge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minimum</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aux</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pires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formes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pacing w:val="-2"/>
                <w:sz w:val="20"/>
                <w:szCs w:val="20"/>
                <w:lang w:val="fr-FR"/>
              </w:rPr>
              <w:t>travail</w:t>
            </w:r>
            <w:r w:rsidRPr="005A7A7B">
              <w:rPr>
                <w:rFonts w:ascii="Times New Roman" w:hAnsi="Times New Roman" w:cs="Times New Roman"/>
                <w:sz w:val="20"/>
                <w:szCs w:val="20"/>
                <w:lang w:val="fr-FR"/>
              </w:rPr>
              <w:t xml:space="preserve"> des </w:t>
            </w:r>
            <w:r w:rsidRPr="005A7A7B">
              <w:rPr>
                <w:rFonts w:ascii="Times New Roman" w:hAnsi="Times New Roman" w:cs="Times New Roman"/>
                <w:spacing w:val="-2"/>
                <w:sz w:val="20"/>
                <w:szCs w:val="20"/>
                <w:lang w:val="fr-FR"/>
              </w:rPr>
              <w:t>enfants.</w:t>
            </w:r>
          </w:p>
        </w:tc>
        <w:tc>
          <w:tcPr>
            <w:tcW w:w="3827" w:type="dxa"/>
          </w:tcPr>
          <w:p w14:paraId="0E620C6E" w14:textId="77777777" w:rsidR="00FE5A4B" w:rsidRPr="005A7A7B" w:rsidRDefault="00FE5A4B" w:rsidP="004360B8">
            <w:pPr>
              <w:pStyle w:val="TableParagraph"/>
              <w:spacing w:before="120" w:after="120" w:line="312" w:lineRule="auto"/>
              <w:ind w:left="107" w:right="73"/>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 activités du</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sous-projet doivent se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conformer à cette ordonnance.</w:t>
            </w:r>
          </w:p>
        </w:tc>
      </w:tr>
      <w:tr w:rsidR="00FE5A4B" w:rsidRPr="005A7A7B" w14:paraId="28B5B5D8" w14:textId="77777777" w:rsidTr="00535A19">
        <w:trPr>
          <w:trHeight w:val="67"/>
        </w:trPr>
        <w:tc>
          <w:tcPr>
            <w:tcW w:w="2547" w:type="dxa"/>
          </w:tcPr>
          <w:p w14:paraId="1D591547" w14:textId="77777777" w:rsidR="00FE5A4B" w:rsidRPr="005A7A7B" w:rsidRDefault="00FE5A4B" w:rsidP="004360B8">
            <w:pPr>
              <w:pStyle w:val="TableParagraph"/>
              <w:spacing w:before="120" w:after="120" w:line="312" w:lineRule="auto"/>
              <w:ind w:left="107"/>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Ordonnance</w:t>
            </w:r>
            <w:r w:rsidRPr="005A7A7B">
              <w:rPr>
                <w:rFonts w:ascii="Times New Roman" w:hAnsi="Times New Roman" w:cs="Times New Roman"/>
                <w:b/>
                <w:spacing w:val="52"/>
                <w:sz w:val="20"/>
                <w:szCs w:val="20"/>
                <w:lang w:val="fr-FR"/>
              </w:rPr>
              <w:t xml:space="preserve"> </w:t>
            </w:r>
            <w:r w:rsidRPr="005A7A7B">
              <w:rPr>
                <w:rFonts w:ascii="Times New Roman" w:hAnsi="Times New Roman" w:cs="Times New Roman"/>
                <w:b/>
                <w:sz w:val="20"/>
                <w:szCs w:val="20"/>
                <w:lang w:val="fr-FR"/>
              </w:rPr>
              <w:t>83-127</w:t>
            </w:r>
            <w:r w:rsidRPr="005A7A7B">
              <w:rPr>
                <w:rFonts w:ascii="Times New Roman" w:hAnsi="Times New Roman" w:cs="Times New Roman"/>
                <w:b/>
                <w:spacing w:val="53"/>
                <w:sz w:val="20"/>
                <w:szCs w:val="20"/>
                <w:lang w:val="fr-FR"/>
              </w:rPr>
              <w:t xml:space="preserve"> </w:t>
            </w:r>
            <w:r w:rsidRPr="005A7A7B">
              <w:rPr>
                <w:rFonts w:ascii="Times New Roman" w:hAnsi="Times New Roman" w:cs="Times New Roman"/>
                <w:b/>
                <w:sz w:val="20"/>
                <w:szCs w:val="20"/>
                <w:lang w:val="fr-FR"/>
              </w:rPr>
              <w:t>du</w:t>
            </w:r>
            <w:r w:rsidRPr="005A7A7B">
              <w:rPr>
                <w:rFonts w:ascii="Times New Roman" w:hAnsi="Times New Roman" w:cs="Times New Roman"/>
                <w:b/>
                <w:spacing w:val="54"/>
                <w:sz w:val="20"/>
                <w:szCs w:val="20"/>
                <w:lang w:val="fr-FR"/>
              </w:rPr>
              <w:t xml:space="preserve"> </w:t>
            </w:r>
            <w:r w:rsidRPr="005A7A7B">
              <w:rPr>
                <w:rFonts w:ascii="Times New Roman" w:hAnsi="Times New Roman" w:cs="Times New Roman"/>
                <w:b/>
                <w:spacing w:val="-10"/>
                <w:sz w:val="20"/>
                <w:szCs w:val="20"/>
                <w:lang w:val="fr-FR"/>
              </w:rPr>
              <w:t>5</w:t>
            </w:r>
          </w:p>
          <w:p w14:paraId="7D91F844"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juin 1983 portant réorganisation</w:t>
            </w:r>
            <w:r w:rsidRPr="005A7A7B">
              <w:rPr>
                <w:rFonts w:ascii="Times New Roman" w:hAnsi="Times New Roman" w:cs="Times New Roman"/>
                <w:b/>
                <w:spacing w:val="-6"/>
                <w:sz w:val="20"/>
                <w:szCs w:val="20"/>
                <w:lang w:val="fr-FR"/>
              </w:rPr>
              <w:t xml:space="preserve"> </w:t>
            </w:r>
            <w:r w:rsidRPr="005A7A7B">
              <w:rPr>
                <w:rFonts w:ascii="Times New Roman" w:hAnsi="Times New Roman" w:cs="Times New Roman"/>
                <w:b/>
                <w:sz w:val="20"/>
                <w:szCs w:val="20"/>
                <w:lang w:val="fr-FR"/>
              </w:rPr>
              <w:t>foncière</w:t>
            </w:r>
            <w:r w:rsidRPr="005A7A7B">
              <w:rPr>
                <w:rFonts w:ascii="Times New Roman" w:hAnsi="Times New Roman" w:cs="Times New Roman"/>
                <w:b/>
                <w:spacing w:val="-6"/>
                <w:sz w:val="20"/>
                <w:szCs w:val="20"/>
                <w:lang w:val="fr-FR"/>
              </w:rPr>
              <w:t xml:space="preserve"> </w:t>
            </w:r>
            <w:r w:rsidRPr="005A7A7B">
              <w:rPr>
                <w:rFonts w:ascii="Times New Roman" w:hAnsi="Times New Roman" w:cs="Times New Roman"/>
                <w:b/>
                <w:sz w:val="20"/>
                <w:szCs w:val="20"/>
                <w:lang w:val="fr-FR"/>
              </w:rPr>
              <w:t xml:space="preserve">et </w:t>
            </w:r>
            <w:r w:rsidRPr="005A7A7B">
              <w:rPr>
                <w:rFonts w:ascii="Times New Roman" w:hAnsi="Times New Roman" w:cs="Times New Roman"/>
                <w:b/>
                <w:spacing w:val="-2"/>
                <w:sz w:val="20"/>
                <w:szCs w:val="20"/>
                <w:lang w:val="fr-FR"/>
              </w:rPr>
              <w:t>domaniale</w:t>
            </w:r>
          </w:p>
        </w:tc>
        <w:tc>
          <w:tcPr>
            <w:tcW w:w="8652" w:type="dxa"/>
          </w:tcPr>
          <w:p w14:paraId="63EE40BD" w14:textId="77777777" w:rsidR="00FE5A4B" w:rsidRPr="005A7A7B" w:rsidRDefault="00FE5A4B"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Cette</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loi</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établit</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réorganisation</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foncière</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immobilière</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Mauritanie</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sur la base des principes suivants : (i) la terre appartient à l’état et chaque citoyen</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droit</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propriété</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privée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condition</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gérer</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ses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terres</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accord avec la charia islamique ; (ii) les droits sont individualisés ; (iii) les terres non utilisées (selon le principe islamique de l’indirass) deviennent la propriété de l’état ; (iv) le droit de propriété ne doit pas empêcher la mise en place de projets nationaux ou régionaux ; l’état engage les démarches administratives</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nécessaires</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pour</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protéger</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ces</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droits</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terre</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(vi)</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juge se limite à établir si la terre est la propriété de l’état ou non.</w:t>
            </w:r>
          </w:p>
          <w:p w14:paraId="46366C33" w14:textId="77777777" w:rsidR="00FE5A4B" w:rsidRPr="005A7A7B" w:rsidRDefault="00FE5A4B"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nul ne pourra cependant être contraint de céder ses droits si ce n’est pour cause d’utilité publique et moyennant une compensation ».</w:t>
            </w:r>
          </w:p>
          <w:p w14:paraId="30E1BCB1" w14:textId="77777777" w:rsidR="00FE5A4B" w:rsidRPr="005A7A7B" w:rsidRDefault="00FE5A4B" w:rsidP="004360B8">
            <w:pPr>
              <w:pStyle w:val="TableParagraph"/>
              <w:spacing w:before="120" w:after="120" w:line="312" w:lineRule="auto"/>
              <w:ind w:left="107" w:right="9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 terres domaniales mises en valeur sans concession préalable ne confèrent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aucun</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droit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de propriété</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celui</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qui</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fait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(article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13).</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pareil cas, l’état peut, soit reprendre le terrain soit régulariser l’occupation. Lorsque le terrain ne comporte pas de plantations, constructions ou ouvrages, la reprise n’ouvre droit à aucune indemnité.</w:t>
            </w:r>
          </w:p>
          <w:p w14:paraId="5F1095CF" w14:textId="77777777" w:rsidR="00FE5A4B" w:rsidRPr="005A7A7B" w:rsidRDefault="00FE5A4B" w:rsidP="004360B8">
            <w:pPr>
              <w:pStyle w:val="TableParagraph"/>
              <w:spacing w:before="120" w:after="120" w:line="312" w:lineRule="auto"/>
              <w:ind w:left="107" w:right="96"/>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Cette ordonnance ne fixe ni la procédure d’expropriation, ni le montant des indemnisations. Le décret nº2000-089 du 5 juillet 2000 qui annule et remplace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décret</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nº90-020</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31</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juillet</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1990</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mise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application</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de l’ordonnance 83-127 a fait évoluer la loi foncière mauritanienne vers un schéma</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gestion</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foncière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plus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participatif</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décentralisé,</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notamment</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 xml:space="preserve">en reconnaissant aux autorités locales le droit </w:t>
            </w:r>
            <w:r w:rsidRPr="005A7A7B">
              <w:rPr>
                <w:rFonts w:ascii="Times New Roman" w:hAnsi="Times New Roman" w:cs="Times New Roman"/>
                <w:sz w:val="20"/>
                <w:szCs w:val="20"/>
                <w:lang w:val="fr-FR"/>
              </w:rPr>
              <w:lastRenderedPageBreak/>
              <w:t>d’accorder des concessions foncières dans une certaine limite, ainsi que la possibilité de créer des réserves foncières dans certains cas.</w:t>
            </w:r>
          </w:p>
        </w:tc>
        <w:tc>
          <w:tcPr>
            <w:tcW w:w="3827" w:type="dxa"/>
          </w:tcPr>
          <w:p w14:paraId="1A50194B"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0DE705BA"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72D35BE0"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3178A021"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7BA3E049"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58E0499A"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2F74872B"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24723784"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4CC893F3"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45E0B8AE"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5919B829"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4ABAEBA3"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7FEEB7E2" w14:textId="77777777" w:rsidR="00FE5A4B" w:rsidRPr="005A7A7B" w:rsidRDefault="00FE5A4B" w:rsidP="004360B8">
            <w:pPr>
              <w:pStyle w:val="TableParagraph"/>
              <w:spacing w:before="120" w:after="120" w:line="312" w:lineRule="auto"/>
              <w:jc w:val="left"/>
              <w:rPr>
                <w:rFonts w:ascii="Times New Roman" w:hAnsi="Times New Roman" w:cs="Times New Roman"/>
                <w:b/>
                <w:sz w:val="20"/>
                <w:szCs w:val="20"/>
                <w:lang w:val="fr-FR"/>
              </w:rPr>
            </w:pPr>
          </w:p>
          <w:p w14:paraId="041159FB" w14:textId="77777777" w:rsidR="00FE5A4B" w:rsidRPr="005A7A7B" w:rsidRDefault="00FE5A4B" w:rsidP="004360B8">
            <w:pPr>
              <w:pStyle w:val="TableParagraph"/>
              <w:spacing w:before="120" w:after="120" w:line="312" w:lineRule="auto"/>
              <w:ind w:left="107" w:right="73"/>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 xml:space="preserve">La mise en œuvre des activités du sous-projet va se faire en conformité avec cette </w:t>
            </w:r>
            <w:r w:rsidRPr="005A7A7B">
              <w:rPr>
                <w:rFonts w:ascii="Times New Roman" w:hAnsi="Times New Roman" w:cs="Times New Roman"/>
                <w:sz w:val="20"/>
                <w:szCs w:val="20"/>
                <w:lang w:val="fr-FR"/>
              </w:rPr>
              <w:lastRenderedPageBreak/>
              <w:t>loi.</w:t>
            </w:r>
          </w:p>
        </w:tc>
      </w:tr>
      <w:tr w:rsidR="00FE5A4B" w:rsidRPr="005A7A7B" w14:paraId="0B54E242" w14:textId="77777777" w:rsidTr="00535A19">
        <w:trPr>
          <w:trHeight w:val="944"/>
        </w:trPr>
        <w:tc>
          <w:tcPr>
            <w:tcW w:w="2547" w:type="dxa"/>
          </w:tcPr>
          <w:p w14:paraId="5E0DFA21" w14:textId="77777777" w:rsidR="00FE5A4B" w:rsidRPr="005A7A7B" w:rsidRDefault="00FE5A4B" w:rsidP="004360B8">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lastRenderedPageBreak/>
              <w:t>Ordonnance n°87.289 du 20</w:t>
            </w:r>
            <w:r w:rsidRPr="005A7A7B">
              <w:rPr>
                <w:rFonts w:ascii="Times New Roman" w:hAnsi="Times New Roman" w:cs="Times New Roman"/>
                <w:b/>
                <w:spacing w:val="-15"/>
                <w:sz w:val="20"/>
                <w:szCs w:val="20"/>
                <w:lang w:val="fr-FR"/>
              </w:rPr>
              <w:t xml:space="preserve"> </w:t>
            </w:r>
            <w:r w:rsidRPr="005A7A7B">
              <w:rPr>
                <w:rFonts w:ascii="Times New Roman" w:hAnsi="Times New Roman" w:cs="Times New Roman"/>
                <w:b/>
                <w:sz w:val="20"/>
                <w:szCs w:val="20"/>
                <w:lang w:val="fr-FR"/>
              </w:rPr>
              <w:t>octobre</w:t>
            </w:r>
            <w:r w:rsidRPr="005A7A7B">
              <w:rPr>
                <w:rFonts w:ascii="Times New Roman" w:hAnsi="Times New Roman" w:cs="Times New Roman"/>
                <w:b/>
                <w:spacing w:val="-15"/>
                <w:sz w:val="20"/>
                <w:szCs w:val="20"/>
                <w:lang w:val="fr-FR"/>
              </w:rPr>
              <w:t xml:space="preserve"> </w:t>
            </w:r>
            <w:r w:rsidRPr="005A7A7B">
              <w:rPr>
                <w:rFonts w:ascii="Times New Roman" w:hAnsi="Times New Roman" w:cs="Times New Roman"/>
                <w:b/>
                <w:sz w:val="20"/>
                <w:szCs w:val="20"/>
                <w:lang w:val="fr-FR"/>
              </w:rPr>
              <w:t>1987</w:t>
            </w:r>
            <w:r w:rsidRPr="005A7A7B">
              <w:rPr>
                <w:rFonts w:ascii="Times New Roman" w:hAnsi="Times New Roman" w:cs="Times New Roman"/>
                <w:b/>
                <w:spacing w:val="-15"/>
                <w:sz w:val="20"/>
                <w:szCs w:val="20"/>
                <w:lang w:val="fr-FR"/>
              </w:rPr>
              <w:t xml:space="preserve"> </w:t>
            </w:r>
            <w:r w:rsidRPr="005A7A7B">
              <w:rPr>
                <w:rFonts w:ascii="Times New Roman" w:hAnsi="Times New Roman" w:cs="Times New Roman"/>
                <w:b/>
                <w:sz w:val="20"/>
                <w:szCs w:val="20"/>
                <w:lang w:val="fr-FR"/>
              </w:rPr>
              <w:t xml:space="preserve">abrogeant </w:t>
            </w:r>
            <w:r w:rsidRPr="005A7A7B">
              <w:rPr>
                <w:rFonts w:ascii="Times New Roman" w:hAnsi="Times New Roman" w:cs="Times New Roman"/>
                <w:b/>
                <w:spacing w:val="-6"/>
                <w:sz w:val="20"/>
                <w:szCs w:val="20"/>
                <w:lang w:val="fr-FR"/>
              </w:rPr>
              <w:t>et</w:t>
            </w:r>
            <w:r w:rsidRPr="005A7A7B">
              <w:rPr>
                <w:rFonts w:ascii="Times New Roman" w:hAnsi="Times New Roman" w:cs="Times New Roman"/>
                <w:b/>
                <w:sz w:val="20"/>
                <w:szCs w:val="20"/>
                <w:lang w:val="fr-FR"/>
              </w:rPr>
              <w:t xml:space="preserve"> </w:t>
            </w:r>
            <w:r w:rsidRPr="005A7A7B">
              <w:rPr>
                <w:rFonts w:ascii="Times New Roman" w:hAnsi="Times New Roman" w:cs="Times New Roman"/>
                <w:b/>
                <w:spacing w:val="-2"/>
                <w:sz w:val="20"/>
                <w:szCs w:val="20"/>
                <w:lang w:val="fr-FR"/>
              </w:rPr>
              <w:t xml:space="preserve">remplaçant </w:t>
            </w:r>
            <w:r w:rsidRPr="005A7A7B">
              <w:rPr>
                <w:rFonts w:ascii="Times New Roman" w:hAnsi="Times New Roman" w:cs="Times New Roman"/>
                <w:b/>
                <w:sz w:val="20"/>
                <w:szCs w:val="20"/>
                <w:lang w:val="fr-FR"/>
              </w:rPr>
              <w:t>l’ordonnance</w:t>
            </w:r>
            <w:r w:rsidRPr="005A7A7B">
              <w:rPr>
                <w:rFonts w:ascii="Times New Roman" w:hAnsi="Times New Roman" w:cs="Times New Roman"/>
                <w:b/>
                <w:spacing w:val="31"/>
                <w:sz w:val="20"/>
                <w:szCs w:val="20"/>
                <w:lang w:val="fr-FR"/>
              </w:rPr>
              <w:t xml:space="preserve"> </w:t>
            </w:r>
            <w:r w:rsidRPr="005A7A7B">
              <w:rPr>
                <w:rFonts w:ascii="Times New Roman" w:hAnsi="Times New Roman" w:cs="Times New Roman"/>
                <w:b/>
                <w:sz w:val="20"/>
                <w:szCs w:val="20"/>
                <w:lang w:val="fr-FR"/>
              </w:rPr>
              <w:t>n°86.134</w:t>
            </w:r>
            <w:r w:rsidRPr="005A7A7B">
              <w:rPr>
                <w:rFonts w:ascii="Times New Roman" w:hAnsi="Times New Roman" w:cs="Times New Roman"/>
                <w:b/>
                <w:spacing w:val="31"/>
                <w:sz w:val="20"/>
                <w:szCs w:val="20"/>
                <w:lang w:val="fr-FR"/>
              </w:rPr>
              <w:t xml:space="preserve"> </w:t>
            </w:r>
            <w:r w:rsidRPr="005A7A7B">
              <w:rPr>
                <w:rFonts w:ascii="Times New Roman" w:hAnsi="Times New Roman" w:cs="Times New Roman"/>
                <w:b/>
                <w:spacing w:val="-5"/>
                <w:sz w:val="20"/>
                <w:szCs w:val="20"/>
                <w:lang w:val="fr-FR"/>
              </w:rPr>
              <w:t>du</w:t>
            </w:r>
            <w:r w:rsidRPr="005A7A7B">
              <w:rPr>
                <w:rFonts w:ascii="Times New Roman" w:hAnsi="Times New Roman" w:cs="Times New Roman"/>
                <w:b/>
                <w:sz w:val="20"/>
                <w:szCs w:val="20"/>
                <w:lang w:val="fr-FR"/>
              </w:rPr>
              <w:t xml:space="preserve"> 13</w:t>
            </w:r>
            <w:r w:rsidRPr="005A7A7B">
              <w:rPr>
                <w:rFonts w:ascii="Times New Roman" w:hAnsi="Times New Roman" w:cs="Times New Roman"/>
                <w:b/>
                <w:spacing w:val="7"/>
                <w:sz w:val="20"/>
                <w:szCs w:val="20"/>
                <w:lang w:val="fr-FR"/>
              </w:rPr>
              <w:t xml:space="preserve"> </w:t>
            </w:r>
            <w:r w:rsidRPr="005A7A7B">
              <w:rPr>
                <w:rFonts w:ascii="Times New Roman" w:hAnsi="Times New Roman" w:cs="Times New Roman"/>
                <w:b/>
                <w:sz w:val="20"/>
                <w:szCs w:val="20"/>
                <w:lang w:val="fr-FR"/>
              </w:rPr>
              <w:t>août</w:t>
            </w:r>
            <w:r w:rsidRPr="005A7A7B">
              <w:rPr>
                <w:rFonts w:ascii="Times New Roman" w:hAnsi="Times New Roman" w:cs="Times New Roman"/>
                <w:b/>
                <w:spacing w:val="7"/>
                <w:sz w:val="20"/>
                <w:szCs w:val="20"/>
                <w:lang w:val="fr-FR"/>
              </w:rPr>
              <w:t xml:space="preserve"> </w:t>
            </w:r>
            <w:r w:rsidRPr="005A7A7B">
              <w:rPr>
                <w:rFonts w:ascii="Times New Roman" w:hAnsi="Times New Roman" w:cs="Times New Roman"/>
                <w:b/>
                <w:sz w:val="20"/>
                <w:szCs w:val="20"/>
                <w:lang w:val="fr-FR"/>
              </w:rPr>
              <w:t>1986</w:t>
            </w:r>
            <w:r w:rsidRPr="005A7A7B">
              <w:rPr>
                <w:rFonts w:ascii="Times New Roman" w:hAnsi="Times New Roman" w:cs="Times New Roman"/>
                <w:b/>
                <w:spacing w:val="9"/>
                <w:sz w:val="20"/>
                <w:szCs w:val="20"/>
                <w:lang w:val="fr-FR"/>
              </w:rPr>
              <w:t xml:space="preserve"> </w:t>
            </w:r>
            <w:r w:rsidRPr="005A7A7B">
              <w:rPr>
                <w:rFonts w:ascii="Times New Roman" w:hAnsi="Times New Roman" w:cs="Times New Roman"/>
                <w:b/>
                <w:sz w:val="20"/>
                <w:szCs w:val="20"/>
                <w:lang w:val="fr-FR"/>
              </w:rPr>
              <w:t>instituant</w:t>
            </w:r>
            <w:r w:rsidRPr="005A7A7B">
              <w:rPr>
                <w:rFonts w:ascii="Times New Roman" w:hAnsi="Times New Roman" w:cs="Times New Roman"/>
                <w:b/>
                <w:spacing w:val="7"/>
                <w:sz w:val="20"/>
                <w:szCs w:val="20"/>
                <w:lang w:val="fr-FR"/>
              </w:rPr>
              <w:t xml:space="preserve"> </w:t>
            </w:r>
            <w:r w:rsidRPr="005A7A7B">
              <w:rPr>
                <w:rFonts w:ascii="Times New Roman" w:hAnsi="Times New Roman" w:cs="Times New Roman"/>
                <w:b/>
                <w:spacing w:val="-5"/>
                <w:sz w:val="20"/>
                <w:szCs w:val="20"/>
                <w:lang w:val="fr-FR"/>
              </w:rPr>
              <w:t>les</w:t>
            </w:r>
            <w:r w:rsidRPr="005A7A7B">
              <w:rPr>
                <w:rFonts w:ascii="Times New Roman" w:hAnsi="Times New Roman" w:cs="Times New Roman"/>
                <w:b/>
                <w:sz w:val="20"/>
                <w:szCs w:val="20"/>
                <w:lang w:val="fr-FR"/>
              </w:rPr>
              <w:t xml:space="preserve"> communes,</w:t>
            </w:r>
            <w:r w:rsidRPr="005A7A7B">
              <w:rPr>
                <w:rFonts w:ascii="Times New Roman" w:hAnsi="Times New Roman" w:cs="Times New Roman"/>
                <w:b/>
                <w:spacing w:val="39"/>
                <w:sz w:val="20"/>
                <w:szCs w:val="20"/>
                <w:lang w:val="fr-FR"/>
              </w:rPr>
              <w:t xml:space="preserve"> </w:t>
            </w:r>
            <w:r w:rsidRPr="005A7A7B">
              <w:rPr>
                <w:rFonts w:ascii="Times New Roman" w:hAnsi="Times New Roman" w:cs="Times New Roman"/>
                <w:b/>
                <w:sz w:val="20"/>
                <w:szCs w:val="20"/>
                <w:lang w:val="fr-FR"/>
              </w:rPr>
              <w:t>modifiée</w:t>
            </w:r>
            <w:r w:rsidRPr="005A7A7B">
              <w:rPr>
                <w:rFonts w:ascii="Times New Roman" w:hAnsi="Times New Roman" w:cs="Times New Roman"/>
                <w:b/>
                <w:spacing w:val="39"/>
                <w:sz w:val="20"/>
                <w:szCs w:val="20"/>
                <w:lang w:val="fr-FR"/>
              </w:rPr>
              <w:t xml:space="preserve"> </w:t>
            </w:r>
            <w:r w:rsidRPr="005A7A7B">
              <w:rPr>
                <w:rFonts w:ascii="Times New Roman" w:hAnsi="Times New Roman" w:cs="Times New Roman"/>
                <w:b/>
                <w:spacing w:val="-5"/>
                <w:sz w:val="20"/>
                <w:szCs w:val="20"/>
                <w:lang w:val="fr-FR"/>
              </w:rPr>
              <w:t>par</w:t>
            </w:r>
            <w:r w:rsidRPr="005A7A7B">
              <w:rPr>
                <w:rFonts w:ascii="Times New Roman" w:hAnsi="Times New Roman" w:cs="Times New Roman"/>
                <w:b/>
                <w:sz w:val="20"/>
                <w:szCs w:val="20"/>
                <w:lang w:val="fr-FR"/>
              </w:rPr>
              <w:t xml:space="preserve"> l’ordonnance</w:t>
            </w:r>
            <w:r w:rsidRPr="005A7A7B">
              <w:rPr>
                <w:rFonts w:ascii="Times New Roman" w:hAnsi="Times New Roman" w:cs="Times New Roman"/>
                <w:b/>
                <w:spacing w:val="21"/>
                <w:sz w:val="20"/>
                <w:szCs w:val="20"/>
                <w:lang w:val="fr-FR"/>
              </w:rPr>
              <w:t xml:space="preserve"> </w:t>
            </w:r>
            <w:r w:rsidRPr="005A7A7B">
              <w:rPr>
                <w:rFonts w:ascii="Times New Roman" w:hAnsi="Times New Roman" w:cs="Times New Roman"/>
                <w:b/>
                <w:sz w:val="20"/>
                <w:szCs w:val="20"/>
                <w:lang w:val="fr-FR"/>
              </w:rPr>
              <w:t>n°90.025</w:t>
            </w:r>
            <w:r w:rsidRPr="005A7A7B">
              <w:rPr>
                <w:rFonts w:ascii="Times New Roman" w:hAnsi="Times New Roman" w:cs="Times New Roman"/>
                <w:b/>
                <w:spacing w:val="23"/>
                <w:sz w:val="20"/>
                <w:szCs w:val="20"/>
                <w:lang w:val="fr-FR"/>
              </w:rPr>
              <w:t xml:space="preserve"> </w:t>
            </w:r>
            <w:r w:rsidRPr="005A7A7B">
              <w:rPr>
                <w:rFonts w:ascii="Times New Roman" w:hAnsi="Times New Roman" w:cs="Times New Roman"/>
                <w:b/>
                <w:spacing w:val="-5"/>
                <w:sz w:val="20"/>
                <w:szCs w:val="20"/>
                <w:lang w:val="fr-FR"/>
              </w:rPr>
              <w:t>du</w:t>
            </w:r>
            <w:r w:rsidRPr="005A7A7B">
              <w:rPr>
                <w:rFonts w:ascii="Times New Roman" w:hAnsi="Times New Roman" w:cs="Times New Roman"/>
                <w:b/>
                <w:sz w:val="20"/>
                <w:szCs w:val="20"/>
                <w:lang w:val="fr-FR"/>
              </w:rPr>
              <w:t xml:space="preserve"> 29</w:t>
            </w:r>
            <w:r w:rsidRPr="005A7A7B">
              <w:rPr>
                <w:rFonts w:ascii="Times New Roman" w:hAnsi="Times New Roman" w:cs="Times New Roman"/>
                <w:b/>
                <w:spacing w:val="26"/>
                <w:sz w:val="20"/>
                <w:szCs w:val="20"/>
                <w:lang w:val="fr-FR"/>
              </w:rPr>
              <w:t xml:space="preserve">  </w:t>
            </w:r>
            <w:r w:rsidRPr="005A7A7B">
              <w:rPr>
                <w:rFonts w:ascii="Times New Roman" w:hAnsi="Times New Roman" w:cs="Times New Roman"/>
                <w:b/>
                <w:sz w:val="20"/>
                <w:szCs w:val="20"/>
                <w:lang w:val="fr-FR"/>
              </w:rPr>
              <w:t>octobre</w:t>
            </w:r>
            <w:r w:rsidRPr="005A7A7B">
              <w:rPr>
                <w:rFonts w:ascii="Times New Roman" w:hAnsi="Times New Roman" w:cs="Times New Roman"/>
                <w:b/>
                <w:spacing w:val="26"/>
                <w:sz w:val="20"/>
                <w:szCs w:val="20"/>
                <w:lang w:val="fr-FR"/>
              </w:rPr>
              <w:t xml:space="preserve">  </w:t>
            </w:r>
            <w:r w:rsidRPr="005A7A7B">
              <w:rPr>
                <w:rFonts w:ascii="Times New Roman" w:hAnsi="Times New Roman" w:cs="Times New Roman"/>
                <w:b/>
                <w:sz w:val="20"/>
                <w:szCs w:val="20"/>
                <w:lang w:val="fr-FR"/>
              </w:rPr>
              <w:t>1990,</w:t>
            </w:r>
            <w:r w:rsidRPr="005A7A7B">
              <w:rPr>
                <w:rFonts w:ascii="Times New Roman" w:hAnsi="Times New Roman" w:cs="Times New Roman"/>
                <w:b/>
                <w:spacing w:val="26"/>
                <w:sz w:val="20"/>
                <w:szCs w:val="20"/>
                <w:lang w:val="fr-FR"/>
              </w:rPr>
              <w:t xml:space="preserve">  </w:t>
            </w:r>
            <w:r w:rsidRPr="005A7A7B">
              <w:rPr>
                <w:rFonts w:ascii="Times New Roman" w:hAnsi="Times New Roman" w:cs="Times New Roman"/>
                <w:b/>
                <w:sz w:val="20"/>
                <w:szCs w:val="20"/>
                <w:lang w:val="fr-FR"/>
              </w:rPr>
              <w:t>la</w:t>
            </w:r>
            <w:r w:rsidRPr="005A7A7B">
              <w:rPr>
                <w:rFonts w:ascii="Times New Roman" w:hAnsi="Times New Roman" w:cs="Times New Roman"/>
                <w:b/>
                <w:spacing w:val="27"/>
                <w:sz w:val="20"/>
                <w:szCs w:val="20"/>
                <w:lang w:val="fr-FR"/>
              </w:rPr>
              <w:t xml:space="preserve">  </w:t>
            </w:r>
            <w:r w:rsidRPr="005A7A7B">
              <w:rPr>
                <w:rFonts w:ascii="Times New Roman" w:hAnsi="Times New Roman" w:cs="Times New Roman"/>
                <w:b/>
                <w:spacing w:val="-5"/>
                <w:sz w:val="20"/>
                <w:szCs w:val="20"/>
                <w:lang w:val="fr-FR"/>
              </w:rPr>
              <w:t>loi</w:t>
            </w:r>
            <w:r w:rsidRPr="005A7A7B">
              <w:rPr>
                <w:rFonts w:ascii="Times New Roman" w:hAnsi="Times New Roman" w:cs="Times New Roman"/>
                <w:b/>
                <w:sz w:val="20"/>
                <w:szCs w:val="20"/>
                <w:lang w:val="fr-FR"/>
              </w:rPr>
              <w:t xml:space="preserve"> n°93.31 du 18 juillet 1993, la loi n°98.020 du 14 décembre 1998 et la loi n°2001.27</w:t>
            </w:r>
            <w:r w:rsidRPr="005A7A7B">
              <w:rPr>
                <w:rFonts w:ascii="Times New Roman" w:hAnsi="Times New Roman" w:cs="Times New Roman"/>
                <w:b/>
                <w:spacing w:val="-8"/>
                <w:sz w:val="20"/>
                <w:szCs w:val="20"/>
                <w:lang w:val="fr-FR"/>
              </w:rPr>
              <w:t xml:space="preserve"> </w:t>
            </w:r>
            <w:r w:rsidRPr="005A7A7B">
              <w:rPr>
                <w:rFonts w:ascii="Times New Roman" w:hAnsi="Times New Roman" w:cs="Times New Roman"/>
                <w:b/>
                <w:sz w:val="20"/>
                <w:szCs w:val="20"/>
                <w:lang w:val="fr-FR"/>
              </w:rPr>
              <w:t>du</w:t>
            </w:r>
            <w:r w:rsidRPr="005A7A7B">
              <w:rPr>
                <w:rFonts w:ascii="Times New Roman" w:hAnsi="Times New Roman" w:cs="Times New Roman"/>
                <w:b/>
                <w:spacing w:val="-6"/>
                <w:sz w:val="20"/>
                <w:szCs w:val="20"/>
                <w:lang w:val="fr-FR"/>
              </w:rPr>
              <w:t xml:space="preserve"> </w:t>
            </w:r>
            <w:r w:rsidRPr="005A7A7B">
              <w:rPr>
                <w:rFonts w:ascii="Times New Roman" w:hAnsi="Times New Roman" w:cs="Times New Roman"/>
                <w:b/>
                <w:sz w:val="20"/>
                <w:szCs w:val="20"/>
                <w:lang w:val="fr-FR"/>
              </w:rPr>
              <w:t>7</w:t>
            </w:r>
            <w:r w:rsidRPr="005A7A7B">
              <w:rPr>
                <w:rFonts w:ascii="Times New Roman" w:hAnsi="Times New Roman" w:cs="Times New Roman"/>
                <w:b/>
                <w:spacing w:val="-5"/>
                <w:sz w:val="20"/>
                <w:szCs w:val="20"/>
                <w:lang w:val="fr-FR"/>
              </w:rPr>
              <w:t xml:space="preserve"> </w:t>
            </w:r>
            <w:r w:rsidRPr="005A7A7B">
              <w:rPr>
                <w:rFonts w:ascii="Times New Roman" w:hAnsi="Times New Roman" w:cs="Times New Roman"/>
                <w:b/>
                <w:sz w:val="20"/>
                <w:szCs w:val="20"/>
                <w:lang w:val="fr-FR"/>
              </w:rPr>
              <w:t>février</w:t>
            </w:r>
            <w:r w:rsidRPr="005A7A7B">
              <w:rPr>
                <w:rFonts w:ascii="Times New Roman" w:hAnsi="Times New Roman" w:cs="Times New Roman"/>
                <w:b/>
                <w:spacing w:val="-6"/>
                <w:sz w:val="20"/>
                <w:szCs w:val="20"/>
                <w:lang w:val="fr-FR"/>
              </w:rPr>
              <w:t xml:space="preserve"> </w:t>
            </w:r>
            <w:r w:rsidRPr="005A7A7B">
              <w:rPr>
                <w:rFonts w:ascii="Times New Roman" w:hAnsi="Times New Roman" w:cs="Times New Roman"/>
                <w:b/>
                <w:spacing w:val="-4"/>
                <w:sz w:val="20"/>
                <w:szCs w:val="20"/>
                <w:lang w:val="fr-FR"/>
              </w:rPr>
              <w:t>2001</w:t>
            </w:r>
          </w:p>
        </w:tc>
        <w:tc>
          <w:tcPr>
            <w:tcW w:w="8652" w:type="dxa"/>
          </w:tcPr>
          <w:p w14:paraId="5941BBF2" w14:textId="77777777" w:rsidR="00FE5A4B" w:rsidRPr="005A7A7B" w:rsidRDefault="00FE5A4B" w:rsidP="004360B8">
            <w:pPr>
              <w:pStyle w:val="TableParagraph"/>
              <w:spacing w:before="120" w:after="120" w:line="312" w:lineRule="auto"/>
              <w:ind w:left="107" w:right="9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 domaines de compétence des communes sont définis dans cette ordonnance et ses textes modificatifs en particulier la gestion des écoles primaires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postes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santé,</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gestion</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environnementale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sociale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 leurs territoires. Le paysage de la décentralisation a été élargi en 2018 par la création de conseils régionaux dans les différentes wilayas du pays (loi organique n° 2018-</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010 du 12 février</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2018 relative à la région).</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Ces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structures élues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ont pour mandat d’assurer, au niveau régional, plus de cohérence dans le développement économique et social du pays.</w:t>
            </w:r>
          </w:p>
          <w:p w14:paraId="49D42BB3" w14:textId="77777777" w:rsidR="00FE5A4B" w:rsidRPr="005A7A7B" w:rsidRDefault="00FE5A4B" w:rsidP="004360B8">
            <w:pPr>
              <w:pStyle w:val="TableParagraph"/>
              <w:spacing w:before="120" w:after="120" w:line="312" w:lineRule="auto"/>
              <w:ind w:left="107"/>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57"/>
                <w:w w:val="150"/>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57"/>
                <w:w w:val="150"/>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57"/>
                <w:w w:val="150"/>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58"/>
                <w:w w:val="150"/>
                <w:sz w:val="20"/>
                <w:szCs w:val="20"/>
                <w:lang w:val="fr-FR"/>
              </w:rPr>
              <w:t xml:space="preserve"> </w:t>
            </w:r>
            <w:r w:rsidRPr="005A7A7B">
              <w:rPr>
                <w:rFonts w:ascii="Times New Roman" w:hAnsi="Times New Roman" w:cs="Times New Roman"/>
                <w:sz w:val="20"/>
                <w:szCs w:val="20"/>
                <w:lang w:val="fr-FR"/>
              </w:rPr>
              <w:t>doivent</w:t>
            </w:r>
            <w:r w:rsidRPr="005A7A7B">
              <w:rPr>
                <w:rFonts w:ascii="Times New Roman" w:hAnsi="Times New Roman" w:cs="Times New Roman"/>
                <w:spacing w:val="58"/>
                <w:w w:val="150"/>
                <w:sz w:val="20"/>
                <w:szCs w:val="20"/>
                <w:lang w:val="fr-FR"/>
              </w:rPr>
              <w:t xml:space="preserve"> </w:t>
            </w:r>
            <w:r w:rsidRPr="005A7A7B">
              <w:rPr>
                <w:rFonts w:ascii="Times New Roman" w:hAnsi="Times New Roman" w:cs="Times New Roman"/>
                <w:sz w:val="20"/>
                <w:szCs w:val="20"/>
                <w:lang w:val="fr-FR"/>
              </w:rPr>
              <w:t>respecter</w:t>
            </w:r>
            <w:r w:rsidRPr="005A7A7B">
              <w:rPr>
                <w:rFonts w:ascii="Times New Roman" w:hAnsi="Times New Roman" w:cs="Times New Roman"/>
                <w:spacing w:val="56"/>
                <w:w w:val="150"/>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57"/>
                <w:w w:val="150"/>
                <w:sz w:val="20"/>
                <w:szCs w:val="20"/>
                <w:lang w:val="fr-FR"/>
              </w:rPr>
              <w:t xml:space="preserve"> </w:t>
            </w:r>
            <w:r w:rsidRPr="005A7A7B">
              <w:rPr>
                <w:rFonts w:ascii="Times New Roman" w:hAnsi="Times New Roman" w:cs="Times New Roman"/>
                <w:sz w:val="20"/>
                <w:szCs w:val="20"/>
                <w:lang w:val="fr-FR"/>
              </w:rPr>
              <w:t>compétences</w:t>
            </w:r>
            <w:r w:rsidRPr="005A7A7B">
              <w:rPr>
                <w:rFonts w:ascii="Times New Roman" w:hAnsi="Times New Roman" w:cs="Times New Roman"/>
                <w:spacing w:val="58"/>
                <w:w w:val="150"/>
                <w:sz w:val="20"/>
                <w:szCs w:val="20"/>
                <w:lang w:val="fr-FR"/>
              </w:rPr>
              <w:t xml:space="preserve"> </w:t>
            </w:r>
            <w:r w:rsidRPr="005A7A7B">
              <w:rPr>
                <w:rFonts w:ascii="Times New Roman" w:hAnsi="Times New Roman" w:cs="Times New Roman"/>
                <w:spacing w:val="-5"/>
                <w:sz w:val="20"/>
                <w:szCs w:val="20"/>
                <w:lang w:val="fr-FR"/>
              </w:rPr>
              <w:t>des</w:t>
            </w:r>
            <w:r w:rsidRPr="005A7A7B">
              <w:rPr>
                <w:rFonts w:ascii="Times New Roman" w:hAnsi="Times New Roman" w:cs="Times New Roman"/>
                <w:sz w:val="20"/>
                <w:szCs w:val="20"/>
                <w:lang w:val="fr-FR"/>
              </w:rPr>
              <w:t xml:space="preserve"> communes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collaborer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dans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cadre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l’esprit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pacing w:val="-2"/>
                <w:sz w:val="20"/>
                <w:szCs w:val="20"/>
                <w:lang w:val="fr-FR"/>
              </w:rPr>
              <w:t>décentralisation.</w:t>
            </w:r>
          </w:p>
        </w:tc>
        <w:tc>
          <w:tcPr>
            <w:tcW w:w="3827" w:type="dxa"/>
          </w:tcPr>
          <w:p w14:paraId="6B9D445F" w14:textId="77777777" w:rsidR="00FE5A4B" w:rsidRPr="005A7A7B" w:rsidRDefault="00FE5A4B"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seront</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réalisées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un territoire communal d’où l’obligation de se conformer aux obligations réglementaires et juridiques des communes.</w:t>
            </w:r>
          </w:p>
        </w:tc>
      </w:tr>
      <w:tr w:rsidR="00CD218F" w:rsidRPr="005A7A7B" w14:paraId="2F3100F0" w14:textId="77777777" w:rsidTr="00535A19">
        <w:trPr>
          <w:trHeight w:val="944"/>
        </w:trPr>
        <w:tc>
          <w:tcPr>
            <w:tcW w:w="2547" w:type="dxa"/>
          </w:tcPr>
          <w:p w14:paraId="7B3C29DF" w14:textId="77777777" w:rsidR="00CD218F" w:rsidRPr="005A7A7B" w:rsidRDefault="00CD218F" w:rsidP="004360B8">
            <w:pPr>
              <w:pStyle w:val="TableParagraph"/>
              <w:spacing w:before="120" w:after="120" w:line="312" w:lineRule="auto"/>
              <w:ind w:left="107" w:right="94"/>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Loi n°2019-024 abrogeant et remplaçant la loi cadre n°</w:t>
            </w:r>
            <w:r w:rsidRPr="005A7A7B">
              <w:rPr>
                <w:rFonts w:ascii="Times New Roman" w:hAnsi="Times New Roman" w:cs="Times New Roman"/>
                <w:b/>
                <w:spacing w:val="50"/>
                <w:w w:val="150"/>
                <w:sz w:val="20"/>
                <w:szCs w:val="20"/>
                <w:lang w:val="fr-FR"/>
              </w:rPr>
              <w:t xml:space="preserve"> </w:t>
            </w:r>
            <w:r w:rsidRPr="005A7A7B">
              <w:rPr>
                <w:rFonts w:ascii="Times New Roman" w:hAnsi="Times New Roman" w:cs="Times New Roman"/>
                <w:b/>
                <w:sz w:val="20"/>
                <w:szCs w:val="20"/>
                <w:lang w:val="fr-FR"/>
              </w:rPr>
              <w:t>2005-46</w:t>
            </w:r>
            <w:r w:rsidRPr="005A7A7B">
              <w:rPr>
                <w:rFonts w:ascii="Times New Roman" w:hAnsi="Times New Roman" w:cs="Times New Roman"/>
                <w:b/>
                <w:spacing w:val="51"/>
                <w:w w:val="150"/>
                <w:sz w:val="20"/>
                <w:szCs w:val="20"/>
                <w:lang w:val="fr-FR"/>
              </w:rPr>
              <w:t xml:space="preserve"> </w:t>
            </w:r>
            <w:r w:rsidRPr="005A7A7B">
              <w:rPr>
                <w:rFonts w:ascii="Times New Roman" w:hAnsi="Times New Roman" w:cs="Times New Roman"/>
                <w:b/>
                <w:sz w:val="20"/>
                <w:szCs w:val="20"/>
                <w:lang w:val="fr-FR"/>
              </w:rPr>
              <w:t>du</w:t>
            </w:r>
            <w:r w:rsidRPr="005A7A7B">
              <w:rPr>
                <w:rFonts w:ascii="Times New Roman" w:hAnsi="Times New Roman" w:cs="Times New Roman"/>
                <w:b/>
                <w:spacing w:val="50"/>
                <w:w w:val="150"/>
                <w:sz w:val="20"/>
                <w:szCs w:val="20"/>
                <w:lang w:val="fr-FR"/>
              </w:rPr>
              <w:t xml:space="preserve"> </w:t>
            </w:r>
            <w:r w:rsidRPr="005A7A7B">
              <w:rPr>
                <w:rFonts w:ascii="Times New Roman" w:hAnsi="Times New Roman" w:cs="Times New Roman"/>
                <w:b/>
                <w:sz w:val="20"/>
                <w:szCs w:val="20"/>
                <w:lang w:val="fr-FR"/>
              </w:rPr>
              <w:t>25</w:t>
            </w:r>
            <w:r w:rsidRPr="005A7A7B">
              <w:rPr>
                <w:rFonts w:ascii="Times New Roman" w:hAnsi="Times New Roman" w:cs="Times New Roman"/>
                <w:b/>
                <w:spacing w:val="51"/>
                <w:w w:val="150"/>
                <w:sz w:val="20"/>
                <w:szCs w:val="20"/>
                <w:lang w:val="fr-FR"/>
              </w:rPr>
              <w:t xml:space="preserve"> </w:t>
            </w:r>
            <w:r w:rsidRPr="005A7A7B">
              <w:rPr>
                <w:rFonts w:ascii="Times New Roman" w:hAnsi="Times New Roman" w:cs="Times New Roman"/>
                <w:b/>
                <w:spacing w:val="-2"/>
                <w:sz w:val="20"/>
                <w:szCs w:val="20"/>
                <w:lang w:val="fr-FR"/>
              </w:rPr>
              <w:t>juillet</w:t>
            </w:r>
          </w:p>
          <w:p w14:paraId="476F6597" w14:textId="4E1F5190" w:rsidR="00CD218F" w:rsidRPr="005A7A7B" w:rsidRDefault="00CD218F" w:rsidP="004360B8">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t>2005 portant protection du patrimoine culturel tangible de la république islamique de Mauritanie</w:t>
            </w:r>
          </w:p>
        </w:tc>
        <w:tc>
          <w:tcPr>
            <w:tcW w:w="8652" w:type="dxa"/>
          </w:tcPr>
          <w:p w14:paraId="2288DD67" w14:textId="77777777" w:rsidR="00CD218F" w:rsidRPr="005A7A7B" w:rsidRDefault="00CD218F" w:rsidP="004360B8">
            <w:pPr>
              <w:pStyle w:val="TableParagraph"/>
              <w:spacing w:before="120" w:after="120" w:line="312" w:lineRule="auto"/>
              <w:ind w:left="107" w:right="94"/>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Le patrimoine bien que pris en charge dans la loi n°200-045 du 26 juillet 2000</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portant</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code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cadre</w:t>
            </w:r>
            <w:r w:rsidRPr="005A7A7B">
              <w:rPr>
                <w:rFonts w:ascii="Times New Roman" w:hAnsi="Times New Roman" w:cs="Times New Roman"/>
                <w:spacing w:val="-14"/>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l’environnement</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Mauritanie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possède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une</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loi spécifique. L’article 79 du code de l’environnement stipule que : sont interdites la dégradation et la destruction des sites et monuments présentant un intérêt scientifique, culturel ou historique.</w:t>
            </w:r>
          </w:p>
          <w:p w14:paraId="77A274F5" w14:textId="77777777" w:rsidR="00CD218F" w:rsidRPr="005A7A7B" w:rsidRDefault="00CD218F"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 xml:space="preserve">L’adoption de la loi n°2019-024 abrogeant et remplaçant la loi cadre n° 2005-46 du 25 juillet 2005 portant protection du patrimoine culturel </w:t>
            </w:r>
            <w:r w:rsidRPr="005A7A7B">
              <w:rPr>
                <w:rFonts w:ascii="Times New Roman" w:hAnsi="Times New Roman" w:cs="Times New Roman"/>
                <w:spacing w:val="-2"/>
                <w:sz w:val="20"/>
                <w:szCs w:val="20"/>
                <w:lang w:val="fr-FR"/>
              </w:rPr>
              <w:t>tangible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2"/>
                <w:sz w:val="20"/>
                <w:szCs w:val="20"/>
                <w:lang w:val="fr-FR"/>
              </w:rPr>
              <w:t>de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2"/>
                <w:sz w:val="20"/>
                <w:szCs w:val="20"/>
                <w:lang w:val="fr-FR"/>
              </w:rPr>
              <w:t>la</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pacing w:val="-2"/>
                <w:sz w:val="20"/>
                <w:szCs w:val="20"/>
                <w:lang w:val="fr-FR"/>
              </w:rPr>
              <w:t>république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2"/>
                <w:sz w:val="20"/>
                <w:szCs w:val="20"/>
                <w:lang w:val="fr-FR"/>
              </w:rPr>
              <w:t>islamique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2"/>
                <w:sz w:val="20"/>
                <w:szCs w:val="20"/>
                <w:lang w:val="fr-FR"/>
              </w:rPr>
              <w:t>de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pacing w:val="-2"/>
                <w:sz w:val="20"/>
                <w:szCs w:val="20"/>
                <w:lang w:val="fr-FR"/>
              </w:rPr>
              <w:t>Mauritanie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pacing w:val="-2"/>
                <w:sz w:val="20"/>
                <w:szCs w:val="20"/>
                <w:lang w:val="fr-FR"/>
              </w:rPr>
              <w:t>a</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2"/>
                <w:sz w:val="20"/>
                <w:szCs w:val="20"/>
                <w:lang w:val="fr-FR"/>
              </w:rPr>
              <w:t>pour</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pacing w:val="-2"/>
                <w:sz w:val="20"/>
                <w:szCs w:val="20"/>
                <w:lang w:val="fr-FR"/>
              </w:rPr>
              <w:t>objet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pacing w:val="-2"/>
                <w:sz w:val="20"/>
                <w:szCs w:val="20"/>
                <w:lang w:val="fr-FR"/>
              </w:rPr>
              <w:t>la</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2"/>
                <w:sz w:val="20"/>
                <w:szCs w:val="20"/>
                <w:lang w:val="fr-FR"/>
              </w:rPr>
              <w:t xml:space="preserve">protection, </w:t>
            </w:r>
            <w:r w:rsidRPr="005A7A7B">
              <w:rPr>
                <w:rFonts w:ascii="Times New Roman" w:hAnsi="Times New Roman" w:cs="Times New Roman"/>
                <w:sz w:val="20"/>
                <w:szCs w:val="20"/>
                <w:lang w:val="fr-FR"/>
              </w:rPr>
              <w:t>la sauvegarde et la valorisation du patrimoine culturel et national. Elle définit</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caractéristiques</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biens</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faisant</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partie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patrimoine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culturel</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et naturel</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national</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assure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leur</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(articles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194</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197</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articles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182</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à 185). Elle instaure un inventaire national et une procédure de classement des biens patrimoniaux. Ainsi au cas où certaines activités du projet vont nécessiter des excavations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avec des possibilités de ramener en surface des ressources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culturelles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physiques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archéologiques,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préhistoriques,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alors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il</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 xml:space="preserve">est recommandé de suivre la procédure décrite dans le CGES en </w:t>
            </w:r>
            <w:r w:rsidRPr="005A7A7B">
              <w:rPr>
                <w:rFonts w:ascii="Times New Roman" w:hAnsi="Times New Roman" w:cs="Times New Roman"/>
                <w:sz w:val="20"/>
                <w:szCs w:val="20"/>
                <w:lang w:val="fr-FR"/>
              </w:rPr>
              <w:lastRenderedPageBreak/>
              <w:t>cas de découverte fortuite.</w:t>
            </w:r>
          </w:p>
          <w:p w14:paraId="17993883" w14:textId="2E6DD237" w:rsidR="00CD218F" w:rsidRPr="005A7A7B" w:rsidRDefault="00CD218F" w:rsidP="004360B8">
            <w:pPr>
              <w:pStyle w:val="TableParagraph"/>
              <w:spacing w:before="120" w:after="120" w:line="312" w:lineRule="auto"/>
              <w:ind w:left="107" w:right="9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La</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mise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œuvre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activités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sous-projet</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doit</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faire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pacing w:val="-2"/>
                <w:sz w:val="20"/>
                <w:szCs w:val="20"/>
                <w:lang w:val="fr-FR"/>
              </w:rPr>
              <w:t>conformité</w:t>
            </w:r>
            <w:r w:rsidRPr="005A7A7B">
              <w:rPr>
                <w:rFonts w:ascii="Times New Roman" w:hAnsi="Times New Roman" w:cs="Times New Roman"/>
                <w:sz w:val="20"/>
                <w:szCs w:val="20"/>
                <w:lang w:val="fr-FR"/>
              </w:rPr>
              <w:t xml:space="preserve"> avec</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cette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pacing w:val="-4"/>
                <w:sz w:val="20"/>
                <w:szCs w:val="20"/>
                <w:lang w:val="fr-FR"/>
              </w:rPr>
              <w:t>loi.</w:t>
            </w:r>
          </w:p>
        </w:tc>
        <w:tc>
          <w:tcPr>
            <w:tcW w:w="3827" w:type="dxa"/>
          </w:tcPr>
          <w:p w14:paraId="72D43522" w14:textId="77777777" w:rsidR="00CD218F" w:rsidRPr="005A7A7B" w:rsidRDefault="00CD218F" w:rsidP="004360B8">
            <w:pPr>
              <w:pStyle w:val="TableParagraph"/>
              <w:spacing w:before="120" w:after="120" w:line="312" w:lineRule="auto"/>
              <w:jc w:val="left"/>
              <w:rPr>
                <w:rFonts w:ascii="Times New Roman" w:hAnsi="Times New Roman" w:cs="Times New Roman"/>
                <w:b/>
                <w:sz w:val="20"/>
                <w:szCs w:val="20"/>
                <w:lang w:val="fr-FR"/>
              </w:rPr>
            </w:pPr>
          </w:p>
          <w:p w14:paraId="6C19A738" w14:textId="52074DF0" w:rsidR="00CD218F" w:rsidRPr="005A7A7B" w:rsidRDefault="00CD218F"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Lors des activités du sous-projet, il peut arriver qu’une découverte archéologique soit réalisée. Dans ce cas, la procédure conforme et règlementaire sera déclenchée.</w:t>
            </w:r>
          </w:p>
        </w:tc>
      </w:tr>
      <w:tr w:rsidR="00CD218F" w:rsidRPr="005A7A7B" w14:paraId="3B3E5C95" w14:textId="77777777" w:rsidTr="00535A19">
        <w:trPr>
          <w:trHeight w:val="944"/>
        </w:trPr>
        <w:tc>
          <w:tcPr>
            <w:tcW w:w="2547" w:type="dxa"/>
          </w:tcPr>
          <w:p w14:paraId="645460FA" w14:textId="7D45E24D" w:rsidR="00CD218F" w:rsidRPr="005A7A7B" w:rsidRDefault="00CD218F" w:rsidP="004360B8">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5A7A7B">
              <w:rPr>
                <w:rFonts w:ascii="Times New Roman" w:hAnsi="Times New Roman" w:cs="Times New Roman"/>
                <w:b/>
                <w:sz w:val="20"/>
                <w:szCs w:val="20"/>
                <w:lang w:val="fr-FR"/>
              </w:rPr>
              <w:lastRenderedPageBreak/>
              <w:t>Loi n°2023</w:t>
            </w:r>
            <w:r w:rsidRPr="005A7A7B">
              <w:rPr>
                <w:rFonts w:ascii="Times New Roman" w:hAnsi="Times New Roman" w:cs="Times New Roman"/>
                <w:b/>
                <w:sz w:val="20"/>
                <w:szCs w:val="20"/>
                <w:lang w:val="fr-FR"/>
              </w:rPr>
              <w:noBreakHyphen/>
              <w:t>031 du 14 décembre 2023 relative à la gestion des déchets solides</w:t>
            </w:r>
          </w:p>
        </w:tc>
        <w:tc>
          <w:tcPr>
            <w:tcW w:w="8652" w:type="dxa"/>
          </w:tcPr>
          <w:p w14:paraId="7D07964F" w14:textId="77777777" w:rsidR="00CD218F" w:rsidRPr="005A7A7B" w:rsidRDefault="00CD218F" w:rsidP="004360B8">
            <w:pPr>
              <w:pStyle w:val="TableParagraph"/>
              <w:spacing w:before="120" w:after="120" w:line="312" w:lineRule="auto"/>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14194D6F" w14:textId="271E5C19" w:rsidR="00CD218F" w:rsidRPr="005A7A7B" w:rsidRDefault="00CD218F" w:rsidP="004360B8">
            <w:pPr>
              <w:pStyle w:val="TableParagraph"/>
              <w:spacing w:before="120" w:after="120" w:line="312" w:lineRule="auto"/>
              <w:ind w:left="107" w:right="9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5A7A7B">
              <w:rPr>
                <w:rFonts w:ascii="Times New Roman" w:hAnsi="Times New Roman" w:cs="Times New Roman"/>
                <w:sz w:val="20"/>
                <w:szCs w:val="20"/>
                <w:lang w:val="fr-FR"/>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827" w:type="dxa"/>
          </w:tcPr>
          <w:p w14:paraId="29BC6368" w14:textId="52BFE740" w:rsidR="00CD218F" w:rsidRPr="005A7A7B" w:rsidRDefault="00CD218F" w:rsidP="004360B8">
            <w:pPr>
              <w:pStyle w:val="TableParagraph"/>
              <w:spacing w:before="120" w:after="120" w:line="312" w:lineRule="auto"/>
              <w:ind w:left="107" w:right="95"/>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La mise en œuvre des activités du sous-projet va se faire en conformité avec cette loi.</w:t>
            </w:r>
          </w:p>
        </w:tc>
      </w:tr>
    </w:tbl>
    <w:p w14:paraId="5278A743" w14:textId="77777777" w:rsidR="00FE5A4B" w:rsidRPr="005A7A7B" w:rsidRDefault="00FE5A4B" w:rsidP="004360B8">
      <w:pPr>
        <w:spacing w:before="120" w:after="120" w:line="312" w:lineRule="auto"/>
        <w:jc w:val="both"/>
        <w:rPr>
          <w:rFonts w:ascii="Times New Roman" w:hAnsi="Times New Roman" w:cs="Times New Roman"/>
          <w:sz w:val="24"/>
        </w:rPr>
        <w:sectPr w:rsidR="00FE5A4B" w:rsidRPr="005A7A7B" w:rsidSect="006D656A">
          <w:pgSz w:w="16850" w:h="11910" w:orient="landscape"/>
          <w:pgMar w:top="1260" w:right="560" w:bottom="1200" w:left="1300" w:header="0" w:footer="1012" w:gutter="0"/>
          <w:cols w:space="720"/>
        </w:sectPr>
      </w:pPr>
    </w:p>
    <w:p w14:paraId="5923A245" w14:textId="3B36B05E" w:rsidR="0050057D" w:rsidRPr="005A7A7B" w:rsidRDefault="0050057D"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70" w:name="_Toc23414803"/>
      <w:bookmarkStart w:id="71" w:name="_Toc23450798"/>
      <w:bookmarkStart w:id="72" w:name="_Toc23505209"/>
      <w:bookmarkStart w:id="73" w:name="_Toc97026761"/>
      <w:bookmarkStart w:id="74" w:name="_Toc100568812"/>
      <w:bookmarkStart w:id="75" w:name="_Toc109854565"/>
      <w:bookmarkStart w:id="76" w:name="_Toc125483770"/>
      <w:bookmarkStart w:id="77" w:name="_Toc216651432"/>
      <w:bookmarkStart w:id="78" w:name="_Toc242525064"/>
      <w:r w:rsidRPr="005A7A7B">
        <w:rPr>
          <w:rFonts w:ascii="Times New Roman" w:eastAsiaTheme="minorEastAsia" w:hAnsi="Times New Roman" w:cs="Times New Roman"/>
          <w:b/>
          <w:bCs/>
          <w:sz w:val="24"/>
          <w:szCs w:val="24"/>
          <w:lang w:eastAsia="fr-FR"/>
        </w:rPr>
        <w:lastRenderedPageBreak/>
        <w:t>Procédure nationale d’évaluation environnementale et sociale</w:t>
      </w:r>
      <w:bookmarkEnd w:id="70"/>
      <w:bookmarkEnd w:id="71"/>
      <w:bookmarkEnd w:id="72"/>
      <w:bookmarkEnd w:id="73"/>
      <w:bookmarkEnd w:id="74"/>
      <w:bookmarkEnd w:id="75"/>
      <w:bookmarkEnd w:id="76"/>
      <w:bookmarkEnd w:id="77"/>
      <w:bookmarkEnd w:id="78"/>
    </w:p>
    <w:p w14:paraId="555B071D" w14:textId="77777777" w:rsidR="001E5DB0" w:rsidRPr="005A7A7B" w:rsidRDefault="001E5DB0"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202CCEC3" w14:textId="77777777" w:rsidR="001E5DB0" w:rsidRPr="005A7A7B" w:rsidRDefault="001E5DB0"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58B01403" w14:textId="1FACA9A0" w:rsidR="00CD218F" w:rsidRPr="005A7A7B" w:rsidRDefault="00CD218F" w:rsidP="004360B8">
      <w:pPr>
        <w:spacing w:before="120" w:after="120" w:line="312" w:lineRule="auto"/>
        <w:jc w:val="both"/>
        <w:rPr>
          <w:rFonts w:ascii="Times New Roman" w:hAnsi="Times New Roman" w:cs="Times New Roman"/>
          <w:b/>
          <w:sz w:val="24"/>
          <w:szCs w:val="24"/>
        </w:rPr>
      </w:pPr>
      <w:bookmarkStart w:id="79" w:name="_bookmark27"/>
      <w:bookmarkStart w:id="80" w:name="_Toc242369428"/>
      <w:bookmarkEnd w:id="79"/>
      <w:r w:rsidRPr="005A7A7B">
        <w:rPr>
          <w:rFonts w:ascii="Times New Roman" w:hAnsi="Times New Roman" w:cs="Times New Roman"/>
          <w:b/>
          <w:sz w:val="24"/>
          <w:szCs w:val="24"/>
        </w:rPr>
        <w:t xml:space="preserve">Tableau </w:t>
      </w:r>
      <w:r w:rsidRPr="005A7A7B">
        <w:rPr>
          <w:rFonts w:ascii="Times New Roman" w:hAnsi="Times New Roman" w:cs="Times New Roman"/>
          <w:b/>
          <w:sz w:val="24"/>
          <w:szCs w:val="24"/>
        </w:rPr>
        <w:fldChar w:fldCharType="begin"/>
      </w:r>
      <w:r w:rsidRPr="005A7A7B">
        <w:rPr>
          <w:rFonts w:ascii="Times New Roman" w:hAnsi="Times New Roman" w:cs="Times New Roman"/>
          <w:b/>
          <w:sz w:val="24"/>
          <w:szCs w:val="24"/>
        </w:rPr>
        <w:instrText xml:space="preserve"> SEQ Tableau \* ARABIC </w:instrText>
      </w:r>
      <w:r w:rsidRPr="005A7A7B">
        <w:rPr>
          <w:rFonts w:ascii="Times New Roman" w:hAnsi="Times New Roman" w:cs="Times New Roman"/>
          <w:b/>
          <w:sz w:val="24"/>
          <w:szCs w:val="24"/>
        </w:rPr>
        <w:fldChar w:fldCharType="separate"/>
      </w:r>
      <w:r w:rsidR="000378FB" w:rsidRPr="005A7A7B">
        <w:rPr>
          <w:rFonts w:ascii="Times New Roman" w:hAnsi="Times New Roman" w:cs="Times New Roman"/>
          <w:b/>
          <w:noProof/>
          <w:sz w:val="24"/>
          <w:szCs w:val="24"/>
        </w:rPr>
        <w:t>5</w:t>
      </w:r>
      <w:r w:rsidRPr="005A7A7B">
        <w:rPr>
          <w:rFonts w:ascii="Times New Roman" w:hAnsi="Times New Roman" w:cs="Times New Roman"/>
          <w:b/>
          <w:sz w:val="24"/>
          <w:szCs w:val="24"/>
        </w:rPr>
        <w:fldChar w:fldCharType="end"/>
      </w:r>
      <w:r w:rsidRPr="005A7A7B">
        <w:rPr>
          <w:rFonts w:ascii="Times New Roman" w:hAnsi="Times New Roman" w:cs="Times New Roman"/>
          <w:b/>
          <w:sz w:val="24"/>
          <w:szCs w:val="24"/>
        </w:rPr>
        <w:t> : Etapes chronologiques de la procédure de l’EIE ou NIE</w:t>
      </w:r>
      <w:bookmarkEnd w:id="80"/>
    </w:p>
    <w:tbl>
      <w:tblPr>
        <w:tblStyle w:val="TableNormal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07"/>
        <w:gridCol w:w="4955"/>
      </w:tblGrid>
      <w:tr w:rsidR="001E5DB0" w:rsidRPr="00024426" w14:paraId="42D2978D" w14:textId="77777777" w:rsidTr="00024426">
        <w:trPr>
          <w:trHeight w:val="270"/>
          <w:tblHeader/>
        </w:trPr>
        <w:tc>
          <w:tcPr>
            <w:tcW w:w="2266" w:type="pct"/>
          </w:tcPr>
          <w:p w14:paraId="3B3513E2" w14:textId="77777777" w:rsidR="001E5DB0" w:rsidRPr="00024426" w:rsidRDefault="001E5DB0" w:rsidP="00024426">
            <w:pPr>
              <w:spacing w:before="120" w:after="120" w:line="312" w:lineRule="auto"/>
              <w:ind w:left="147"/>
              <w:jc w:val="both"/>
              <w:rPr>
                <w:rFonts w:ascii="Times New Roman" w:hAnsi="Times New Roman" w:cs="Times New Roman"/>
                <w:b/>
                <w:sz w:val="24"/>
                <w:szCs w:val="24"/>
              </w:rPr>
            </w:pPr>
            <w:r w:rsidRPr="00024426">
              <w:rPr>
                <w:rFonts w:ascii="Times New Roman" w:hAnsi="Times New Roman" w:cs="Times New Roman"/>
                <w:b/>
                <w:sz w:val="24"/>
                <w:szCs w:val="24"/>
                <w:lang w:val="fr-FR"/>
              </w:rPr>
              <w:t>Etapes/activités</w:t>
            </w:r>
          </w:p>
        </w:tc>
        <w:tc>
          <w:tcPr>
            <w:tcW w:w="2734" w:type="pct"/>
          </w:tcPr>
          <w:p w14:paraId="7E489D97" w14:textId="77777777" w:rsidR="001E5DB0" w:rsidRPr="00024426" w:rsidRDefault="001E5DB0" w:rsidP="00024426">
            <w:pPr>
              <w:spacing w:before="120" w:after="120" w:line="312" w:lineRule="auto"/>
              <w:ind w:left="147"/>
              <w:jc w:val="both"/>
              <w:rPr>
                <w:rFonts w:ascii="Times New Roman" w:hAnsi="Times New Roman" w:cs="Times New Roman"/>
                <w:b/>
                <w:sz w:val="24"/>
                <w:szCs w:val="24"/>
              </w:rPr>
            </w:pPr>
            <w:r w:rsidRPr="00024426">
              <w:rPr>
                <w:rFonts w:ascii="Times New Roman" w:hAnsi="Times New Roman" w:cs="Times New Roman"/>
                <w:b/>
                <w:sz w:val="24"/>
                <w:szCs w:val="24"/>
                <w:lang w:val="fr-FR"/>
              </w:rPr>
              <w:t>Entités responsables</w:t>
            </w:r>
          </w:p>
        </w:tc>
      </w:tr>
      <w:tr w:rsidR="001E5DB0" w:rsidRPr="005A7A7B" w14:paraId="68E1E3CF" w14:textId="77777777" w:rsidTr="00024426">
        <w:trPr>
          <w:trHeight w:val="271"/>
        </w:trPr>
        <w:tc>
          <w:tcPr>
            <w:tcW w:w="2266" w:type="pct"/>
          </w:tcPr>
          <w:p w14:paraId="240CD311"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1.</w:t>
            </w:r>
            <w:r w:rsidRPr="005A7A7B">
              <w:rPr>
                <w:rFonts w:ascii="Times New Roman" w:hAnsi="Times New Roman" w:cs="Times New Roman"/>
                <w:sz w:val="24"/>
                <w:szCs w:val="24"/>
                <w:lang w:val="fr-FR"/>
              </w:rPr>
              <w:tab/>
              <w:t>Classification du projet</w:t>
            </w:r>
          </w:p>
        </w:tc>
        <w:tc>
          <w:tcPr>
            <w:tcW w:w="2734" w:type="pct"/>
          </w:tcPr>
          <w:p w14:paraId="1B09FAA9"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DECE/MEDD</w:t>
            </w:r>
          </w:p>
        </w:tc>
      </w:tr>
      <w:tr w:rsidR="001E5DB0" w:rsidRPr="005A7A7B" w14:paraId="69576D8F" w14:textId="77777777" w:rsidTr="00024426">
        <w:trPr>
          <w:trHeight w:val="268"/>
        </w:trPr>
        <w:tc>
          <w:tcPr>
            <w:tcW w:w="2266" w:type="pct"/>
          </w:tcPr>
          <w:p w14:paraId="3CED61CD"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2.  Préparation des TDR du projet</w:t>
            </w:r>
          </w:p>
        </w:tc>
        <w:tc>
          <w:tcPr>
            <w:tcW w:w="2734" w:type="pct"/>
          </w:tcPr>
          <w:p w14:paraId="79CDDAFF"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Consultant à la charge promoteur</w:t>
            </w:r>
          </w:p>
        </w:tc>
      </w:tr>
      <w:tr w:rsidR="001E5DB0" w:rsidRPr="005A7A7B" w14:paraId="5853D05B" w14:textId="77777777" w:rsidTr="00024426">
        <w:trPr>
          <w:trHeight w:val="270"/>
        </w:trPr>
        <w:tc>
          <w:tcPr>
            <w:tcW w:w="2266" w:type="pct"/>
          </w:tcPr>
          <w:p w14:paraId="5A12E9C7"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3.  Cadrage des TDR</w:t>
            </w:r>
          </w:p>
        </w:tc>
        <w:tc>
          <w:tcPr>
            <w:tcW w:w="2734" w:type="pct"/>
          </w:tcPr>
          <w:p w14:paraId="229F678A"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DECE</w:t>
            </w:r>
          </w:p>
        </w:tc>
      </w:tr>
      <w:tr w:rsidR="001E5DB0" w:rsidRPr="005A7A7B" w14:paraId="2125C4CA" w14:textId="77777777" w:rsidTr="00024426">
        <w:trPr>
          <w:trHeight w:val="270"/>
        </w:trPr>
        <w:tc>
          <w:tcPr>
            <w:tcW w:w="2266" w:type="pct"/>
          </w:tcPr>
          <w:p w14:paraId="226D07E1"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4.  Choix du consultant agrée</w:t>
            </w:r>
          </w:p>
        </w:tc>
        <w:tc>
          <w:tcPr>
            <w:tcW w:w="2734" w:type="pct"/>
          </w:tcPr>
          <w:p w14:paraId="4BD40DE4"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Promoteur</w:t>
            </w:r>
          </w:p>
        </w:tc>
      </w:tr>
      <w:tr w:rsidR="001E5DB0" w:rsidRPr="005A7A7B" w14:paraId="095A4B35" w14:textId="77777777" w:rsidTr="00024426">
        <w:trPr>
          <w:trHeight w:val="268"/>
        </w:trPr>
        <w:tc>
          <w:tcPr>
            <w:tcW w:w="2266" w:type="pct"/>
          </w:tcPr>
          <w:p w14:paraId="40FB2E82"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5.  Préparation EIE ou NIE</w:t>
            </w:r>
          </w:p>
        </w:tc>
        <w:tc>
          <w:tcPr>
            <w:tcW w:w="2734" w:type="pct"/>
          </w:tcPr>
          <w:p w14:paraId="7F3402BF"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Consultant à la charge promoteur</w:t>
            </w:r>
          </w:p>
        </w:tc>
      </w:tr>
      <w:tr w:rsidR="001E5DB0" w:rsidRPr="005A7A7B" w14:paraId="7B6E3681" w14:textId="77777777" w:rsidTr="00024426">
        <w:trPr>
          <w:trHeight w:val="270"/>
        </w:trPr>
        <w:tc>
          <w:tcPr>
            <w:tcW w:w="2266" w:type="pct"/>
          </w:tcPr>
          <w:p w14:paraId="6803E06E"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6.  Examen du rapport de l’EIE</w:t>
            </w:r>
          </w:p>
        </w:tc>
        <w:tc>
          <w:tcPr>
            <w:tcW w:w="2734" w:type="pct"/>
          </w:tcPr>
          <w:p w14:paraId="77C5D44B"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DECE/Comité de validation</w:t>
            </w:r>
          </w:p>
        </w:tc>
      </w:tr>
      <w:tr w:rsidR="001E5DB0" w:rsidRPr="005A7A7B" w14:paraId="4502E701" w14:textId="77777777" w:rsidTr="00024426">
        <w:trPr>
          <w:trHeight w:val="270"/>
        </w:trPr>
        <w:tc>
          <w:tcPr>
            <w:tcW w:w="2266" w:type="pct"/>
          </w:tcPr>
          <w:p w14:paraId="4E2DFD68"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7.  Consultation publique</w:t>
            </w:r>
          </w:p>
        </w:tc>
        <w:tc>
          <w:tcPr>
            <w:tcW w:w="2734" w:type="pct"/>
          </w:tcPr>
          <w:p w14:paraId="555F5313"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Comité de validation</w:t>
            </w:r>
          </w:p>
        </w:tc>
      </w:tr>
      <w:tr w:rsidR="001E5DB0" w:rsidRPr="005A7A7B" w14:paraId="19386D21" w14:textId="77777777" w:rsidTr="00024426">
        <w:trPr>
          <w:trHeight w:val="539"/>
        </w:trPr>
        <w:tc>
          <w:tcPr>
            <w:tcW w:w="2266" w:type="pct"/>
          </w:tcPr>
          <w:p w14:paraId="1B64E8CF"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8.  Ouverture d’un registre des doléances</w:t>
            </w:r>
          </w:p>
          <w:p w14:paraId="0943FFB4"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auprès du Hakem concerné</w:t>
            </w:r>
          </w:p>
        </w:tc>
        <w:tc>
          <w:tcPr>
            <w:tcW w:w="2734" w:type="pct"/>
          </w:tcPr>
          <w:p w14:paraId="10B56034"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DECE</w:t>
            </w:r>
          </w:p>
        </w:tc>
      </w:tr>
      <w:tr w:rsidR="001E5DB0" w:rsidRPr="005A7A7B" w14:paraId="17343B62" w14:textId="77777777" w:rsidTr="00024426">
        <w:trPr>
          <w:trHeight w:val="268"/>
        </w:trPr>
        <w:tc>
          <w:tcPr>
            <w:tcW w:w="2266" w:type="pct"/>
          </w:tcPr>
          <w:p w14:paraId="24BF5458"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9.  Préparation d’un avis au MEDD</w:t>
            </w:r>
          </w:p>
        </w:tc>
        <w:tc>
          <w:tcPr>
            <w:tcW w:w="2734" w:type="pct"/>
          </w:tcPr>
          <w:p w14:paraId="5B138723"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Comité de validation</w:t>
            </w:r>
          </w:p>
        </w:tc>
      </w:tr>
      <w:tr w:rsidR="001E5DB0" w:rsidRPr="005A7A7B" w14:paraId="14CE7DDB" w14:textId="77777777" w:rsidTr="00024426">
        <w:trPr>
          <w:trHeight w:val="270"/>
        </w:trPr>
        <w:tc>
          <w:tcPr>
            <w:tcW w:w="2266" w:type="pct"/>
          </w:tcPr>
          <w:p w14:paraId="49D6E722"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10. Enquête publique</w:t>
            </w:r>
          </w:p>
        </w:tc>
        <w:tc>
          <w:tcPr>
            <w:tcW w:w="2734" w:type="pct"/>
          </w:tcPr>
          <w:p w14:paraId="546DD699"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Enquêteurs désignés par le MEDD</w:t>
            </w:r>
          </w:p>
        </w:tc>
      </w:tr>
      <w:tr w:rsidR="001E5DB0" w:rsidRPr="005A7A7B" w14:paraId="515A923B" w14:textId="77777777" w:rsidTr="00024426">
        <w:trPr>
          <w:trHeight w:val="270"/>
        </w:trPr>
        <w:tc>
          <w:tcPr>
            <w:tcW w:w="2266" w:type="pct"/>
          </w:tcPr>
          <w:p w14:paraId="50BEFEF8"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11. Publication de l’avis</w:t>
            </w:r>
          </w:p>
        </w:tc>
        <w:tc>
          <w:tcPr>
            <w:tcW w:w="2734" w:type="pct"/>
          </w:tcPr>
          <w:p w14:paraId="4A4843B7"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Promoteur</w:t>
            </w:r>
          </w:p>
        </w:tc>
      </w:tr>
      <w:tr w:rsidR="001E5DB0" w:rsidRPr="005A7A7B" w14:paraId="2EDE3A08" w14:textId="77777777" w:rsidTr="00024426">
        <w:trPr>
          <w:trHeight w:val="539"/>
        </w:trPr>
        <w:tc>
          <w:tcPr>
            <w:tcW w:w="2266" w:type="pct"/>
          </w:tcPr>
          <w:p w14:paraId="1AA8B79B"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12. Permis environnemental ou certificat</w:t>
            </w:r>
          </w:p>
          <w:p w14:paraId="55986470"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de conformité environnemental</w:t>
            </w:r>
          </w:p>
        </w:tc>
        <w:tc>
          <w:tcPr>
            <w:tcW w:w="2734" w:type="pct"/>
          </w:tcPr>
          <w:p w14:paraId="52520031" w14:textId="77777777" w:rsidR="001E5DB0" w:rsidRPr="005A7A7B" w:rsidRDefault="001E5DB0" w:rsidP="00024426">
            <w:pPr>
              <w:spacing w:before="120" w:after="120" w:line="312" w:lineRule="auto"/>
              <w:ind w:left="147"/>
              <w:jc w:val="both"/>
              <w:rPr>
                <w:rFonts w:ascii="Times New Roman" w:hAnsi="Times New Roman" w:cs="Times New Roman"/>
                <w:sz w:val="24"/>
                <w:szCs w:val="24"/>
              </w:rPr>
            </w:pPr>
            <w:r w:rsidRPr="005A7A7B">
              <w:rPr>
                <w:rFonts w:ascii="Times New Roman" w:hAnsi="Times New Roman" w:cs="Times New Roman"/>
                <w:sz w:val="24"/>
                <w:szCs w:val="24"/>
                <w:lang w:val="fr-FR"/>
              </w:rPr>
              <w:t>MEDD</w:t>
            </w:r>
          </w:p>
        </w:tc>
      </w:tr>
      <w:tr w:rsidR="001E5DB0" w:rsidRPr="005A7A7B" w14:paraId="7BB99F5A" w14:textId="77777777" w:rsidTr="00024426">
        <w:trPr>
          <w:trHeight w:val="539"/>
        </w:trPr>
        <w:tc>
          <w:tcPr>
            <w:tcW w:w="2266" w:type="pct"/>
          </w:tcPr>
          <w:p w14:paraId="1E6523C5"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lastRenderedPageBreak/>
              <w:t>13. Suivi</w:t>
            </w:r>
            <w:r w:rsidRPr="005A7A7B">
              <w:rPr>
                <w:rFonts w:ascii="Times New Roman" w:hAnsi="Times New Roman" w:cs="Times New Roman"/>
                <w:sz w:val="24"/>
                <w:szCs w:val="24"/>
                <w:lang w:val="fr-FR"/>
              </w:rPr>
              <w:tab/>
              <w:t>de</w:t>
            </w:r>
            <w:r w:rsidRPr="005A7A7B">
              <w:rPr>
                <w:rFonts w:ascii="Times New Roman" w:hAnsi="Times New Roman" w:cs="Times New Roman"/>
                <w:sz w:val="24"/>
                <w:szCs w:val="24"/>
                <w:lang w:val="fr-FR"/>
              </w:rPr>
              <w:tab/>
              <w:t>la</w:t>
            </w:r>
            <w:r w:rsidRPr="005A7A7B">
              <w:rPr>
                <w:rFonts w:ascii="Times New Roman" w:hAnsi="Times New Roman" w:cs="Times New Roman"/>
                <w:sz w:val="24"/>
                <w:szCs w:val="24"/>
                <w:lang w:val="fr-FR"/>
              </w:rPr>
              <w:tab/>
              <w:t>conformité</w:t>
            </w:r>
          </w:p>
          <w:p w14:paraId="2919EE65" w14:textId="77777777" w:rsidR="001E5DB0" w:rsidRPr="005A7A7B" w:rsidRDefault="001E5DB0" w:rsidP="00024426">
            <w:pPr>
              <w:spacing w:before="120" w:after="120" w:line="312" w:lineRule="auto"/>
              <w:ind w:left="147"/>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environnemental</w:t>
            </w:r>
          </w:p>
        </w:tc>
        <w:tc>
          <w:tcPr>
            <w:tcW w:w="2734" w:type="pct"/>
          </w:tcPr>
          <w:p w14:paraId="16920AEB" w14:textId="50B9DCA2" w:rsidR="001E5DB0" w:rsidRPr="00024426" w:rsidRDefault="00024426" w:rsidP="00024426">
            <w:pPr>
              <w:spacing w:before="120" w:after="120" w:line="312" w:lineRule="auto"/>
              <w:ind w:left="147"/>
              <w:jc w:val="both"/>
              <w:rPr>
                <w:rFonts w:ascii="Times New Roman" w:hAnsi="Times New Roman" w:cs="Times New Roman"/>
                <w:sz w:val="24"/>
                <w:szCs w:val="24"/>
                <w:lang w:val="fr-FR"/>
              </w:rPr>
            </w:pPr>
            <w:r>
              <w:rPr>
                <w:rFonts w:ascii="Times New Roman" w:hAnsi="Times New Roman" w:cs="Times New Roman"/>
                <w:sz w:val="24"/>
                <w:szCs w:val="24"/>
                <w:lang w:val="fr-FR"/>
              </w:rPr>
              <w:t>MEDD/UCP, Collectivité locale, OCB, ONG</w:t>
            </w:r>
          </w:p>
        </w:tc>
      </w:tr>
    </w:tbl>
    <w:p w14:paraId="1B233290" w14:textId="77777777" w:rsidR="001E5DB0" w:rsidRPr="005A7A7B" w:rsidRDefault="001E5DB0" w:rsidP="004360B8">
      <w:pPr>
        <w:spacing w:before="120" w:after="120" w:line="312" w:lineRule="auto"/>
        <w:jc w:val="both"/>
        <w:rPr>
          <w:rFonts w:ascii="Times New Roman" w:hAnsi="Times New Roman" w:cs="Times New Roman"/>
          <w:b/>
          <w:sz w:val="24"/>
          <w:szCs w:val="24"/>
        </w:rPr>
      </w:pPr>
    </w:p>
    <w:p w14:paraId="30578353" w14:textId="77777777" w:rsidR="001E5DB0" w:rsidRPr="005A7A7B" w:rsidRDefault="001E5DB0"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35374A75" w14:textId="1870A26C" w:rsidR="0099735D" w:rsidRPr="005A7A7B" w:rsidRDefault="0099735D"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81" w:name="_Toc210547632"/>
      <w:bookmarkStart w:id="82" w:name="_Toc212795869"/>
      <w:bookmarkStart w:id="83" w:name="_Toc223568101"/>
      <w:bookmarkStart w:id="84" w:name="_Toc223871134"/>
      <w:bookmarkStart w:id="85" w:name="_Toc223871372"/>
      <w:bookmarkStart w:id="86" w:name="_Toc242525065"/>
      <w:r w:rsidRPr="005A7A7B">
        <w:rPr>
          <w:rFonts w:ascii="Times New Roman" w:eastAsiaTheme="minorEastAsia" w:hAnsi="Times New Roman" w:cs="Times New Roman"/>
          <w:b/>
          <w:bCs/>
          <w:sz w:val="24"/>
          <w:szCs w:val="24"/>
          <w:lang w:eastAsia="fr-FR"/>
        </w:rPr>
        <w:t>Conventions internationales</w:t>
      </w:r>
      <w:bookmarkEnd w:id="81"/>
      <w:bookmarkEnd w:id="82"/>
      <w:bookmarkEnd w:id="83"/>
      <w:bookmarkEnd w:id="84"/>
      <w:bookmarkEnd w:id="85"/>
      <w:bookmarkEnd w:id="86"/>
    </w:p>
    <w:p w14:paraId="4BBFB025" w14:textId="77777777" w:rsidR="00BB418A" w:rsidRPr="005A7A7B" w:rsidRDefault="00BB418A"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Plusieurs conventions environnementales internationales, ratifiées par la Mauritanie pourraient être applicable au projet, dont les suivants :</w:t>
      </w:r>
    </w:p>
    <w:p w14:paraId="13D55DC0" w14:textId="053BC14E" w:rsidR="00BB418A" w:rsidRPr="005A7A7B" w:rsidRDefault="00BB418A" w:rsidP="004360B8">
      <w:pPr>
        <w:spacing w:before="120" w:after="120" w:line="312" w:lineRule="auto"/>
        <w:ind w:left="258" w:right="372"/>
        <w:jc w:val="center"/>
        <w:rPr>
          <w:rFonts w:ascii="Times New Roman" w:hAnsi="Times New Roman" w:cs="Times New Roman"/>
        </w:rPr>
      </w:pPr>
      <w:bookmarkStart w:id="87" w:name="_Toc235820664"/>
      <w:bookmarkStart w:id="88" w:name="_Toc242369429"/>
      <w:r w:rsidRPr="005A7A7B">
        <w:rPr>
          <w:rFonts w:ascii="Times New Roman" w:hAnsi="Times New Roman" w:cs="Times New Roman"/>
          <w:b/>
          <w:color w:val="000000" w:themeColor="text1"/>
          <w:sz w:val="24"/>
        </w:rPr>
        <w:t xml:space="preserve">Tableau </w:t>
      </w:r>
      <w:r w:rsidR="00E872E7" w:rsidRPr="005A7A7B">
        <w:rPr>
          <w:rFonts w:ascii="Times New Roman" w:hAnsi="Times New Roman" w:cs="Times New Roman"/>
          <w:b/>
          <w:color w:val="000000" w:themeColor="text1"/>
          <w:sz w:val="24"/>
        </w:rPr>
        <w:fldChar w:fldCharType="begin"/>
      </w:r>
      <w:r w:rsidR="00E872E7" w:rsidRPr="005A7A7B">
        <w:rPr>
          <w:rFonts w:ascii="Times New Roman" w:hAnsi="Times New Roman" w:cs="Times New Roman"/>
          <w:b/>
          <w:color w:val="000000" w:themeColor="text1"/>
          <w:sz w:val="24"/>
        </w:rPr>
        <w:instrText xml:space="preserve"> SEQ Tableau \* ARABIC </w:instrText>
      </w:r>
      <w:r w:rsidR="00E872E7" w:rsidRPr="005A7A7B">
        <w:rPr>
          <w:rFonts w:ascii="Times New Roman" w:hAnsi="Times New Roman" w:cs="Times New Roman"/>
          <w:b/>
          <w:color w:val="000000" w:themeColor="text1"/>
          <w:sz w:val="24"/>
        </w:rPr>
        <w:fldChar w:fldCharType="separate"/>
      </w:r>
      <w:r w:rsidR="000378FB" w:rsidRPr="005A7A7B">
        <w:rPr>
          <w:rFonts w:ascii="Times New Roman" w:hAnsi="Times New Roman" w:cs="Times New Roman"/>
          <w:b/>
          <w:noProof/>
          <w:color w:val="000000" w:themeColor="text1"/>
          <w:sz w:val="24"/>
        </w:rPr>
        <w:t>6</w:t>
      </w:r>
      <w:r w:rsidR="00E872E7" w:rsidRPr="005A7A7B">
        <w:rPr>
          <w:rFonts w:ascii="Times New Roman" w:hAnsi="Times New Roman" w:cs="Times New Roman"/>
          <w:b/>
          <w:color w:val="000000" w:themeColor="text1"/>
          <w:sz w:val="24"/>
        </w:rPr>
        <w:fldChar w:fldCharType="end"/>
      </w:r>
      <w:r w:rsidRPr="005A7A7B">
        <w:rPr>
          <w:rFonts w:ascii="Times New Roman" w:hAnsi="Times New Roman" w:cs="Times New Roman"/>
          <w:b/>
          <w:color w:val="000000" w:themeColor="text1"/>
          <w:sz w:val="24"/>
        </w:rPr>
        <w:t xml:space="preserve"> </w:t>
      </w:r>
      <w:r w:rsidRPr="005A7A7B">
        <w:rPr>
          <w:rFonts w:ascii="Times New Roman" w:hAnsi="Times New Roman" w:cs="Times New Roman"/>
          <w:b/>
        </w:rPr>
        <w:t>:</w:t>
      </w:r>
      <w:r w:rsidRPr="005A7A7B">
        <w:rPr>
          <w:rFonts w:ascii="Times New Roman" w:hAnsi="Times New Roman" w:cs="Times New Roman"/>
          <w:b/>
          <w:spacing w:val="-6"/>
        </w:rPr>
        <w:t xml:space="preserve"> </w:t>
      </w:r>
      <w:r w:rsidRPr="005A7A7B">
        <w:rPr>
          <w:rFonts w:ascii="Times New Roman" w:hAnsi="Times New Roman" w:cs="Times New Roman"/>
        </w:rPr>
        <w:t>Conventions</w:t>
      </w:r>
      <w:r w:rsidRPr="005A7A7B">
        <w:rPr>
          <w:rFonts w:ascii="Times New Roman" w:hAnsi="Times New Roman" w:cs="Times New Roman"/>
          <w:spacing w:val="-9"/>
        </w:rPr>
        <w:t xml:space="preserve"> </w:t>
      </w:r>
      <w:r w:rsidRPr="005A7A7B">
        <w:rPr>
          <w:rFonts w:ascii="Times New Roman" w:hAnsi="Times New Roman" w:cs="Times New Roman"/>
        </w:rPr>
        <w:t>internationales</w:t>
      </w:r>
      <w:r w:rsidRPr="005A7A7B">
        <w:rPr>
          <w:rFonts w:ascii="Times New Roman" w:hAnsi="Times New Roman" w:cs="Times New Roman"/>
          <w:spacing w:val="-6"/>
        </w:rPr>
        <w:t xml:space="preserve"> </w:t>
      </w:r>
      <w:r w:rsidRPr="005A7A7B">
        <w:rPr>
          <w:rFonts w:ascii="Times New Roman" w:hAnsi="Times New Roman" w:cs="Times New Roman"/>
        </w:rPr>
        <w:t>ratifiées</w:t>
      </w:r>
      <w:r w:rsidRPr="005A7A7B">
        <w:rPr>
          <w:rFonts w:ascii="Times New Roman" w:hAnsi="Times New Roman" w:cs="Times New Roman"/>
          <w:spacing w:val="-7"/>
        </w:rPr>
        <w:t xml:space="preserve"> </w:t>
      </w:r>
      <w:r w:rsidRPr="005A7A7B">
        <w:rPr>
          <w:rFonts w:ascii="Times New Roman" w:hAnsi="Times New Roman" w:cs="Times New Roman"/>
        </w:rPr>
        <w:t>par</w:t>
      </w:r>
      <w:r w:rsidRPr="005A7A7B">
        <w:rPr>
          <w:rFonts w:ascii="Times New Roman" w:hAnsi="Times New Roman" w:cs="Times New Roman"/>
          <w:spacing w:val="-7"/>
        </w:rPr>
        <w:t xml:space="preserve"> </w:t>
      </w:r>
      <w:r w:rsidRPr="005A7A7B">
        <w:rPr>
          <w:rFonts w:ascii="Times New Roman" w:hAnsi="Times New Roman" w:cs="Times New Roman"/>
        </w:rPr>
        <w:t>la</w:t>
      </w:r>
      <w:r w:rsidRPr="005A7A7B">
        <w:rPr>
          <w:rFonts w:ascii="Times New Roman" w:hAnsi="Times New Roman" w:cs="Times New Roman"/>
          <w:spacing w:val="-6"/>
        </w:rPr>
        <w:t xml:space="preserve"> </w:t>
      </w:r>
      <w:r w:rsidRPr="005A7A7B">
        <w:rPr>
          <w:rFonts w:ascii="Times New Roman" w:hAnsi="Times New Roman" w:cs="Times New Roman"/>
          <w:spacing w:val="-2"/>
        </w:rPr>
        <w:t>Mauritanie</w:t>
      </w:r>
      <w:bookmarkEnd w:id="87"/>
      <w:bookmarkEnd w:id="88"/>
    </w:p>
    <w:p w14:paraId="7B7A4E36" w14:textId="77777777" w:rsidR="00BB418A" w:rsidRPr="005A7A7B" w:rsidRDefault="00BB418A" w:rsidP="004360B8">
      <w:pPr>
        <w:pStyle w:val="Corpsdetexte"/>
        <w:spacing w:before="120" w:after="120" w:line="312" w:lineRule="auto"/>
        <w:rPr>
          <w:rFonts w:ascii="Times New Roman" w:hAnsi="Times New Roman" w:cs="Times New Roman"/>
          <w:sz w:val="5"/>
          <w:lang w:val="fr-FR"/>
        </w:rPr>
      </w:pPr>
    </w:p>
    <w:tbl>
      <w:tblPr>
        <w:tblStyle w:val="TableNormal2"/>
        <w:tblW w:w="5000" w:type="pct"/>
        <w:jc w:val="center"/>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ook w:val="01E0" w:firstRow="1" w:lastRow="1" w:firstColumn="1" w:lastColumn="1" w:noHBand="0" w:noVBand="0"/>
      </w:tblPr>
      <w:tblGrid>
        <w:gridCol w:w="2546"/>
        <w:gridCol w:w="2262"/>
        <w:gridCol w:w="4254"/>
      </w:tblGrid>
      <w:tr w:rsidR="00BB418A" w:rsidRPr="005A7A7B" w14:paraId="751D24DF" w14:textId="77777777" w:rsidTr="00103EBD">
        <w:trPr>
          <w:trHeight w:val="504"/>
          <w:tblHeader/>
          <w:jc w:val="center"/>
        </w:trPr>
        <w:tc>
          <w:tcPr>
            <w:tcW w:w="1405" w:type="pct"/>
            <w:tcBorders>
              <w:bottom w:val="single" w:sz="4" w:space="0" w:color="4F80BB"/>
              <w:right w:val="nil"/>
            </w:tcBorders>
            <w:shd w:val="clear" w:color="auto" w:fill="0056A4"/>
          </w:tcPr>
          <w:p w14:paraId="1E17680D" w14:textId="77777777" w:rsidR="00BB418A" w:rsidRPr="005A7A7B" w:rsidRDefault="00BB418A" w:rsidP="004360B8">
            <w:pPr>
              <w:pStyle w:val="TableParagraph"/>
              <w:spacing w:before="120" w:after="120" w:line="312" w:lineRule="auto"/>
              <w:ind w:left="15"/>
              <w:jc w:val="left"/>
              <w:rPr>
                <w:rFonts w:ascii="Times New Roman" w:hAnsi="Times New Roman" w:cs="Times New Roman"/>
                <w:b/>
                <w:i/>
                <w:sz w:val="20"/>
                <w:szCs w:val="20"/>
              </w:rPr>
            </w:pPr>
            <w:bookmarkStart w:id="89" w:name="_Hlk235718273"/>
            <w:bookmarkStart w:id="90" w:name="_Hlk235836050"/>
            <w:r w:rsidRPr="005A7A7B">
              <w:rPr>
                <w:rFonts w:ascii="Times New Roman" w:hAnsi="Times New Roman" w:cs="Times New Roman"/>
                <w:b/>
                <w:i/>
                <w:color w:val="FFFFFF"/>
                <w:sz w:val="20"/>
                <w:szCs w:val="20"/>
              </w:rPr>
              <w:t>Convention</w:t>
            </w:r>
            <w:r w:rsidRPr="005A7A7B">
              <w:rPr>
                <w:rFonts w:ascii="Times New Roman" w:hAnsi="Times New Roman" w:cs="Times New Roman"/>
                <w:b/>
                <w:i/>
                <w:color w:val="FFFFFF"/>
                <w:spacing w:val="-12"/>
                <w:sz w:val="20"/>
                <w:szCs w:val="20"/>
              </w:rPr>
              <w:t xml:space="preserve"> </w:t>
            </w:r>
            <w:r w:rsidRPr="005A7A7B">
              <w:rPr>
                <w:rFonts w:ascii="Times New Roman" w:hAnsi="Times New Roman" w:cs="Times New Roman"/>
                <w:b/>
                <w:i/>
                <w:color w:val="FFFFFF"/>
                <w:sz w:val="20"/>
                <w:szCs w:val="20"/>
              </w:rPr>
              <w:t>/</w:t>
            </w:r>
            <w:r w:rsidRPr="005A7A7B">
              <w:rPr>
                <w:rFonts w:ascii="Times New Roman" w:hAnsi="Times New Roman" w:cs="Times New Roman"/>
                <w:b/>
                <w:i/>
                <w:color w:val="FFFFFF"/>
                <w:spacing w:val="-7"/>
                <w:sz w:val="20"/>
                <w:szCs w:val="20"/>
              </w:rPr>
              <w:t xml:space="preserve"> </w:t>
            </w:r>
            <w:r w:rsidRPr="005A7A7B">
              <w:rPr>
                <w:rFonts w:ascii="Times New Roman" w:hAnsi="Times New Roman" w:cs="Times New Roman"/>
                <w:b/>
                <w:i/>
                <w:color w:val="FFFFFF"/>
                <w:spacing w:val="-2"/>
                <w:sz w:val="20"/>
                <w:szCs w:val="20"/>
              </w:rPr>
              <w:t>Accord</w:t>
            </w:r>
          </w:p>
        </w:tc>
        <w:tc>
          <w:tcPr>
            <w:tcW w:w="1248" w:type="pct"/>
            <w:tcBorders>
              <w:left w:val="nil"/>
              <w:bottom w:val="single" w:sz="4" w:space="0" w:color="4F80BB"/>
            </w:tcBorders>
            <w:shd w:val="clear" w:color="auto" w:fill="0056A4"/>
          </w:tcPr>
          <w:p w14:paraId="02FF8D13" w14:textId="77777777" w:rsidR="00BB418A" w:rsidRPr="005A7A7B" w:rsidRDefault="00BB418A" w:rsidP="004360B8">
            <w:pPr>
              <w:pStyle w:val="TableParagraph"/>
              <w:spacing w:before="120" w:after="120" w:line="312" w:lineRule="auto"/>
              <w:ind w:left="141" w:right="-1" w:hanging="43"/>
              <w:jc w:val="left"/>
              <w:rPr>
                <w:rFonts w:ascii="Times New Roman" w:hAnsi="Times New Roman" w:cs="Times New Roman"/>
                <w:b/>
                <w:i/>
                <w:sz w:val="20"/>
                <w:szCs w:val="20"/>
                <w:lang w:val="fr-FR"/>
              </w:rPr>
            </w:pPr>
            <w:r w:rsidRPr="005A7A7B">
              <w:rPr>
                <w:rFonts w:ascii="Times New Roman" w:hAnsi="Times New Roman" w:cs="Times New Roman"/>
                <w:b/>
                <w:i/>
                <w:color w:val="FFFFFF"/>
                <w:sz w:val="20"/>
                <w:szCs w:val="20"/>
                <w:lang w:val="fr-FR"/>
              </w:rPr>
              <w:t>Année</w:t>
            </w:r>
            <w:r w:rsidRPr="005A7A7B">
              <w:rPr>
                <w:rFonts w:ascii="Times New Roman" w:hAnsi="Times New Roman" w:cs="Times New Roman"/>
                <w:b/>
                <w:i/>
                <w:color w:val="FFFFFF"/>
                <w:spacing w:val="-13"/>
                <w:sz w:val="20"/>
                <w:szCs w:val="20"/>
                <w:lang w:val="fr-FR"/>
              </w:rPr>
              <w:t xml:space="preserve"> </w:t>
            </w:r>
            <w:r w:rsidRPr="005A7A7B">
              <w:rPr>
                <w:rFonts w:ascii="Times New Roman" w:hAnsi="Times New Roman" w:cs="Times New Roman"/>
                <w:b/>
                <w:i/>
                <w:color w:val="FFFFFF"/>
                <w:sz w:val="20"/>
                <w:szCs w:val="20"/>
                <w:lang w:val="fr-FR"/>
              </w:rPr>
              <w:t>de</w:t>
            </w:r>
            <w:r w:rsidRPr="005A7A7B">
              <w:rPr>
                <w:rFonts w:ascii="Times New Roman" w:hAnsi="Times New Roman" w:cs="Times New Roman"/>
                <w:b/>
                <w:i/>
                <w:color w:val="FFFFFF"/>
                <w:spacing w:val="-11"/>
                <w:sz w:val="20"/>
                <w:szCs w:val="20"/>
                <w:lang w:val="fr-FR"/>
              </w:rPr>
              <w:t xml:space="preserve"> </w:t>
            </w:r>
            <w:r w:rsidRPr="005A7A7B">
              <w:rPr>
                <w:rFonts w:ascii="Times New Roman" w:hAnsi="Times New Roman" w:cs="Times New Roman"/>
                <w:b/>
                <w:i/>
                <w:color w:val="FFFFFF"/>
                <w:sz w:val="20"/>
                <w:szCs w:val="20"/>
                <w:lang w:val="fr-FR"/>
              </w:rPr>
              <w:t>ratification</w:t>
            </w:r>
            <w:r w:rsidRPr="005A7A7B">
              <w:rPr>
                <w:rFonts w:ascii="Times New Roman" w:hAnsi="Times New Roman" w:cs="Times New Roman"/>
                <w:b/>
                <w:i/>
                <w:color w:val="FFFFFF"/>
                <w:spacing w:val="-11"/>
                <w:sz w:val="20"/>
                <w:szCs w:val="20"/>
                <w:lang w:val="fr-FR"/>
              </w:rPr>
              <w:t xml:space="preserve"> </w:t>
            </w:r>
            <w:r w:rsidRPr="005A7A7B">
              <w:rPr>
                <w:rFonts w:ascii="Times New Roman" w:hAnsi="Times New Roman" w:cs="Times New Roman"/>
                <w:b/>
                <w:i/>
                <w:color w:val="FFFFFF"/>
                <w:sz w:val="20"/>
                <w:szCs w:val="20"/>
                <w:lang w:val="fr-FR"/>
              </w:rPr>
              <w:t>ou</w:t>
            </w:r>
            <w:r w:rsidRPr="005A7A7B">
              <w:rPr>
                <w:rFonts w:ascii="Times New Roman" w:hAnsi="Times New Roman" w:cs="Times New Roman"/>
                <w:b/>
                <w:i/>
                <w:color w:val="FFFFFF"/>
                <w:spacing w:val="-11"/>
                <w:sz w:val="20"/>
                <w:szCs w:val="20"/>
                <w:lang w:val="fr-FR"/>
              </w:rPr>
              <w:t xml:space="preserve"> </w:t>
            </w:r>
            <w:r w:rsidRPr="005A7A7B">
              <w:rPr>
                <w:rFonts w:ascii="Times New Roman" w:hAnsi="Times New Roman" w:cs="Times New Roman"/>
                <w:b/>
                <w:i/>
                <w:color w:val="FFFFFF"/>
                <w:sz w:val="20"/>
                <w:szCs w:val="20"/>
                <w:lang w:val="fr-FR"/>
              </w:rPr>
              <w:t>d’entrée en vigueur</w:t>
            </w:r>
          </w:p>
        </w:tc>
        <w:tc>
          <w:tcPr>
            <w:tcW w:w="2347" w:type="pct"/>
            <w:tcBorders>
              <w:left w:val="nil"/>
              <w:bottom w:val="single" w:sz="4" w:space="0" w:color="4F80BB"/>
            </w:tcBorders>
            <w:shd w:val="clear" w:color="auto" w:fill="0056A4"/>
          </w:tcPr>
          <w:p w14:paraId="20D3B6EB" w14:textId="77777777" w:rsidR="00BB418A" w:rsidRPr="005A7A7B" w:rsidRDefault="00BB418A" w:rsidP="00103EBD">
            <w:pPr>
              <w:pStyle w:val="TableParagraph"/>
              <w:spacing w:before="120" w:after="120" w:line="312" w:lineRule="auto"/>
              <w:ind w:left="141" w:right="-1" w:hanging="43"/>
              <w:jc w:val="left"/>
              <w:rPr>
                <w:rFonts w:ascii="Times New Roman" w:hAnsi="Times New Roman" w:cs="Times New Roman"/>
                <w:b/>
                <w:i/>
                <w:color w:val="FFFFFF"/>
                <w:sz w:val="20"/>
                <w:szCs w:val="20"/>
                <w:lang w:val="fr-FR"/>
              </w:rPr>
            </w:pPr>
            <w:r w:rsidRPr="005A7A7B">
              <w:rPr>
                <w:rFonts w:ascii="Times New Roman" w:hAnsi="Times New Roman" w:cs="Times New Roman"/>
                <w:b/>
                <w:i/>
                <w:color w:val="FFFFFF"/>
                <w:sz w:val="20"/>
                <w:szCs w:val="20"/>
                <w:lang w:val="fr-FR"/>
              </w:rPr>
              <w:t>Pertinence de la convention pour les sous-projets</w:t>
            </w:r>
          </w:p>
        </w:tc>
      </w:tr>
      <w:tr w:rsidR="00536A6F" w:rsidRPr="005A7A7B" w14:paraId="5573F80D" w14:textId="77777777" w:rsidTr="004629B3">
        <w:trPr>
          <w:trHeight w:val="304"/>
          <w:jc w:val="center"/>
        </w:trPr>
        <w:tc>
          <w:tcPr>
            <w:tcW w:w="5000" w:type="pct"/>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2E60DFBC" w14:textId="7BFF31C0" w:rsidR="00536A6F" w:rsidRPr="005A7A7B" w:rsidRDefault="00536A6F" w:rsidP="004360B8">
            <w:pPr>
              <w:pStyle w:val="TableParagraph"/>
              <w:spacing w:before="120" w:after="120" w:line="312" w:lineRule="auto"/>
              <w:ind w:left="91"/>
              <w:jc w:val="center"/>
              <w:rPr>
                <w:rFonts w:ascii="Times New Roman" w:hAnsi="Times New Roman" w:cs="Times New Roman"/>
                <w:b/>
                <w:spacing w:val="-2"/>
                <w:sz w:val="20"/>
                <w:szCs w:val="20"/>
              </w:rPr>
            </w:pPr>
            <w:r w:rsidRPr="005A7A7B">
              <w:rPr>
                <w:rFonts w:ascii="Times New Roman" w:hAnsi="Times New Roman" w:cs="Times New Roman"/>
                <w:b/>
                <w:spacing w:val="-2"/>
                <w:sz w:val="20"/>
                <w:szCs w:val="20"/>
              </w:rPr>
              <w:t>CONVENTIONS</w:t>
            </w:r>
            <w:r w:rsidRPr="005A7A7B">
              <w:rPr>
                <w:rFonts w:ascii="Times New Roman" w:hAnsi="Times New Roman" w:cs="Times New Roman"/>
                <w:b/>
                <w:spacing w:val="-4"/>
                <w:sz w:val="20"/>
                <w:szCs w:val="20"/>
              </w:rPr>
              <w:t xml:space="preserve"> </w:t>
            </w:r>
            <w:r w:rsidRPr="005A7A7B">
              <w:rPr>
                <w:rFonts w:ascii="Times New Roman" w:hAnsi="Times New Roman" w:cs="Times New Roman"/>
                <w:b/>
                <w:spacing w:val="-2"/>
                <w:sz w:val="20"/>
                <w:szCs w:val="20"/>
              </w:rPr>
              <w:t>ENVIRONNEMENTALES</w:t>
            </w:r>
          </w:p>
        </w:tc>
      </w:tr>
      <w:tr w:rsidR="00BB418A" w:rsidRPr="005A7A7B" w14:paraId="2A5D0925" w14:textId="77777777" w:rsidTr="00103EBD">
        <w:trPr>
          <w:trHeight w:val="503"/>
          <w:jc w:val="center"/>
        </w:trPr>
        <w:tc>
          <w:tcPr>
            <w:tcW w:w="1405" w:type="pct"/>
            <w:tcBorders>
              <w:top w:val="single" w:sz="4" w:space="0" w:color="4F80BB"/>
              <w:left w:val="single" w:sz="4" w:space="0" w:color="4F80BB"/>
              <w:bottom w:val="single" w:sz="4" w:space="0" w:color="4F80BB"/>
              <w:right w:val="single" w:sz="4" w:space="0" w:color="4F80BB"/>
            </w:tcBorders>
          </w:tcPr>
          <w:p w14:paraId="5CFFF2DF"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africaine</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7"/>
                <w:sz w:val="20"/>
                <w:szCs w:val="20"/>
                <w:lang w:val="fr-FR"/>
              </w:rPr>
              <w:t xml:space="preserve"> </w:t>
            </w:r>
            <w:r w:rsidRPr="005A7A7B">
              <w:rPr>
                <w:rFonts w:ascii="Times New Roman" w:hAnsi="Times New Roman" w:cs="Times New Roman"/>
                <w:sz w:val="20"/>
                <w:szCs w:val="20"/>
                <w:lang w:val="fr-FR"/>
              </w:rPr>
              <w:t>conservation</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nature</w:t>
            </w:r>
            <w:r w:rsidRPr="005A7A7B">
              <w:rPr>
                <w:rFonts w:ascii="Times New Roman" w:hAnsi="Times New Roman" w:cs="Times New Roman"/>
                <w:spacing w:val="34"/>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ressources</w:t>
            </w:r>
            <w:r w:rsidRPr="005A7A7B">
              <w:rPr>
                <w:rFonts w:ascii="Times New Roman" w:hAnsi="Times New Roman" w:cs="Times New Roman"/>
                <w:spacing w:val="37"/>
                <w:sz w:val="20"/>
                <w:szCs w:val="20"/>
                <w:lang w:val="fr-FR"/>
              </w:rPr>
              <w:t xml:space="preserve"> </w:t>
            </w:r>
            <w:r w:rsidRPr="005A7A7B">
              <w:rPr>
                <w:rFonts w:ascii="Times New Roman" w:hAnsi="Times New Roman" w:cs="Times New Roman"/>
                <w:sz w:val="20"/>
                <w:szCs w:val="20"/>
                <w:lang w:val="fr-FR"/>
              </w:rPr>
              <w:t xml:space="preserve">naturelles, </w:t>
            </w:r>
            <w:r w:rsidRPr="005A7A7B">
              <w:rPr>
                <w:rFonts w:ascii="Times New Roman" w:hAnsi="Times New Roman" w:cs="Times New Roman"/>
                <w:spacing w:val="-2"/>
                <w:sz w:val="20"/>
                <w:szCs w:val="20"/>
                <w:lang w:val="fr-FR"/>
              </w:rPr>
              <w:t>Alger</w:t>
            </w:r>
          </w:p>
        </w:tc>
        <w:tc>
          <w:tcPr>
            <w:tcW w:w="1248" w:type="pct"/>
            <w:tcBorders>
              <w:top w:val="single" w:sz="4" w:space="0" w:color="4F80BB"/>
              <w:left w:val="single" w:sz="4" w:space="0" w:color="4F80BB"/>
              <w:bottom w:val="single" w:sz="4" w:space="0" w:color="4F80BB"/>
              <w:right w:val="single" w:sz="4" w:space="0" w:color="4F80BB"/>
            </w:tcBorders>
          </w:tcPr>
          <w:p w14:paraId="62154148"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1"/>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1968</w:t>
            </w:r>
          </w:p>
        </w:tc>
        <w:tc>
          <w:tcPr>
            <w:tcW w:w="2347" w:type="pct"/>
            <w:tcBorders>
              <w:top w:val="single" w:sz="4" w:space="0" w:color="4F80BB"/>
              <w:left w:val="single" w:sz="4" w:space="0" w:color="4F80BB"/>
              <w:bottom w:val="single" w:sz="4" w:space="0" w:color="4F80BB"/>
              <w:right w:val="single" w:sz="4" w:space="0" w:color="4F80BB"/>
            </w:tcBorders>
            <w:vAlign w:val="center"/>
          </w:tcPr>
          <w:p w14:paraId="6476530D"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le sous-projet touche les sols, les ressources en eau et des habitats potentiellement sensibles. Elle appuie les mesures d’évitement, de réduction, de restauration des emprises et de gestion durable des matériaux et zones d’emprunt.</w:t>
            </w:r>
          </w:p>
        </w:tc>
      </w:tr>
      <w:tr w:rsidR="00BB418A" w:rsidRPr="005A7A7B" w14:paraId="4B286188" w14:textId="77777777" w:rsidTr="00103EBD">
        <w:trPr>
          <w:trHeight w:val="433"/>
          <w:jc w:val="center"/>
        </w:trPr>
        <w:tc>
          <w:tcPr>
            <w:tcW w:w="1405" w:type="pct"/>
            <w:tcBorders>
              <w:top w:val="single" w:sz="4" w:space="0" w:color="4F80BB"/>
              <w:left w:val="single" w:sz="4" w:space="0" w:color="4F80BB"/>
              <w:bottom w:val="single" w:sz="4" w:space="0" w:color="4F80BB"/>
              <w:right w:val="single" w:sz="4" w:space="0" w:color="4F80BB"/>
            </w:tcBorders>
          </w:tcPr>
          <w:p w14:paraId="4E3487BD"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 internationale de 1992, portant création d’un fonds</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d’indemnisation pour les dommages résultant des pollutions par les</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hydrocarbures, FUND 71</w:t>
            </w:r>
          </w:p>
        </w:tc>
        <w:tc>
          <w:tcPr>
            <w:tcW w:w="1248" w:type="pct"/>
            <w:tcBorders>
              <w:top w:val="single" w:sz="4" w:space="0" w:color="4F80BB"/>
              <w:left w:val="single" w:sz="4" w:space="0" w:color="4F80BB"/>
              <w:bottom w:val="single" w:sz="4" w:space="0" w:color="4F80BB"/>
              <w:right w:val="single" w:sz="4" w:space="0" w:color="4F80BB"/>
            </w:tcBorders>
          </w:tcPr>
          <w:p w14:paraId="50483972"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Ratifiée</w:t>
            </w:r>
            <w:r w:rsidRPr="005A7A7B">
              <w:rPr>
                <w:rFonts w:ascii="Times New Roman" w:hAnsi="Times New Roman" w:cs="Times New Roman"/>
                <w:spacing w:val="29"/>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entrée</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vigueur</w:t>
            </w:r>
            <w:r w:rsidRPr="005A7A7B">
              <w:rPr>
                <w:rFonts w:ascii="Times New Roman" w:hAnsi="Times New Roman" w:cs="Times New Roman"/>
                <w:spacing w:val="37"/>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pacing w:val="-4"/>
                <w:sz w:val="20"/>
                <w:szCs w:val="20"/>
                <w:lang w:val="fr-FR"/>
              </w:rPr>
              <w:t>2012</w:t>
            </w:r>
          </w:p>
        </w:tc>
        <w:tc>
          <w:tcPr>
            <w:tcW w:w="2347" w:type="pct"/>
            <w:tcBorders>
              <w:top w:val="single" w:sz="4" w:space="0" w:color="4F80BB"/>
              <w:left w:val="single" w:sz="4" w:space="0" w:color="4F80BB"/>
              <w:bottom w:val="single" w:sz="4" w:space="0" w:color="4F80BB"/>
              <w:right w:val="single" w:sz="4" w:space="0" w:color="4F80BB"/>
            </w:tcBorders>
            <w:vAlign w:val="center"/>
          </w:tcPr>
          <w:p w14:paraId="7DD0B7CE"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BB418A" w:rsidRPr="005A7A7B" w14:paraId="08E047F8" w14:textId="77777777" w:rsidTr="00103EBD">
        <w:trPr>
          <w:trHeight w:val="501"/>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67327672"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internationale</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droit</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civil</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pour</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dommages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pollution</w:t>
            </w:r>
            <w:r w:rsidRPr="005A7A7B">
              <w:rPr>
                <w:rFonts w:ascii="Times New Roman" w:hAnsi="Times New Roman" w:cs="Times New Roman"/>
                <w:spacing w:val="38"/>
                <w:sz w:val="20"/>
                <w:szCs w:val="20"/>
                <w:lang w:val="fr-FR"/>
              </w:rPr>
              <w:t xml:space="preserve"> </w:t>
            </w:r>
            <w:r w:rsidRPr="005A7A7B">
              <w:rPr>
                <w:rFonts w:ascii="Times New Roman" w:hAnsi="Times New Roman" w:cs="Times New Roman"/>
                <w:sz w:val="20"/>
                <w:szCs w:val="20"/>
                <w:lang w:val="fr-FR"/>
              </w:rPr>
              <w:t>des hydrocarbures, Bruxelles</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15F6DDAA"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Ratifiée</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29"/>
                <w:sz w:val="20"/>
                <w:szCs w:val="20"/>
                <w:lang w:val="fr-FR"/>
              </w:rPr>
              <w:t xml:space="preserve"> </w:t>
            </w:r>
            <w:r w:rsidRPr="005A7A7B">
              <w:rPr>
                <w:rFonts w:ascii="Times New Roman" w:hAnsi="Times New Roman" w:cs="Times New Roman"/>
                <w:sz w:val="20"/>
                <w:szCs w:val="20"/>
                <w:lang w:val="fr-FR"/>
              </w:rPr>
              <w:t>1969</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Protocole ratifié en 1976</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3AA28BF7"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Pertinence limitée mais applicable aux risques de pollution accidentelle par hydrocarbures. Le PGES devra prévoir stockage sécurisé, entretien des engins, kits anti-déversement, procédures d’urgence et responsabilité en cas de dommage.</w:t>
            </w:r>
          </w:p>
        </w:tc>
      </w:tr>
      <w:tr w:rsidR="00BB418A" w:rsidRPr="005A7A7B" w14:paraId="1137456C" w14:textId="77777777" w:rsidTr="00103EBD">
        <w:trPr>
          <w:trHeight w:val="436"/>
          <w:jc w:val="center"/>
        </w:trPr>
        <w:tc>
          <w:tcPr>
            <w:tcW w:w="1405" w:type="pct"/>
            <w:tcBorders>
              <w:top w:val="single" w:sz="4" w:space="0" w:color="4F80BB"/>
              <w:left w:val="single" w:sz="4" w:space="0" w:color="4F80BB"/>
              <w:bottom w:val="single" w:sz="4" w:space="0" w:color="4F80BB"/>
              <w:right w:val="single" w:sz="4" w:space="0" w:color="4F80BB"/>
            </w:tcBorders>
          </w:tcPr>
          <w:p w14:paraId="1F35A247"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Internationale</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pour</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Zones</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Humides</w:t>
            </w:r>
            <w:r w:rsidRPr="005A7A7B">
              <w:rPr>
                <w:rFonts w:ascii="Times New Roman" w:hAnsi="Times New Roman" w:cs="Times New Roman"/>
                <w:spacing w:val="80"/>
                <w:w w:val="150"/>
                <w:sz w:val="20"/>
                <w:szCs w:val="20"/>
                <w:lang w:val="fr-FR"/>
              </w:rPr>
              <w:t xml:space="preserve"> </w:t>
            </w:r>
            <w:r w:rsidRPr="005A7A7B">
              <w:rPr>
                <w:rFonts w:ascii="Times New Roman" w:hAnsi="Times New Roman" w:cs="Times New Roman"/>
                <w:sz w:val="20"/>
                <w:szCs w:val="20"/>
                <w:lang w:val="fr-FR"/>
              </w:rPr>
              <w:lastRenderedPageBreak/>
              <w:t>d’Importance Internationale,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particulièrement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comme Habitat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des Oiseaux</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d’Eau (Convention Ramsar)</w:t>
            </w:r>
          </w:p>
        </w:tc>
        <w:tc>
          <w:tcPr>
            <w:tcW w:w="1248" w:type="pct"/>
            <w:tcBorders>
              <w:top w:val="single" w:sz="4" w:space="0" w:color="4F80BB"/>
              <w:left w:val="single" w:sz="4" w:space="0" w:color="4F80BB"/>
              <w:bottom w:val="single" w:sz="4" w:space="0" w:color="4F80BB"/>
              <w:right w:val="single" w:sz="4" w:space="0" w:color="4F80BB"/>
            </w:tcBorders>
          </w:tcPr>
          <w:p w14:paraId="679F4592"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lastRenderedPageBreak/>
              <w:t>Entrée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vigueur</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22</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février</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pacing w:val="-4"/>
                <w:sz w:val="20"/>
                <w:szCs w:val="20"/>
                <w:lang w:val="fr-FR"/>
              </w:rPr>
              <w:t>1983</w:t>
            </w:r>
          </w:p>
        </w:tc>
        <w:tc>
          <w:tcPr>
            <w:tcW w:w="2347" w:type="pct"/>
            <w:tcBorders>
              <w:top w:val="single" w:sz="4" w:space="0" w:color="4F80BB"/>
              <w:left w:val="single" w:sz="4" w:space="0" w:color="4F80BB"/>
              <w:bottom w:val="single" w:sz="4" w:space="0" w:color="4F80BB"/>
              <w:right w:val="single" w:sz="4" w:space="0" w:color="4F80BB"/>
            </w:tcBorders>
            <w:vAlign w:val="center"/>
          </w:tcPr>
          <w:p w14:paraId="643CF2B0"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 xml:space="preserve">Très pertinente car la digue, le radier et le périmètre sont proches d’un cours d’eau ou d’une plaine inondable. Elle impose la protection des fonctions </w:t>
            </w:r>
            <w:r w:rsidRPr="005A7A7B">
              <w:rPr>
                <w:rFonts w:ascii="Times New Roman" w:hAnsi="Times New Roman" w:cs="Times New Roman"/>
                <w:sz w:val="20"/>
                <w:szCs w:val="20"/>
                <w:lang w:val="fr-FR"/>
              </w:rPr>
              <w:lastRenderedPageBreak/>
              <w:t>hydrologiques, habitats et oiseaux d’eau.</w:t>
            </w:r>
          </w:p>
        </w:tc>
      </w:tr>
      <w:tr w:rsidR="00BB418A" w:rsidRPr="005A7A7B" w14:paraId="023751D9" w14:textId="77777777" w:rsidTr="00103EBD">
        <w:trPr>
          <w:trHeight w:val="498"/>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106F00E7"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lastRenderedPageBreak/>
              <w:t>Convention internationale sur</w:t>
            </w:r>
            <w:r w:rsidRPr="005A7A7B">
              <w:rPr>
                <w:rFonts w:ascii="Times New Roman" w:hAnsi="Times New Roman" w:cs="Times New Roman"/>
                <w:spacing w:val="22"/>
                <w:sz w:val="20"/>
                <w:szCs w:val="20"/>
                <w:lang w:val="fr-FR"/>
              </w:rPr>
              <w:t xml:space="preserve"> </w:t>
            </w:r>
            <w:r w:rsidRPr="005A7A7B">
              <w:rPr>
                <w:rFonts w:ascii="Times New Roman" w:hAnsi="Times New Roman" w:cs="Times New Roman"/>
                <w:sz w:val="20"/>
                <w:szCs w:val="20"/>
                <w:lang w:val="fr-FR"/>
              </w:rPr>
              <w:t>la préparation,</w:t>
            </w:r>
            <w:r w:rsidRPr="005A7A7B">
              <w:rPr>
                <w:rFonts w:ascii="Times New Roman" w:hAnsi="Times New Roman" w:cs="Times New Roman"/>
                <w:spacing w:val="20"/>
                <w:sz w:val="20"/>
                <w:szCs w:val="20"/>
                <w:lang w:val="fr-FR"/>
              </w:rPr>
              <w:t xml:space="preserve"> </w:t>
            </w:r>
            <w:r w:rsidRPr="005A7A7B">
              <w:rPr>
                <w:rFonts w:ascii="Times New Roman" w:hAnsi="Times New Roman" w:cs="Times New Roman"/>
                <w:sz w:val="20"/>
                <w:szCs w:val="20"/>
                <w:lang w:val="fr-FR"/>
              </w:rPr>
              <w:t>la lutte et la coopération</w:t>
            </w:r>
            <w:r w:rsidRPr="005A7A7B">
              <w:rPr>
                <w:rFonts w:ascii="Times New Roman" w:hAnsi="Times New Roman" w:cs="Times New Roman"/>
                <w:spacing w:val="20"/>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matière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de pollution par les hydrocarbures (Convention OPRC)</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0D824808"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1990</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5A121187"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pour la préparation aux pollutions accidentelles par hydrocarbures liées au chantier. Elle justifie un plan d’urgence, des moyens d’absorption, la formation des travailleurs et la notification/gestion des incidents.</w:t>
            </w:r>
          </w:p>
        </w:tc>
      </w:tr>
      <w:tr w:rsidR="00BB418A" w:rsidRPr="005A7A7B" w14:paraId="0F78B01A" w14:textId="77777777" w:rsidTr="00103EBD">
        <w:trPr>
          <w:trHeight w:val="436"/>
          <w:jc w:val="center"/>
        </w:trPr>
        <w:tc>
          <w:tcPr>
            <w:tcW w:w="1405" w:type="pct"/>
            <w:tcBorders>
              <w:top w:val="single" w:sz="4" w:space="0" w:color="4F80BB"/>
              <w:left w:val="single" w:sz="4" w:space="0" w:color="4F80BB"/>
              <w:bottom w:val="single" w:sz="4" w:space="0" w:color="4F80BB"/>
              <w:right w:val="single" w:sz="4" w:space="0" w:color="4F80BB"/>
            </w:tcBorders>
          </w:tcPr>
          <w:p w14:paraId="1F4B913B"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 sur l’interdiction de l’importation en Afrique et le contrôle des</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mouvements transfrontaliers et la gestion des déchets dangereux en</w:t>
            </w:r>
            <w:r w:rsidRPr="005A7A7B">
              <w:rPr>
                <w:rFonts w:ascii="Times New Roman" w:hAnsi="Times New Roman" w:cs="Times New Roman"/>
                <w:spacing w:val="80"/>
                <w:sz w:val="20"/>
                <w:szCs w:val="20"/>
                <w:lang w:val="fr-FR"/>
              </w:rPr>
              <w:t xml:space="preserve"> </w:t>
            </w:r>
            <w:r w:rsidRPr="005A7A7B">
              <w:rPr>
                <w:rFonts w:ascii="Times New Roman" w:hAnsi="Times New Roman" w:cs="Times New Roman"/>
                <w:sz w:val="20"/>
                <w:szCs w:val="20"/>
                <w:lang w:val="fr-FR"/>
              </w:rPr>
              <w:t>Afrique (Bamako, 1991)</w:t>
            </w:r>
          </w:p>
        </w:tc>
        <w:tc>
          <w:tcPr>
            <w:tcW w:w="1248" w:type="pct"/>
            <w:tcBorders>
              <w:top w:val="single" w:sz="4" w:space="0" w:color="4F80BB"/>
              <w:left w:val="single" w:sz="4" w:space="0" w:color="4F80BB"/>
              <w:bottom w:val="single" w:sz="4" w:space="0" w:color="4F80BB"/>
              <w:right w:val="single" w:sz="4" w:space="0" w:color="4F80BB"/>
            </w:tcBorders>
          </w:tcPr>
          <w:p w14:paraId="310F3C09"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1991</w:t>
            </w:r>
          </w:p>
        </w:tc>
        <w:tc>
          <w:tcPr>
            <w:tcW w:w="2347" w:type="pct"/>
            <w:tcBorders>
              <w:top w:val="single" w:sz="4" w:space="0" w:color="4F80BB"/>
              <w:left w:val="single" w:sz="4" w:space="0" w:color="4F80BB"/>
              <w:bottom w:val="single" w:sz="4" w:space="0" w:color="4F80BB"/>
              <w:right w:val="single" w:sz="4" w:space="0" w:color="4F80BB"/>
            </w:tcBorders>
            <w:vAlign w:val="center"/>
          </w:tcPr>
          <w:p w14:paraId="307EE735"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pour les huiles usées, filtres, batteries, contenants souillés, déblais contaminés ou produits chimiques. Elle appuie le tri, le stockage sécurisé, la traçabilité et l’élimination par des filières autorisées.</w:t>
            </w:r>
          </w:p>
        </w:tc>
      </w:tr>
      <w:tr w:rsidR="00BB418A" w:rsidRPr="005A7A7B" w14:paraId="4FE152C5" w14:textId="77777777" w:rsidTr="00103EBD">
        <w:trPr>
          <w:trHeight w:val="501"/>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240892BD"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Mondiale</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Contrôle</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34"/>
                <w:sz w:val="20"/>
                <w:szCs w:val="20"/>
                <w:lang w:val="fr-FR"/>
              </w:rPr>
              <w:t xml:space="preserve"> </w:t>
            </w:r>
            <w:r w:rsidRPr="005A7A7B">
              <w:rPr>
                <w:rFonts w:ascii="Times New Roman" w:hAnsi="Times New Roman" w:cs="Times New Roman"/>
                <w:sz w:val="20"/>
                <w:szCs w:val="20"/>
                <w:lang w:val="fr-FR"/>
              </w:rPr>
              <w:t>Mouvements</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Transfrontalières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Déchets Dangereux et leur</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Élimination, 1989 (Convention de Bâle)</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77F22676"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1989</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1FBA79DA"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elle encadre les déchets dangereux et leur élimination. Le sous-projet devra éviter tout transfert non maîtrisé et assurer une gestion sûre des huiles, batteries, filtres et matériaux contaminés.</w:t>
            </w:r>
          </w:p>
        </w:tc>
      </w:tr>
      <w:tr w:rsidR="00BB418A" w:rsidRPr="005A7A7B" w14:paraId="1BE9B9B2" w14:textId="77777777" w:rsidTr="00103EBD">
        <w:trPr>
          <w:trHeight w:val="501"/>
          <w:jc w:val="center"/>
        </w:trPr>
        <w:tc>
          <w:tcPr>
            <w:tcW w:w="1405" w:type="pct"/>
            <w:tcBorders>
              <w:top w:val="single" w:sz="4" w:space="0" w:color="4F80BB"/>
              <w:left w:val="single" w:sz="4" w:space="0" w:color="4F80BB"/>
              <w:bottom w:val="single" w:sz="4" w:space="0" w:color="4F80BB"/>
              <w:right w:val="single" w:sz="4" w:space="0" w:color="4F80BB"/>
            </w:tcBorders>
          </w:tcPr>
          <w:p w14:paraId="123140B6"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w w:val="105"/>
                <w:sz w:val="20"/>
                <w:szCs w:val="20"/>
                <w:lang w:val="fr-FR"/>
              </w:rPr>
              <w:t>Convention</w:t>
            </w:r>
            <w:r w:rsidRPr="005A7A7B">
              <w:rPr>
                <w:rFonts w:ascii="Times New Roman" w:hAnsi="Times New Roman" w:cs="Times New Roman"/>
                <w:spacing w:val="-6"/>
                <w:w w:val="105"/>
                <w:sz w:val="20"/>
                <w:szCs w:val="20"/>
                <w:lang w:val="fr-FR"/>
              </w:rPr>
              <w:t xml:space="preserve"> </w:t>
            </w:r>
            <w:r w:rsidRPr="005A7A7B">
              <w:rPr>
                <w:rFonts w:ascii="Times New Roman" w:hAnsi="Times New Roman" w:cs="Times New Roman"/>
                <w:w w:val="105"/>
                <w:sz w:val="20"/>
                <w:szCs w:val="20"/>
                <w:lang w:val="fr-FR"/>
              </w:rPr>
              <w:t>des</w:t>
            </w:r>
            <w:r w:rsidRPr="005A7A7B">
              <w:rPr>
                <w:rFonts w:ascii="Times New Roman" w:hAnsi="Times New Roman" w:cs="Times New Roman"/>
                <w:spacing w:val="-7"/>
                <w:w w:val="105"/>
                <w:sz w:val="20"/>
                <w:szCs w:val="20"/>
                <w:lang w:val="fr-FR"/>
              </w:rPr>
              <w:t xml:space="preserve"> </w:t>
            </w:r>
            <w:r w:rsidRPr="005A7A7B">
              <w:rPr>
                <w:rFonts w:ascii="Times New Roman" w:hAnsi="Times New Roman" w:cs="Times New Roman"/>
                <w:w w:val="105"/>
                <w:sz w:val="20"/>
                <w:szCs w:val="20"/>
                <w:lang w:val="fr-FR"/>
              </w:rPr>
              <w:t>Nations</w:t>
            </w:r>
            <w:r w:rsidRPr="005A7A7B">
              <w:rPr>
                <w:rFonts w:ascii="Times New Roman" w:hAnsi="Times New Roman" w:cs="Times New Roman"/>
                <w:spacing w:val="-10"/>
                <w:w w:val="105"/>
                <w:sz w:val="20"/>
                <w:szCs w:val="20"/>
                <w:lang w:val="fr-FR"/>
              </w:rPr>
              <w:t xml:space="preserve"> </w:t>
            </w:r>
            <w:r w:rsidRPr="005A7A7B">
              <w:rPr>
                <w:rFonts w:ascii="Times New Roman" w:hAnsi="Times New Roman" w:cs="Times New Roman"/>
                <w:w w:val="105"/>
                <w:sz w:val="20"/>
                <w:szCs w:val="20"/>
                <w:lang w:val="fr-FR"/>
              </w:rPr>
              <w:t>Unies</w:t>
            </w:r>
            <w:r w:rsidRPr="005A7A7B">
              <w:rPr>
                <w:rFonts w:ascii="Times New Roman" w:hAnsi="Times New Roman" w:cs="Times New Roman"/>
                <w:spacing w:val="-6"/>
                <w:w w:val="105"/>
                <w:sz w:val="20"/>
                <w:szCs w:val="20"/>
                <w:lang w:val="fr-FR"/>
              </w:rPr>
              <w:t xml:space="preserve"> </w:t>
            </w:r>
            <w:r w:rsidRPr="005A7A7B">
              <w:rPr>
                <w:rFonts w:ascii="Times New Roman" w:hAnsi="Times New Roman" w:cs="Times New Roman"/>
                <w:w w:val="105"/>
                <w:sz w:val="20"/>
                <w:szCs w:val="20"/>
                <w:lang w:val="fr-FR"/>
              </w:rPr>
              <w:t>sur</w:t>
            </w:r>
            <w:r w:rsidRPr="005A7A7B">
              <w:rPr>
                <w:rFonts w:ascii="Times New Roman" w:hAnsi="Times New Roman" w:cs="Times New Roman"/>
                <w:spacing w:val="-8"/>
                <w:w w:val="105"/>
                <w:sz w:val="20"/>
                <w:szCs w:val="20"/>
                <w:lang w:val="fr-FR"/>
              </w:rPr>
              <w:t xml:space="preserve"> </w:t>
            </w:r>
            <w:r w:rsidRPr="005A7A7B">
              <w:rPr>
                <w:rFonts w:ascii="Times New Roman" w:hAnsi="Times New Roman" w:cs="Times New Roman"/>
                <w:w w:val="105"/>
                <w:sz w:val="20"/>
                <w:szCs w:val="20"/>
                <w:lang w:val="fr-FR"/>
              </w:rPr>
              <w:t>les</w:t>
            </w:r>
            <w:r w:rsidRPr="005A7A7B">
              <w:rPr>
                <w:rFonts w:ascii="Times New Roman" w:hAnsi="Times New Roman" w:cs="Times New Roman"/>
                <w:spacing w:val="-8"/>
                <w:w w:val="105"/>
                <w:sz w:val="20"/>
                <w:szCs w:val="20"/>
                <w:lang w:val="fr-FR"/>
              </w:rPr>
              <w:t xml:space="preserve"> </w:t>
            </w:r>
            <w:r w:rsidRPr="005A7A7B">
              <w:rPr>
                <w:rFonts w:ascii="Times New Roman" w:hAnsi="Times New Roman" w:cs="Times New Roman"/>
                <w:w w:val="105"/>
                <w:sz w:val="20"/>
                <w:szCs w:val="20"/>
                <w:lang w:val="fr-FR"/>
              </w:rPr>
              <w:t>Changements</w:t>
            </w:r>
            <w:r w:rsidRPr="005A7A7B">
              <w:rPr>
                <w:rFonts w:ascii="Times New Roman" w:hAnsi="Times New Roman" w:cs="Times New Roman"/>
                <w:spacing w:val="-8"/>
                <w:w w:val="105"/>
                <w:sz w:val="20"/>
                <w:szCs w:val="20"/>
                <w:lang w:val="fr-FR"/>
              </w:rPr>
              <w:t xml:space="preserve"> </w:t>
            </w:r>
            <w:r w:rsidRPr="005A7A7B">
              <w:rPr>
                <w:rFonts w:ascii="Times New Roman" w:hAnsi="Times New Roman" w:cs="Times New Roman"/>
                <w:w w:val="105"/>
                <w:sz w:val="20"/>
                <w:szCs w:val="20"/>
                <w:lang w:val="fr-FR"/>
              </w:rPr>
              <w:t>Climatiques</w:t>
            </w:r>
            <w:r w:rsidRPr="005A7A7B">
              <w:rPr>
                <w:rFonts w:ascii="Times New Roman" w:hAnsi="Times New Roman" w:cs="Times New Roman"/>
                <w:spacing w:val="-7"/>
                <w:w w:val="105"/>
                <w:sz w:val="20"/>
                <w:szCs w:val="20"/>
                <w:lang w:val="fr-FR"/>
              </w:rPr>
              <w:t xml:space="preserve"> </w:t>
            </w:r>
            <w:r w:rsidRPr="005A7A7B">
              <w:rPr>
                <w:rFonts w:ascii="Times New Roman" w:hAnsi="Times New Roman" w:cs="Times New Roman"/>
                <w:w w:val="105"/>
                <w:sz w:val="20"/>
                <w:szCs w:val="20"/>
                <w:lang w:val="fr-FR"/>
              </w:rPr>
              <w:t>(UNCCC)</w:t>
            </w:r>
            <w:r w:rsidRPr="005A7A7B">
              <w:rPr>
                <w:rFonts w:ascii="Times New Roman" w:hAnsi="Times New Roman" w:cs="Times New Roman"/>
                <w:spacing w:val="32"/>
                <w:w w:val="105"/>
                <w:sz w:val="20"/>
                <w:szCs w:val="20"/>
                <w:lang w:val="fr-FR"/>
              </w:rPr>
              <w:t xml:space="preserve"> </w:t>
            </w:r>
            <w:r w:rsidRPr="005A7A7B">
              <w:rPr>
                <w:rFonts w:ascii="Times New Roman" w:hAnsi="Times New Roman" w:cs="Times New Roman"/>
                <w:w w:val="105"/>
                <w:sz w:val="20"/>
                <w:szCs w:val="20"/>
                <w:lang w:val="fr-FR"/>
              </w:rPr>
              <w:t>afin</w:t>
            </w:r>
            <w:r w:rsidRPr="005A7A7B">
              <w:rPr>
                <w:rFonts w:ascii="Times New Roman" w:hAnsi="Times New Roman" w:cs="Times New Roman"/>
                <w:spacing w:val="-5"/>
                <w:w w:val="105"/>
                <w:sz w:val="20"/>
                <w:szCs w:val="20"/>
                <w:lang w:val="fr-FR"/>
              </w:rPr>
              <w:t xml:space="preserve"> </w:t>
            </w:r>
            <w:r w:rsidRPr="005A7A7B">
              <w:rPr>
                <w:rFonts w:ascii="Times New Roman" w:hAnsi="Times New Roman" w:cs="Times New Roman"/>
                <w:w w:val="105"/>
                <w:sz w:val="20"/>
                <w:szCs w:val="20"/>
                <w:lang w:val="fr-FR"/>
              </w:rPr>
              <w:t>de parvenir à stabiliser les concentrations de GES</w:t>
            </w:r>
          </w:p>
        </w:tc>
        <w:tc>
          <w:tcPr>
            <w:tcW w:w="1248" w:type="pct"/>
            <w:tcBorders>
              <w:top w:val="single" w:sz="4" w:space="0" w:color="4F80BB"/>
              <w:left w:val="single" w:sz="4" w:space="0" w:color="4F80BB"/>
              <w:bottom w:val="single" w:sz="4" w:space="0" w:color="4F80BB"/>
              <w:right w:val="single" w:sz="4" w:space="0" w:color="4F80BB"/>
            </w:tcBorders>
          </w:tcPr>
          <w:p w14:paraId="068C443D"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5"/>
                <w:sz w:val="20"/>
                <w:szCs w:val="20"/>
              </w:rPr>
              <w:t xml:space="preserve"> </w:t>
            </w:r>
            <w:r w:rsidRPr="005A7A7B">
              <w:rPr>
                <w:rFonts w:ascii="Times New Roman" w:hAnsi="Times New Roman" w:cs="Times New Roman"/>
                <w:sz w:val="20"/>
                <w:szCs w:val="20"/>
              </w:rPr>
              <w:t>le</w:t>
            </w:r>
            <w:r w:rsidRPr="005A7A7B">
              <w:rPr>
                <w:rFonts w:ascii="Times New Roman" w:hAnsi="Times New Roman" w:cs="Times New Roman"/>
                <w:spacing w:val="3"/>
                <w:sz w:val="20"/>
                <w:szCs w:val="20"/>
              </w:rPr>
              <w:t xml:space="preserve"> </w:t>
            </w:r>
            <w:r w:rsidRPr="005A7A7B">
              <w:rPr>
                <w:rFonts w:ascii="Times New Roman" w:hAnsi="Times New Roman" w:cs="Times New Roman"/>
                <w:sz w:val="20"/>
                <w:szCs w:val="20"/>
              </w:rPr>
              <w:t>20</w:t>
            </w:r>
            <w:r w:rsidRPr="005A7A7B">
              <w:rPr>
                <w:rFonts w:ascii="Times New Roman" w:hAnsi="Times New Roman" w:cs="Times New Roman"/>
                <w:spacing w:val="6"/>
                <w:sz w:val="20"/>
                <w:szCs w:val="20"/>
              </w:rPr>
              <w:t xml:space="preserve"> </w:t>
            </w:r>
            <w:r w:rsidRPr="005A7A7B">
              <w:rPr>
                <w:rFonts w:ascii="Times New Roman" w:hAnsi="Times New Roman" w:cs="Times New Roman"/>
                <w:sz w:val="20"/>
                <w:szCs w:val="20"/>
              </w:rPr>
              <w:t>janvier</w:t>
            </w:r>
            <w:r w:rsidRPr="005A7A7B">
              <w:rPr>
                <w:rFonts w:ascii="Times New Roman" w:hAnsi="Times New Roman" w:cs="Times New Roman"/>
                <w:spacing w:val="9"/>
                <w:sz w:val="20"/>
                <w:szCs w:val="20"/>
              </w:rPr>
              <w:t xml:space="preserve"> </w:t>
            </w:r>
            <w:r w:rsidRPr="005A7A7B">
              <w:rPr>
                <w:rFonts w:ascii="Times New Roman" w:hAnsi="Times New Roman" w:cs="Times New Roman"/>
                <w:spacing w:val="-4"/>
                <w:sz w:val="20"/>
                <w:szCs w:val="20"/>
              </w:rPr>
              <w:t>1994</w:t>
            </w:r>
          </w:p>
        </w:tc>
        <w:tc>
          <w:tcPr>
            <w:tcW w:w="2347" w:type="pct"/>
            <w:tcBorders>
              <w:top w:val="single" w:sz="4" w:space="0" w:color="4F80BB"/>
              <w:left w:val="single" w:sz="4" w:space="0" w:color="4F80BB"/>
              <w:bottom w:val="single" w:sz="4" w:space="0" w:color="4F80BB"/>
              <w:right w:val="single" w:sz="4" w:space="0" w:color="4F80BB"/>
            </w:tcBorders>
            <w:vAlign w:val="center"/>
          </w:tcPr>
          <w:p w14:paraId="4E227B87"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le sous-projet contribue à l’adaptation aux crues et à la protection d’un périmètre agricole. Il devra aussi réduire les émissions de GES par une gestion rationnelle des engins, matériaux et transports.</w:t>
            </w:r>
          </w:p>
        </w:tc>
      </w:tr>
      <w:tr w:rsidR="00BB418A" w:rsidRPr="005A7A7B" w14:paraId="0FCD9DE5" w14:textId="77777777" w:rsidTr="00103EBD">
        <w:trPr>
          <w:trHeight w:val="306"/>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7085985C"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Protocole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Vienne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pour</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couche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pacing w:val="-2"/>
                <w:sz w:val="20"/>
                <w:szCs w:val="20"/>
                <w:lang w:val="fr-FR"/>
              </w:rPr>
              <w:t>d’Ozone</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5032F230"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0"/>
                <w:sz w:val="20"/>
                <w:szCs w:val="20"/>
              </w:rPr>
              <w:t xml:space="preserve"> </w:t>
            </w:r>
            <w:r w:rsidRPr="005A7A7B">
              <w:rPr>
                <w:rFonts w:ascii="Times New Roman" w:hAnsi="Times New Roman" w:cs="Times New Roman"/>
                <w:sz w:val="20"/>
                <w:szCs w:val="20"/>
              </w:rPr>
              <w:t>le</w:t>
            </w:r>
            <w:r w:rsidRPr="005A7A7B">
              <w:rPr>
                <w:rFonts w:ascii="Times New Roman" w:hAnsi="Times New Roman" w:cs="Times New Roman"/>
                <w:spacing w:val="7"/>
                <w:sz w:val="20"/>
                <w:szCs w:val="20"/>
              </w:rPr>
              <w:t xml:space="preserve"> </w:t>
            </w:r>
            <w:r w:rsidRPr="005A7A7B">
              <w:rPr>
                <w:rFonts w:ascii="Times New Roman" w:hAnsi="Times New Roman" w:cs="Times New Roman"/>
                <w:sz w:val="20"/>
                <w:szCs w:val="20"/>
              </w:rPr>
              <w:t>26</w:t>
            </w:r>
            <w:r w:rsidRPr="005A7A7B">
              <w:rPr>
                <w:rFonts w:ascii="Times New Roman" w:hAnsi="Times New Roman" w:cs="Times New Roman"/>
                <w:spacing w:val="11"/>
                <w:sz w:val="20"/>
                <w:szCs w:val="20"/>
              </w:rPr>
              <w:t xml:space="preserve"> </w:t>
            </w:r>
            <w:r w:rsidRPr="005A7A7B">
              <w:rPr>
                <w:rFonts w:ascii="Times New Roman" w:hAnsi="Times New Roman" w:cs="Times New Roman"/>
                <w:sz w:val="20"/>
                <w:szCs w:val="20"/>
              </w:rPr>
              <w:t>mai</w:t>
            </w:r>
            <w:r w:rsidRPr="005A7A7B">
              <w:rPr>
                <w:rFonts w:ascii="Times New Roman" w:hAnsi="Times New Roman" w:cs="Times New Roman"/>
                <w:spacing w:val="11"/>
                <w:sz w:val="20"/>
                <w:szCs w:val="20"/>
              </w:rPr>
              <w:t xml:space="preserve"> </w:t>
            </w:r>
            <w:r w:rsidRPr="005A7A7B">
              <w:rPr>
                <w:rFonts w:ascii="Times New Roman" w:hAnsi="Times New Roman" w:cs="Times New Roman"/>
                <w:spacing w:val="-4"/>
                <w:sz w:val="20"/>
                <w:szCs w:val="20"/>
              </w:rPr>
              <w:t>1994</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4D820383"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Non pertinente : s’applique seulement si des équipements ou produits de chantier contiennent des substances appauvrissant la couche d’ozone. Le projet devra privilégier des produits conformes et éviter les rejets.</w:t>
            </w:r>
          </w:p>
        </w:tc>
      </w:tr>
      <w:tr w:rsidR="00BB418A" w:rsidRPr="005A7A7B" w14:paraId="07F3D3F6" w14:textId="77777777" w:rsidTr="00103EBD">
        <w:trPr>
          <w:trHeight w:val="433"/>
          <w:jc w:val="center"/>
        </w:trPr>
        <w:tc>
          <w:tcPr>
            <w:tcW w:w="1405" w:type="pct"/>
            <w:tcBorders>
              <w:top w:val="single" w:sz="4" w:space="0" w:color="4F80BB"/>
              <w:left w:val="single" w:sz="4" w:space="0" w:color="4F80BB"/>
              <w:bottom w:val="single" w:sz="4" w:space="0" w:color="4F80BB"/>
              <w:right w:val="single" w:sz="4" w:space="0" w:color="4F80BB"/>
            </w:tcBorders>
          </w:tcPr>
          <w:p w14:paraId="5E2F23D8"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 des Nations Unies sur la Diversité Biologique (CBD) pour sa</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conservation, l’utilisation durable de ses composants et le partage des</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avantages</w:t>
            </w:r>
          </w:p>
        </w:tc>
        <w:tc>
          <w:tcPr>
            <w:tcW w:w="1248" w:type="pct"/>
            <w:tcBorders>
              <w:top w:val="single" w:sz="4" w:space="0" w:color="4F80BB"/>
              <w:left w:val="single" w:sz="4" w:space="0" w:color="4F80BB"/>
              <w:bottom w:val="single" w:sz="4" w:space="0" w:color="4F80BB"/>
              <w:right w:val="single" w:sz="4" w:space="0" w:color="4F80BB"/>
            </w:tcBorders>
          </w:tcPr>
          <w:p w14:paraId="517F0483"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1996</w:t>
            </w:r>
          </w:p>
        </w:tc>
        <w:tc>
          <w:tcPr>
            <w:tcW w:w="2347" w:type="pct"/>
            <w:tcBorders>
              <w:top w:val="single" w:sz="4" w:space="0" w:color="4F80BB"/>
              <w:left w:val="single" w:sz="4" w:space="0" w:color="4F80BB"/>
              <w:bottom w:val="single" w:sz="4" w:space="0" w:color="4F80BB"/>
              <w:right w:val="single" w:sz="4" w:space="0" w:color="4F80BB"/>
            </w:tcBorders>
            <w:vAlign w:val="center"/>
          </w:tcPr>
          <w:p w14:paraId="10DCF6C6"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BB418A" w:rsidRPr="005A7A7B" w14:paraId="1BA402AD" w14:textId="77777777" w:rsidTr="00103EBD">
        <w:trPr>
          <w:trHeight w:val="306"/>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30174987"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diversité</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lastRenderedPageBreak/>
              <w:t>biologique,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Rio</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pacing w:val="-2"/>
                <w:sz w:val="20"/>
                <w:szCs w:val="20"/>
                <w:lang w:val="fr-FR"/>
              </w:rPr>
              <w:t>Janeiro</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086C8CA0"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lastRenderedPageBreak/>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1994</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475B7BAA"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 xml:space="preserve">Tr94fiéeue,daptnimisation, la restauration des </w:t>
            </w:r>
            <w:r w:rsidRPr="005A7A7B">
              <w:rPr>
                <w:rFonts w:ascii="Times New Roman" w:hAnsi="Times New Roman" w:cs="Times New Roman"/>
                <w:sz w:val="20"/>
                <w:szCs w:val="20"/>
                <w:lang w:val="fr-FR"/>
              </w:rPr>
              <w:lastRenderedPageBreak/>
              <w:t>zonesbiodiversité et l’utilisation durable des ressources biologiques. Le projet devra protéger habitats et espèces sensibles, restaurer les emprises temporaires et prévenir les espèces envahissantes.</w:t>
            </w:r>
          </w:p>
        </w:tc>
      </w:tr>
      <w:tr w:rsidR="00BB418A" w:rsidRPr="005A7A7B" w14:paraId="2C8C93CB" w14:textId="77777777" w:rsidTr="00103EBD">
        <w:trPr>
          <w:trHeight w:val="244"/>
          <w:jc w:val="center"/>
        </w:trPr>
        <w:tc>
          <w:tcPr>
            <w:tcW w:w="1405" w:type="pct"/>
            <w:tcBorders>
              <w:top w:val="single" w:sz="4" w:space="0" w:color="4F80BB"/>
              <w:left w:val="single" w:sz="4" w:space="0" w:color="4F80BB"/>
              <w:bottom w:val="single" w:sz="4" w:space="0" w:color="4F80BB"/>
              <w:right w:val="single" w:sz="4" w:space="0" w:color="4F80BB"/>
            </w:tcBorders>
          </w:tcPr>
          <w:p w14:paraId="7E07591F"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lastRenderedPageBreak/>
              <w:t>Convention</w:t>
            </w:r>
            <w:r w:rsidRPr="005A7A7B">
              <w:rPr>
                <w:rFonts w:ascii="Times New Roman" w:hAnsi="Times New Roman" w:cs="Times New Roman"/>
                <w:spacing w:val="24"/>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conservation</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29"/>
                <w:sz w:val="20"/>
                <w:szCs w:val="20"/>
                <w:lang w:val="fr-FR"/>
              </w:rPr>
              <w:t xml:space="preserve"> </w:t>
            </w:r>
            <w:r w:rsidRPr="005A7A7B">
              <w:rPr>
                <w:rFonts w:ascii="Times New Roman" w:hAnsi="Times New Roman" w:cs="Times New Roman"/>
                <w:sz w:val="20"/>
                <w:szCs w:val="20"/>
                <w:lang w:val="fr-FR"/>
              </w:rPr>
              <w:t>espèces</w:t>
            </w:r>
            <w:r w:rsidRPr="005A7A7B">
              <w:rPr>
                <w:rFonts w:ascii="Times New Roman" w:hAnsi="Times New Roman" w:cs="Times New Roman"/>
                <w:spacing w:val="28"/>
                <w:sz w:val="20"/>
                <w:szCs w:val="20"/>
                <w:lang w:val="fr-FR"/>
              </w:rPr>
              <w:t xml:space="preserve"> </w:t>
            </w:r>
            <w:r w:rsidRPr="005A7A7B">
              <w:rPr>
                <w:rFonts w:ascii="Times New Roman" w:hAnsi="Times New Roman" w:cs="Times New Roman"/>
                <w:sz w:val="20"/>
                <w:szCs w:val="20"/>
                <w:lang w:val="fr-FR"/>
              </w:rPr>
              <w:t>migratrices</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appartenant</w:t>
            </w:r>
            <w:r w:rsidRPr="005A7A7B">
              <w:rPr>
                <w:rFonts w:ascii="Times New Roman" w:hAnsi="Times New Roman" w:cs="Times New Roman"/>
                <w:spacing w:val="21"/>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faune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pacing w:val="-2"/>
                <w:sz w:val="20"/>
                <w:szCs w:val="20"/>
                <w:lang w:val="fr-FR"/>
              </w:rPr>
              <w:t>sauvage</w:t>
            </w:r>
          </w:p>
        </w:tc>
        <w:tc>
          <w:tcPr>
            <w:tcW w:w="1248" w:type="pct"/>
            <w:tcBorders>
              <w:top w:val="single" w:sz="4" w:space="0" w:color="4F80BB"/>
              <w:left w:val="single" w:sz="4" w:space="0" w:color="4F80BB"/>
              <w:bottom w:val="single" w:sz="4" w:space="0" w:color="4F80BB"/>
              <w:right w:val="single" w:sz="4" w:space="0" w:color="4F80BB"/>
            </w:tcBorders>
          </w:tcPr>
          <w:p w14:paraId="7AF2F5E4"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1998</w:t>
            </w:r>
          </w:p>
        </w:tc>
        <w:tc>
          <w:tcPr>
            <w:tcW w:w="2347" w:type="pct"/>
            <w:tcBorders>
              <w:top w:val="single" w:sz="4" w:space="0" w:color="4F80BB"/>
              <w:left w:val="single" w:sz="4" w:space="0" w:color="4F80BB"/>
              <w:bottom w:val="single" w:sz="4" w:space="0" w:color="4F80BB"/>
              <w:right w:val="single" w:sz="4" w:space="0" w:color="4F80BB"/>
            </w:tcBorders>
            <w:vAlign w:val="center"/>
          </w:tcPr>
          <w:p w14:paraId="55D020F1"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 xml:space="preserve">Non pertinente, la zone ne sert pas d’habitat ou de corridor pour des espèces migratrices, notamment oiseaux d’eau. </w:t>
            </w:r>
          </w:p>
        </w:tc>
      </w:tr>
      <w:tr w:rsidR="00BB418A" w:rsidRPr="005A7A7B" w14:paraId="505CC1A0" w14:textId="77777777" w:rsidTr="00103EBD">
        <w:trPr>
          <w:trHeight w:val="501"/>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280EAF36"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Conservation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Espèces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Migratrices</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Appartenant</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77"/>
                <w:sz w:val="20"/>
                <w:szCs w:val="20"/>
                <w:lang w:val="fr-FR"/>
              </w:rPr>
              <w:t xml:space="preserve"> </w:t>
            </w:r>
            <w:r w:rsidRPr="005A7A7B">
              <w:rPr>
                <w:rFonts w:ascii="Times New Roman" w:hAnsi="Times New Roman" w:cs="Times New Roman"/>
                <w:sz w:val="20"/>
                <w:szCs w:val="20"/>
                <w:lang w:val="fr-FR"/>
              </w:rPr>
              <w:t>Faune</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 xml:space="preserve">Sauvage </w:t>
            </w:r>
            <w:r w:rsidRPr="005A7A7B">
              <w:rPr>
                <w:rFonts w:ascii="Times New Roman" w:hAnsi="Times New Roman" w:cs="Times New Roman"/>
                <w:spacing w:val="-2"/>
                <w:sz w:val="20"/>
                <w:szCs w:val="20"/>
                <w:lang w:val="fr-FR"/>
              </w:rPr>
              <w:t>(CMS)</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566463A3"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Entrée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en</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vigueur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1er</w:t>
            </w:r>
            <w:r w:rsidRPr="005A7A7B">
              <w:rPr>
                <w:rFonts w:ascii="Times New Roman" w:hAnsi="Times New Roman" w:cs="Times New Roman"/>
                <w:spacing w:val="38"/>
                <w:sz w:val="20"/>
                <w:szCs w:val="20"/>
                <w:lang w:val="fr-FR"/>
              </w:rPr>
              <w:t xml:space="preserve"> </w:t>
            </w:r>
            <w:r w:rsidRPr="005A7A7B">
              <w:rPr>
                <w:rFonts w:ascii="Times New Roman" w:hAnsi="Times New Roman" w:cs="Times New Roman"/>
                <w:sz w:val="20"/>
                <w:szCs w:val="20"/>
                <w:lang w:val="fr-FR"/>
              </w:rPr>
              <w:t>juillet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pacing w:val="-4"/>
                <w:sz w:val="20"/>
                <w:szCs w:val="20"/>
                <w:lang w:val="fr-FR"/>
              </w:rPr>
              <w:t>1998</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644F46D2"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 xml:space="preserve">Non pertinente. Pas de présence d’espèces migratrices signalées dans la zone. Toutefois, le sous-projet devra préserver les habitats aquatiques/ripariens, limiter bruit, circulation et destruction de végétation, </w:t>
            </w:r>
          </w:p>
        </w:tc>
      </w:tr>
      <w:tr w:rsidR="00BB418A" w:rsidRPr="005A7A7B" w14:paraId="3E8B4405" w14:textId="77777777" w:rsidTr="00103EBD">
        <w:trPr>
          <w:trHeight w:val="309"/>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117D0114"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19"/>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15"/>
                <w:sz w:val="20"/>
                <w:szCs w:val="20"/>
                <w:lang w:val="fr-FR"/>
              </w:rPr>
              <w:t xml:space="preserve"> </w:t>
            </w:r>
            <w:r w:rsidRPr="005A7A7B">
              <w:rPr>
                <w:rFonts w:ascii="Times New Roman" w:hAnsi="Times New Roman" w:cs="Times New Roman"/>
                <w:sz w:val="20"/>
                <w:szCs w:val="20"/>
                <w:lang w:val="fr-FR"/>
              </w:rPr>
              <w:t>Stockholm</w:t>
            </w:r>
            <w:r w:rsidRPr="005A7A7B">
              <w:rPr>
                <w:rFonts w:ascii="Times New Roman" w:hAnsi="Times New Roman" w:cs="Times New Roman"/>
                <w:spacing w:val="16"/>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19"/>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16"/>
                <w:sz w:val="20"/>
                <w:szCs w:val="20"/>
                <w:lang w:val="fr-FR"/>
              </w:rPr>
              <w:t xml:space="preserve"> </w:t>
            </w:r>
            <w:r w:rsidRPr="005A7A7B">
              <w:rPr>
                <w:rFonts w:ascii="Times New Roman" w:hAnsi="Times New Roman" w:cs="Times New Roman"/>
                <w:sz w:val="20"/>
                <w:szCs w:val="20"/>
                <w:lang w:val="fr-FR"/>
              </w:rPr>
              <w:t>Polluants</w:t>
            </w:r>
            <w:r w:rsidRPr="005A7A7B">
              <w:rPr>
                <w:rFonts w:ascii="Times New Roman" w:hAnsi="Times New Roman" w:cs="Times New Roman"/>
                <w:spacing w:val="20"/>
                <w:sz w:val="20"/>
                <w:szCs w:val="20"/>
                <w:lang w:val="fr-FR"/>
              </w:rPr>
              <w:t xml:space="preserve"> </w:t>
            </w:r>
            <w:r w:rsidRPr="005A7A7B">
              <w:rPr>
                <w:rFonts w:ascii="Times New Roman" w:hAnsi="Times New Roman" w:cs="Times New Roman"/>
                <w:sz w:val="20"/>
                <w:szCs w:val="20"/>
                <w:lang w:val="fr-FR"/>
              </w:rPr>
              <w:t>Organiques</w:t>
            </w:r>
            <w:r w:rsidRPr="005A7A7B">
              <w:rPr>
                <w:rFonts w:ascii="Times New Roman" w:hAnsi="Times New Roman" w:cs="Times New Roman"/>
                <w:spacing w:val="17"/>
                <w:sz w:val="20"/>
                <w:szCs w:val="20"/>
                <w:lang w:val="fr-FR"/>
              </w:rPr>
              <w:t xml:space="preserve"> </w:t>
            </w:r>
            <w:r w:rsidRPr="005A7A7B">
              <w:rPr>
                <w:rFonts w:ascii="Times New Roman" w:hAnsi="Times New Roman" w:cs="Times New Roman"/>
                <w:spacing w:val="-2"/>
                <w:sz w:val="20"/>
                <w:szCs w:val="20"/>
                <w:lang w:val="fr-FR"/>
              </w:rPr>
              <w:t>Persistants</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039F099A"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3"/>
                <w:sz w:val="20"/>
                <w:szCs w:val="20"/>
              </w:rPr>
              <w:t xml:space="preserve"> </w:t>
            </w:r>
            <w:r w:rsidRPr="005A7A7B">
              <w:rPr>
                <w:rFonts w:ascii="Times New Roman" w:hAnsi="Times New Roman" w:cs="Times New Roman"/>
                <w:sz w:val="20"/>
                <w:szCs w:val="20"/>
              </w:rPr>
              <w:t>juillet</w:t>
            </w:r>
            <w:r w:rsidRPr="005A7A7B">
              <w:rPr>
                <w:rFonts w:ascii="Times New Roman" w:hAnsi="Times New Roman" w:cs="Times New Roman"/>
                <w:spacing w:val="-2"/>
                <w:sz w:val="20"/>
                <w:szCs w:val="20"/>
              </w:rPr>
              <w:t xml:space="preserve"> </w:t>
            </w:r>
            <w:r w:rsidRPr="005A7A7B">
              <w:rPr>
                <w:rFonts w:ascii="Times New Roman" w:hAnsi="Times New Roman" w:cs="Times New Roman"/>
                <w:spacing w:val="-4"/>
                <w:sz w:val="20"/>
                <w:szCs w:val="20"/>
              </w:rPr>
              <w:t>2004</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0740084E"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pour éviter l’usage ou le rejet de polluants organiques persistants. Le projet devra proscrire les produits interdits, contrôler les pesticides/produits chimiques et gérer en sécurité les déchets contaminés.</w:t>
            </w:r>
          </w:p>
        </w:tc>
      </w:tr>
      <w:tr w:rsidR="00BB418A" w:rsidRPr="005A7A7B" w14:paraId="6C394501" w14:textId="77777777" w:rsidTr="00103EBD">
        <w:trPr>
          <w:trHeight w:val="501"/>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7FBD49AE"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Protocole</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Kyoto</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dans</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cadre</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29"/>
                <w:sz w:val="20"/>
                <w:szCs w:val="20"/>
                <w:lang w:val="fr-FR"/>
              </w:rPr>
              <w:t xml:space="preserve"> </w:t>
            </w:r>
            <w:r w:rsidRPr="005A7A7B">
              <w:rPr>
                <w:rFonts w:ascii="Times New Roman" w:hAnsi="Times New Roman" w:cs="Times New Roman"/>
                <w:sz w:val="20"/>
                <w:szCs w:val="20"/>
                <w:lang w:val="fr-FR"/>
              </w:rPr>
              <w:t>Convention</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29"/>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Changements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climatiques avec pour</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objectif de réduire ou limiter les émissions de GES</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1BC09E8F"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w:t>
            </w:r>
            <w:r w:rsidRPr="005A7A7B">
              <w:rPr>
                <w:rFonts w:ascii="Times New Roman" w:hAnsi="Times New Roman" w:cs="Times New Roman"/>
                <w:spacing w:val="3"/>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4"/>
                <w:sz w:val="20"/>
                <w:szCs w:val="20"/>
              </w:rPr>
              <w:t xml:space="preserve"> </w:t>
            </w:r>
            <w:r w:rsidRPr="005A7A7B">
              <w:rPr>
                <w:rFonts w:ascii="Times New Roman" w:hAnsi="Times New Roman" w:cs="Times New Roman"/>
                <w:sz w:val="20"/>
                <w:szCs w:val="20"/>
              </w:rPr>
              <w:t>janvier</w:t>
            </w:r>
            <w:r w:rsidRPr="005A7A7B">
              <w:rPr>
                <w:rFonts w:ascii="Times New Roman" w:hAnsi="Times New Roman" w:cs="Times New Roman"/>
                <w:spacing w:val="11"/>
                <w:sz w:val="20"/>
                <w:szCs w:val="20"/>
              </w:rPr>
              <w:t xml:space="preserve"> </w:t>
            </w:r>
            <w:r w:rsidRPr="005A7A7B">
              <w:rPr>
                <w:rFonts w:ascii="Times New Roman" w:hAnsi="Times New Roman" w:cs="Times New Roman"/>
                <w:spacing w:val="-4"/>
                <w:sz w:val="20"/>
                <w:szCs w:val="20"/>
              </w:rPr>
              <w:t>2005</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478FA1A6"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elle appuie la réduction des émissions et l’adaptation climatique. La conception devra être résiliente aux crues, optimiser matériaux/transports, limiter l’usage inutile des engins et favoriser la restauration végétale.</w:t>
            </w:r>
          </w:p>
        </w:tc>
      </w:tr>
      <w:tr w:rsidR="00BB418A" w:rsidRPr="005A7A7B" w14:paraId="27DF23EF" w14:textId="77777777" w:rsidTr="00103EBD">
        <w:trPr>
          <w:trHeight w:val="503"/>
          <w:jc w:val="center"/>
        </w:trPr>
        <w:tc>
          <w:tcPr>
            <w:tcW w:w="1405" w:type="pct"/>
            <w:tcBorders>
              <w:top w:val="single" w:sz="4" w:space="0" w:color="4F80BB"/>
              <w:left w:val="single" w:sz="4" w:space="0" w:color="4F80BB"/>
              <w:bottom w:val="single" w:sz="4" w:space="0" w:color="4F80BB"/>
              <w:right w:val="single" w:sz="4" w:space="0" w:color="4F80BB"/>
            </w:tcBorders>
          </w:tcPr>
          <w:p w14:paraId="6C192030" w14:textId="77777777" w:rsidR="00BB418A" w:rsidRPr="005A7A7B" w:rsidRDefault="00BB418A" w:rsidP="004360B8">
            <w:pPr>
              <w:pStyle w:val="TableParagraph"/>
              <w:spacing w:before="120" w:after="120" w:line="312" w:lineRule="auto"/>
              <w:ind w:left="91" w:right="126"/>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Accord sur la conservation des oiseaux d’eau migrateurs d’Afrique-Eurasie du 15 août 1996</w:t>
            </w:r>
          </w:p>
        </w:tc>
        <w:tc>
          <w:tcPr>
            <w:tcW w:w="1248" w:type="pct"/>
            <w:tcBorders>
              <w:top w:val="single" w:sz="4" w:space="0" w:color="4F80BB"/>
              <w:left w:val="single" w:sz="4" w:space="0" w:color="4F80BB"/>
              <w:bottom w:val="single" w:sz="4" w:space="0" w:color="4F80BB"/>
              <w:right w:val="single" w:sz="4" w:space="0" w:color="4F80BB"/>
            </w:tcBorders>
          </w:tcPr>
          <w:p w14:paraId="1AF4AFC6"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 en mai 2015</w:t>
            </w:r>
          </w:p>
        </w:tc>
        <w:tc>
          <w:tcPr>
            <w:tcW w:w="2347" w:type="pct"/>
            <w:tcBorders>
              <w:top w:val="single" w:sz="4" w:space="0" w:color="4F80BB"/>
              <w:left w:val="single" w:sz="4" w:space="0" w:color="4F80BB"/>
              <w:bottom w:val="single" w:sz="4" w:space="0" w:color="4F80BB"/>
              <w:right w:val="single" w:sz="4" w:space="0" w:color="4F80BB"/>
            </w:tcBorders>
            <w:vAlign w:val="center"/>
          </w:tcPr>
          <w:p w14:paraId="38080CC8"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Pertinence faible, le site est peu fréquenté par des oiseaux d’eau migrateurs. éviter les perturbations et maintenir les conditions hydrologiques nécessaires aux espèces.</w:t>
            </w:r>
          </w:p>
        </w:tc>
      </w:tr>
      <w:tr w:rsidR="00BB418A" w:rsidRPr="005A7A7B" w14:paraId="4A07BE5A" w14:textId="77777777" w:rsidTr="00103EBD">
        <w:trPr>
          <w:trHeight w:val="503"/>
          <w:jc w:val="center"/>
        </w:trPr>
        <w:tc>
          <w:tcPr>
            <w:tcW w:w="1405" w:type="pct"/>
            <w:tcBorders>
              <w:top w:val="single" w:sz="4" w:space="0" w:color="4F80BB"/>
              <w:left w:val="single" w:sz="4" w:space="0" w:color="4F80BB"/>
              <w:bottom w:val="single" w:sz="4" w:space="0" w:color="4F80BB"/>
              <w:right w:val="single" w:sz="4" w:space="0" w:color="4F80BB"/>
            </w:tcBorders>
          </w:tcPr>
          <w:p w14:paraId="3672420B" w14:textId="77777777" w:rsidR="00BB418A" w:rsidRPr="005A7A7B" w:rsidRDefault="00BB418A" w:rsidP="004360B8">
            <w:pPr>
              <w:pStyle w:val="TableParagraph"/>
              <w:spacing w:before="120" w:after="120" w:line="312" w:lineRule="auto"/>
              <w:ind w:left="91" w:right="126"/>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 de Rotterdam (produits chimiques et pesticides dangereux)</w:t>
            </w:r>
          </w:p>
        </w:tc>
        <w:tc>
          <w:tcPr>
            <w:tcW w:w="1248" w:type="pct"/>
            <w:tcBorders>
              <w:top w:val="single" w:sz="4" w:space="0" w:color="4F80BB"/>
              <w:left w:val="single" w:sz="4" w:space="0" w:color="4F80BB"/>
              <w:bottom w:val="single" w:sz="4" w:space="0" w:color="4F80BB"/>
              <w:right w:val="single" w:sz="4" w:space="0" w:color="4F80BB"/>
            </w:tcBorders>
          </w:tcPr>
          <w:p w14:paraId="585C7F01"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Entrée en vigueur le 20 octobre 2005</w:t>
            </w:r>
          </w:p>
        </w:tc>
        <w:tc>
          <w:tcPr>
            <w:tcW w:w="2347" w:type="pct"/>
            <w:tcBorders>
              <w:top w:val="single" w:sz="4" w:space="0" w:color="4F80BB"/>
              <w:left w:val="single" w:sz="4" w:space="0" w:color="4F80BB"/>
              <w:bottom w:val="single" w:sz="4" w:space="0" w:color="4F80BB"/>
              <w:right w:val="single" w:sz="4" w:space="0" w:color="4F80BB"/>
            </w:tcBorders>
            <w:vAlign w:val="center"/>
          </w:tcPr>
          <w:p w14:paraId="6F812F7D"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pour la gestion des intrants agricoles (pesticides, produits chimiques) utilisés sur le périmètre protégé par la digue,</w:t>
            </w:r>
          </w:p>
        </w:tc>
      </w:tr>
      <w:tr w:rsidR="00BB418A" w:rsidRPr="005A7A7B" w14:paraId="77373947" w14:textId="77777777" w:rsidTr="00103EBD">
        <w:trPr>
          <w:trHeight w:val="503"/>
          <w:jc w:val="center"/>
        </w:trPr>
        <w:tc>
          <w:tcPr>
            <w:tcW w:w="1405" w:type="pct"/>
            <w:tcBorders>
              <w:top w:val="single" w:sz="4" w:space="0" w:color="4F80BB"/>
              <w:left w:val="single" w:sz="4" w:space="0" w:color="4F80BB"/>
              <w:bottom w:val="single" w:sz="4" w:space="0" w:color="4F80BB"/>
              <w:right w:val="single" w:sz="4" w:space="0" w:color="4F80BB"/>
            </w:tcBorders>
          </w:tcPr>
          <w:p w14:paraId="261E6AEC" w14:textId="77777777" w:rsidR="00BB418A" w:rsidRPr="005A7A7B" w:rsidRDefault="00BB418A" w:rsidP="004360B8">
            <w:pPr>
              <w:pStyle w:val="TableParagraph"/>
              <w:spacing w:before="120" w:after="120" w:line="312" w:lineRule="auto"/>
              <w:ind w:left="91" w:right="126"/>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Accord de Paris sur le climat (2015)</w:t>
            </w:r>
          </w:p>
        </w:tc>
        <w:tc>
          <w:tcPr>
            <w:tcW w:w="1248" w:type="pct"/>
            <w:tcBorders>
              <w:top w:val="single" w:sz="4" w:space="0" w:color="4F80BB"/>
              <w:left w:val="single" w:sz="4" w:space="0" w:color="4F80BB"/>
              <w:bottom w:val="single" w:sz="4" w:space="0" w:color="4F80BB"/>
              <w:right w:val="single" w:sz="4" w:space="0" w:color="4F80BB"/>
            </w:tcBorders>
          </w:tcPr>
          <w:p w14:paraId="77F8AC9C"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 le 22 février 2017.</w:t>
            </w:r>
          </w:p>
        </w:tc>
        <w:tc>
          <w:tcPr>
            <w:tcW w:w="2347" w:type="pct"/>
            <w:tcBorders>
              <w:top w:val="single" w:sz="4" w:space="0" w:color="4F80BB"/>
              <w:left w:val="single" w:sz="4" w:space="0" w:color="4F80BB"/>
              <w:bottom w:val="single" w:sz="4" w:space="0" w:color="4F80BB"/>
              <w:right w:val="single" w:sz="4" w:space="0" w:color="4F80BB"/>
            </w:tcBorders>
            <w:vAlign w:val="center"/>
          </w:tcPr>
          <w:p w14:paraId="1A02C473"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 pour l’intégration des enjeux d’adaptation (protection contre les inondations, résilience des infrastructures, sécurisation des moyens de subsistance agricoles), conception du radier en zone d’écoulement saisonnier,</w:t>
            </w:r>
          </w:p>
        </w:tc>
      </w:tr>
      <w:tr w:rsidR="00536A6F" w:rsidRPr="005A7A7B" w14:paraId="2202CF7C" w14:textId="77777777" w:rsidTr="004629B3">
        <w:trPr>
          <w:trHeight w:val="306"/>
          <w:jc w:val="center"/>
        </w:trPr>
        <w:tc>
          <w:tcPr>
            <w:tcW w:w="5000" w:type="pct"/>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5C82D3C3" w14:textId="38477CB5" w:rsidR="00536A6F" w:rsidRPr="005A7A7B" w:rsidRDefault="00536A6F" w:rsidP="004360B8">
            <w:pPr>
              <w:pStyle w:val="TableParagraph"/>
              <w:spacing w:before="120" w:after="120" w:line="312" w:lineRule="auto"/>
              <w:ind w:left="91"/>
              <w:jc w:val="center"/>
              <w:rPr>
                <w:rFonts w:ascii="Times New Roman" w:hAnsi="Times New Roman" w:cs="Times New Roman"/>
                <w:b/>
                <w:spacing w:val="-2"/>
                <w:sz w:val="20"/>
                <w:szCs w:val="20"/>
              </w:rPr>
            </w:pPr>
            <w:r w:rsidRPr="005A7A7B">
              <w:rPr>
                <w:rFonts w:ascii="Times New Roman" w:hAnsi="Times New Roman" w:cs="Times New Roman"/>
                <w:b/>
                <w:spacing w:val="-2"/>
                <w:sz w:val="20"/>
                <w:szCs w:val="20"/>
              </w:rPr>
              <w:t>CONVENTIONS</w:t>
            </w:r>
            <w:r w:rsidRPr="005A7A7B">
              <w:rPr>
                <w:rFonts w:ascii="Times New Roman" w:hAnsi="Times New Roman" w:cs="Times New Roman"/>
                <w:b/>
                <w:sz w:val="20"/>
                <w:szCs w:val="20"/>
              </w:rPr>
              <w:t xml:space="preserve"> </w:t>
            </w:r>
            <w:r w:rsidRPr="005A7A7B">
              <w:rPr>
                <w:rFonts w:ascii="Times New Roman" w:hAnsi="Times New Roman" w:cs="Times New Roman"/>
                <w:b/>
                <w:spacing w:val="-2"/>
                <w:sz w:val="20"/>
                <w:szCs w:val="20"/>
              </w:rPr>
              <w:t>SOCIETALES</w:t>
            </w:r>
          </w:p>
        </w:tc>
      </w:tr>
      <w:tr w:rsidR="00BB418A" w:rsidRPr="005A7A7B" w14:paraId="62D7B821" w14:textId="77777777" w:rsidTr="00103EBD">
        <w:trPr>
          <w:trHeight w:val="501"/>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60DE943F"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bookmarkStart w:id="91" w:name="_Hlk235719300"/>
            <w:bookmarkStart w:id="92" w:name="_Hlk235719182"/>
            <w:bookmarkEnd w:id="89"/>
            <w:r w:rsidRPr="005A7A7B">
              <w:rPr>
                <w:rFonts w:ascii="Times New Roman" w:hAnsi="Times New Roman" w:cs="Times New Roman"/>
                <w:sz w:val="20"/>
                <w:szCs w:val="20"/>
                <w:lang w:val="fr-FR"/>
              </w:rPr>
              <w:lastRenderedPageBreak/>
              <w:t>Le</w:t>
            </w:r>
            <w:r w:rsidRPr="005A7A7B">
              <w:rPr>
                <w:rFonts w:ascii="Times New Roman" w:hAnsi="Times New Roman" w:cs="Times New Roman"/>
                <w:spacing w:val="24"/>
                <w:sz w:val="20"/>
                <w:szCs w:val="20"/>
                <w:lang w:val="fr-FR"/>
              </w:rPr>
              <w:t xml:space="preserve"> </w:t>
            </w:r>
            <w:r w:rsidRPr="005A7A7B">
              <w:rPr>
                <w:rFonts w:ascii="Times New Roman" w:hAnsi="Times New Roman" w:cs="Times New Roman"/>
                <w:sz w:val="20"/>
                <w:szCs w:val="20"/>
                <w:lang w:val="fr-FR"/>
              </w:rPr>
              <w:t>Protocole</w:t>
            </w:r>
            <w:r w:rsidRPr="005A7A7B">
              <w:rPr>
                <w:rFonts w:ascii="Times New Roman" w:hAnsi="Times New Roman" w:cs="Times New Roman"/>
                <w:spacing w:val="25"/>
                <w:sz w:val="20"/>
                <w:szCs w:val="20"/>
                <w:lang w:val="fr-FR"/>
              </w:rPr>
              <w:t xml:space="preserve"> </w:t>
            </w:r>
            <w:r w:rsidRPr="005A7A7B">
              <w:rPr>
                <w:rFonts w:ascii="Times New Roman" w:hAnsi="Times New Roman" w:cs="Times New Roman"/>
                <w:sz w:val="20"/>
                <w:szCs w:val="20"/>
                <w:lang w:val="fr-FR"/>
              </w:rPr>
              <w:t>Facultatif</w:t>
            </w:r>
            <w:r w:rsidRPr="005A7A7B">
              <w:rPr>
                <w:rFonts w:ascii="Times New Roman" w:hAnsi="Times New Roman" w:cs="Times New Roman"/>
                <w:spacing w:val="25"/>
                <w:sz w:val="20"/>
                <w:szCs w:val="20"/>
                <w:lang w:val="fr-FR"/>
              </w:rPr>
              <w:t xml:space="preserve"> </w:t>
            </w:r>
            <w:r w:rsidRPr="005A7A7B">
              <w:rPr>
                <w:rFonts w:ascii="Times New Roman" w:hAnsi="Times New Roman" w:cs="Times New Roman"/>
                <w:sz w:val="20"/>
                <w:szCs w:val="20"/>
                <w:lang w:val="fr-FR"/>
              </w:rPr>
              <w:t>se</w:t>
            </w:r>
            <w:r w:rsidRPr="005A7A7B">
              <w:rPr>
                <w:rFonts w:ascii="Times New Roman" w:hAnsi="Times New Roman" w:cs="Times New Roman"/>
                <w:spacing w:val="22"/>
                <w:sz w:val="20"/>
                <w:szCs w:val="20"/>
                <w:lang w:val="fr-FR"/>
              </w:rPr>
              <w:t xml:space="preserve"> </w:t>
            </w:r>
            <w:r w:rsidRPr="005A7A7B">
              <w:rPr>
                <w:rFonts w:ascii="Times New Roman" w:hAnsi="Times New Roman" w:cs="Times New Roman"/>
                <w:sz w:val="20"/>
                <w:szCs w:val="20"/>
                <w:lang w:val="fr-FR"/>
              </w:rPr>
              <w:t>rapportant</w:t>
            </w:r>
            <w:r w:rsidRPr="005A7A7B">
              <w:rPr>
                <w:rFonts w:ascii="Times New Roman" w:hAnsi="Times New Roman" w:cs="Times New Roman"/>
                <w:spacing w:val="22"/>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24"/>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27"/>
                <w:sz w:val="20"/>
                <w:szCs w:val="20"/>
                <w:lang w:val="fr-FR"/>
              </w:rPr>
              <w:t xml:space="preserve"> </w:t>
            </w:r>
            <w:r w:rsidRPr="005A7A7B">
              <w:rPr>
                <w:rFonts w:ascii="Times New Roman" w:hAnsi="Times New Roman" w:cs="Times New Roman"/>
                <w:sz w:val="20"/>
                <w:szCs w:val="20"/>
                <w:lang w:val="fr-FR"/>
              </w:rPr>
              <w:t>convention</w:t>
            </w:r>
            <w:r w:rsidRPr="005A7A7B">
              <w:rPr>
                <w:rFonts w:ascii="Times New Roman" w:hAnsi="Times New Roman" w:cs="Times New Roman"/>
                <w:spacing w:val="22"/>
                <w:sz w:val="20"/>
                <w:szCs w:val="20"/>
                <w:lang w:val="fr-FR"/>
              </w:rPr>
              <w:t xml:space="preserve"> </w:t>
            </w:r>
            <w:r w:rsidRPr="005A7A7B">
              <w:rPr>
                <w:rFonts w:ascii="Times New Roman" w:hAnsi="Times New Roman" w:cs="Times New Roman"/>
                <w:sz w:val="20"/>
                <w:szCs w:val="20"/>
                <w:lang w:val="fr-FR"/>
              </w:rPr>
              <w:t>contre</w:t>
            </w:r>
            <w:r w:rsidRPr="005A7A7B">
              <w:rPr>
                <w:rFonts w:ascii="Times New Roman" w:hAnsi="Times New Roman" w:cs="Times New Roman"/>
                <w:spacing w:val="2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20"/>
                <w:sz w:val="20"/>
                <w:szCs w:val="20"/>
                <w:lang w:val="fr-FR"/>
              </w:rPr>
              <w:t xml:space="preserve"> </w:t>
            </w:r>
            <w:r w:rsidRPr="005A7A7B">
              <w:rPr>
                <w:rFonts w:ascii="Times New Roman" w:hAnsi="Times New Roman" w:cs="Times New Roman"/>
                <w:sz w:val="20"/>
                <w:szCs w:val="20"/>
                <w:lang w:val="fr-FR"/>
              </w:rPr>
              <w:t>torture</w:t>
            </w:r>
            <w:r w:rsidRPr="005A7A7B">
              <w:rPr>
                <w:rFonts w:ascii="Times New Roman" w:hAnsi="Times New Roman" w:cs="Times New Roman"/>
                <w:spacing w:val="23"/>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autres</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peines ou traitements cruels, inhumains ou dégradants</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55EA2AAC"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w:t>
            </w:r>
            <w:r w:rsidRPr="005A7A7B">
              <w:rPr>
                <w:rFonts w:ascii="Times New Roman" w:hAnsi="Times New Roman" w:cs="Times New Roman"/>
                <w:spacing w:val="-7"/>
                <w:sz w:val="20"/>
                <w:szCs w:val="20"/>
              </w:rPr>
              <w:t xml:space="preserve"> </w:t>
            </w:r>
            <w:r w:rsidRPr="005A7A7B">
              <w:rPr>
                <w:rFonts w:ascii="Times New Roman" w:hAnsi="Times New Roman" w:cs="Times New Roman"/>
                <w:sz w:val="20"/>
                <w:szCs w:val="20"/>
              </w:rPr>
              <w:t>le</w:t>
            </w:r>
            <w:r w:rsidRPr="005A7A7B">
              <w:rPr>
                <w:rFonts w:ascii="Times New Roman" w:hAnsi="Times New Roman" w:cs="Times New Roman"/>
                <w:spacing w:val="-3"/>
                <w:sz w:val="20"/>
                <w:szCs w:val="20"/>
              </w:rPr>
              <w:t xml:space="preserve"> </w:t>
            </w:r>
            <w:r w:rsidRPr="005A7A7B">
              <w:rPr>
                <w:rFonts w:ascii="Times New Roman" w:hAnsi="Times New Roman" w:cs="Times New Roman"/>
                <w:sz w:val="20"/>
                <w:szCs w:val="20"/>
              </w:rPr>
              <w:t>19</w:t>
            </w:r>
            <w:r w:rsidRPr="005A7A7B">
              <w:rPr>
                <w:rFonts w:ascii="Times New Roman" w:hAnsi="Times New Roman" w:cs="Times New Roman"/>
                <w:spacing w:val="-1"/>
                <w:sz w:val="20"/>
                <w:szCs w:val="20"/>
              </w:rPr>
              <w:t xml:space="preserve"> </w:t>
            </w:r>
            <w:r w:rsidRPr="005A7A7B">
              <w:rPr>
                <w:rFonts w:ascii="Times New Roman" w:hAnsi="Times New Roman" w:cs="Times New Roman"/>
                <w:sz w:val="20"/>
                <w:szCs w:val="20"/>
              </w:rPr>
              <w:t xml:space="preserve">juillet </w:t>
            </w:r>
            <w:r w:rsidRPr="005A7A7B">
              <w:rPr>
                <w:rFonts w:ascii="Times New Roman" w:hAnsi="Times New Roman" w:cs="Times New Roman"/>
                <w:spacing w:val="-4"/>
                <w:sz w:val="20"/>
                <w:szCs w:val="20"/>
              </w:rPr>
              <w:t>2012</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1373F702"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BB418A" w:rsidRPr="005A7A7B" w14:paraId="6F839205" w14:textId="77777777" w:rsidTr="00103EBD">
        <w:trPr>
          <w:trHeight w:val="309"/>
          <w:jc w:val="center"/>
        </w:trPr>
        <w:tc>
          <w:tcPr>
            <w:tcW w:w="1405" w:type="pct"/>
            <w:tcBorders>
              <w:top w:val="single" w:sz="4" w:space="0" w:color="4F80BB"/>
              <w:left w:val="single" w:sz="4" w:space="0" w:color="4F80BB"/>
              <w:bottom w:val="single" w:sz="4" w:space="0" w:color="4F80BB"/>
              <w:right w:val="single" w:sz="4" w:space="0" w:color="4F80BB"/>
            </w:tcBorders>
          </w:tcPr>
          <w:p w14:paraId="08BFB0DE"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Pacte</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international</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relatif</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aux</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droits</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économiques,</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sociaux</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pacing w:val="-2"/>
                <w:sz w:val="20"/>
                <w:szCs w:val="20"/>
                <w:lang w:val="fr-FR"/>
              </w:rPr>
              <w:t>culturels</w:t>
            </w:r>
          </w:p>
        </w:tc>
        <w:tc>
          <w:tcPr>
            <w:tcW w:w="1248" w:type="pct"/>
            <w:tcBorders>
              <w:top w:val="single" w:sz="4" w:space="0" w:color="4F80BB"/>
              <w:left w:val="single" w:sz="4" w:space="0" w:color="4F80BB"/>
              <w:bottom w:val="single" w:sz="4" w:space="0" w:color="4F80BB"/>
              <w:right w:val="single" w:sz="4" w:space="0" w:color="4F80BB"/>
            </w:tcBorders>
          </w:tcPr>
          <w:p w14:paraId="3CF0F72F"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w:t>
            </w:r>
            <w:r w:rsidRPr="005A7A7B">
              <w:rPr>
                <w:rFonts w:ascii="Times New Roman" w:hAnsi="Times New Roman" w:cs="Times New Roman"/>
                <w:spacing w:val="11"/>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3"/>
                <w:sz w:val="20"/>
                <w:szCs w:val="20"/>
              </w:rPr>
              <w:t xml:space="preserve"> </w:t>
            </w:r>
            <w:r w:rsidRPr="005A7A7B">
              <w:rPr>
                <w:rFonts w:ascii="Times New Roman" w:hAnsi="Times New Roman" w:cs="Times New Roman"/>
                <w:spacing w:val="-4"/>
                <w:sz w:val="20"/>
                <w:szCs w:val="20"/>
              </w:rPr>
              <w:t>2004</w:t>
            </w:r>
          </w:p>
        </w:tc>
        <w:tc>
          <w:tcPr>
            <w:tcW w:w="2347" w:type="pct"/>
            <w:tcBorders>
              <w:top w:val="single" w:sz="4" w:space="0" w:color="4F80BB"/>
              <w:left w:val="single" w:sz="4" w:space="0" w:color="4F80BB"/>
              <w:bottom w:val="single" w:sz="4" w:space="0" w:color="4F80BB"/>
              <w:right w:val="single" w:sz="4" w:space="0" w:color="4F80BB"/>
            </w:tcBorders>
            <w:vAlign w:val="center"/>
          </w:tcPr>
          <w:p w14:paraId="0347AB4E"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BB418A" w:rsidRPr="005A7A7B" w14:paraId="564F8ED9" w14:textId="77777777" w:rsidTr="00103EBD">
        <w:trPr>
          <w:trHeight w:val="501"/>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2585BCFC"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contre</w:t>
            </w:r>
            <w:r w:rsidRPr="005A7A7B">
              <w:rPr>
                <w:rFonts w:ascii="Times New Roman" w:hAnsi="Times New Roman" w:cs="Times New Roman"/>
                <w:spacing w:val="37"/>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Torture</w:t>
            </w:r>
            <w:r w:rsidRPr="005A7A7B">
              <w:rPr>
                <w:rFonts w:ascii="Times New Roman" w:hAnsi="Times New Roman" w:cs="Times New Roman"/>
                <w:spacing w:val="37"/>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3"/>
                <w:sz w:val="20"/>
                <w:szCs w:val="20"/>
                <w:lang w:val="fr-FR"/>
              </w:rPr>
              <w:t xml:space="preserve"> </w:t>
            </w:r>
            <w:r w:rsidRPr="005A7A7B">
              <w:rPr>
                <w:rFonts w:ascii="Times New Roman" w:hAnsi="Times New Roman" w:cs="Times New Roman"/>
                <w:sz w:val="20"/>
                <w:szCs w:val="20"/>
                <w:lang w:val="fr-FR"/>
              </w:rPr>
              <w:t>autres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peines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ou</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traitements</w:t>
            </w:r>
            <w:r w:rsidRPr="005A7A7B">
              <w:rPr>
                <w:rFonts w:ascii="Times New Roman" w:hAnsi="Times New Roman" w:cs="Times New Roman"/>
                <w:spacing w:val="37"/>
                <w:sz w:val="20"/>
                <w:szCs w:val="20"/>
                <w:lang w:val="fr-FR"/>
              </w:rPr>
              <w:t xml:space="preserve"> </w:t>
            </w:r>
            <w:r w:rsidRPr="005A7A7B">
              <w:rPr>
                <w:rFonts w:ascii="Times New Roman" w:hAnsi="Times New Roman" w:cs="Times New Roman"/>
                <w:sz w:val="20"/>
                <w:szCs w:val="20"/>
                <w:lang w:val="fr-FR"/>
              </w:rPr>
              <w:t>cruels,</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inhumains</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 xml:space="preserve">ou </w:t>
            </w:r>
            <w:r w:rsidRPr="005A7A7B">
              <w:rPr>
                <w:rFonts w:ascii="Times New Roman" w:hAnsi="Times New Roman" w:cs="Times New Roman"/>
                <w:spacing w:val="-2"/>
                <w:sz w:val="20"/>
                <w:szCs w:val="20"/>
                <w:lang w:val="fr-FR"/>
              </w:rPr>
              <w:t>dégradants</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16AFE0FF"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w:t>
            </w:r>
            <w:r w:rsidRPr="005A7A7B">
              <w:rPr>
                <w:rFonts w:ascii="Times New Roman" w:hAnsi="Times New Roman" w:cs="Times New Roman"/>
                <w:spacing w:val="11"/>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3"/>
                <w:sz w:val="20"/>
                <w:szCs w:val="20"/>
              </w:rPr>
              <w:t xml:space="preserve"> </w:t>
            </w:r>
            <w:r w:rsidRPr="005A7A7B">
              <w:rPr>
                <w:rFonts w:ascii="Times New Roman" w:hAnsi="Times New Roman" w:cs="Times New Roman"/>
                <w:spacing w:val="-4"/>
                <w:sz w:val="20"/>
                <w:szCs w:val="20"/>
              </w:rPr>
              <w:t>2004</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74575B1E"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BB418A" w:rsidRPr="005A7A7B" w14:paraId="1F4881D2" w14:textId="77777777" w:rsidTr="00103EBD">
        <w:trPr>
          <w:trHeight w:val="501"/>
          <w:jc w:val="center"/>
        </w:trPr>
        <w:tc>
          <w:tcPr>
            <w:tcW w:w="1405" w:type="pct"/>
            <w:tcBorders>
              <w:top w:val="single" w:sz="4" w:space="0" w:color="4F80BB"/>
              <w:left w:val="single" w:sz="4" w:space="0" w:color="4F80BB"/>
              <w:bottom w:val="single" w:sz="4" w:space="0" w:color="4F80BB"/>
              <w:right w:val="single" w:sz="4" w:space="0" w:color="4F80BB"/>
            </w:tcBorders>
          </w:tcPr>
          <w:p w14:paraId="45280BE6" w14:textId="77777777" w:rsidR="00BB418A" w:rsidRPr="005A7A7B" w:rsidRDefault="00BB418A" w:rsidP="004360B8">
            <w:pPr>
              <w:pStyle w:val="TableParagraph"/>
              <w:spacing w:before="120" w:after="120" w:line="312" w:lineRule="auto"/>
              <w:ind w:left="91" w:right="126"/>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34"/>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Nations</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Unies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38"/>
                <w:sz w:val="20"/>
                <w:szCs w:val="20"/>
                <w:lang w:val="fr-FR"/>
              </w:rPr>
              <w:t xml:space="preserve"> </w:t>
            </w:r>
            <w:r w:rsidRPr="005A7A7B">
              <w:rPr>
                <w:rFonts w:ascii="Times New Roman" w:hAnsi="Times New Roman" w:cs="Times New Roman"/>
                <w:sz w:val="20"/>
                <w:szCs w:val="20"/>
                <w:lang w:val="fr-FR"/>
              </w:rPr>
              <w:t>l’élimination</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toutes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formes</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de discrimination à l’égard des femmes</w:t>
            </w:r>
          </w:p>
        </w:tc>
        <w:tc>
          <w:tcPr>
            <w:tcW w:w="1248" w:type="pct"/>
            <w:tcBorders>
              <w:top w:val="single" w:sz="4" w:space="0" w:color="4F80BB"/>
              <w:left w:val="single" w:sz="4" w:space="0" w:color="4F80BB"/>
              <w:bottom w:val="single" w:sz="4" w:space="0" w:color="4F80BB"/>
              <w:right w:val="single" w:sz="4" w:space="0" w:color="4F80BB"/>
            </w:tcBorders>
          </w:tcPr>
          <w:p w14:paraId="2C5D5411"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2000</w:t>
            </w:r>
          </w:p>
        </w:tc>
        <w:tc>
          <w:tcPr>
            <w:tcW w:w="2347" w:type="pct"/>
            <w:tcBorders>
              <w:top w:val="single" w:sz="4" w:space="0" w:color="4F80BB"/>
              <w:left w:val="single" w:sz="4" w:space="0" w:color="4F80BB"/>
              <w:bottom w:val="single" w:sz="4" w:space="0" w:color="4F80BB"/>
              <w:right w:val="single" w:sz="4" w:space="0" w:color="4F80BB"/>
            </w:tcBorders>
            <w:vAlign w:val="center"/>
          </w:tcPr>
          <w:p w14:paraId="136EDE08"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elle exige l’égalité d’accès des femmes aux emplois, consultations, indemnisations, bénéfices agricoles et mécanismes de plaintes. Le projet devra prévenir les discriminations, le harcèlement, l’EAS/HS et promouvoir la participation des femmes.</w:t>
            </w:r>
          </w:p>
        </w:tc>
      </w:tr>
      <w:tr w:rsidR="00BB418A" w:rsidRPr="005A7A7B" w14:paraId="21B3B9AE" w14:textId="77777777" w:rsidTr="00103EBD">
        <w:trPr>
          <w:trHeight w:val="306"/>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3BA90F82"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relative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aux</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droits</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pacing w:val="-2"/>
                <w:sz w:val="20"/>
                <w:szCs w:val="20"/>
                <w:lang w:val="fr-FR"/>
              </w:rPr>
              <w:t>l'enfant</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5FC4CD3C"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1991</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1C025CED"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BB418A" w:rsidRPr="005A7A7B" w14:paraId="12052C91" w14:textId="77777777" w:rsidTr="00103EBD">
        <w:trPr>
          <w:trHeight w:val="498"/>
          <w:jc w:val="center"/>
        </w:trPr>
        <w:tc>
          <w:tcPr>
            <w:tcW w:w="1405" w:type="pct"/>
            <w:tcBorders>
              <w:top w:val="single" w:sz="4" w:space="0" w:color="4F80BB"/>
              <w:left w:val="single" w:sz="4" w:space="0" w:color="4F80BB"/>
              <w:bottom w:val="single" w:sz="4" w:space="0" w:color="4F80BB"/>
              <w:right w:val="single" w:sz="4" w:space="0" w:color="4F80BB"/>
            </w:tcBorders>
          </w:tcPr>
          <w:p w14:paraId="06E709ED" w14:textId="77777777" w:rsidR="00BB418A" w:rsidRPr="005A7A7B" w:rsidRDefault="00BB418A" w:rsidP="004360B8">
            <w:pPr>
              <w:pStyle w:val="TableParagraph"/>
              <w:spacing w:before="120" w:after="120" w:line="312" w:lineRule="auto"/>
              <w:ind w:left="91" w:right="126"/>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74"/>
                <w:sz w:val="20"/>
                <w:szCs w:val="20"/>
                <w:lang w:val="fr-FR"/>
              </w:rPr>
              <w:t xml:space="preserve"> </w:t>
            </w:r>
            <w:r w:rsidRPr="005A7A7B">
              <w:rPr>
                <w:rFonts w:ascii="Times New Roman" w:hAnsi="Times New Roman" w:cs="Times New Roman"/>
                <w:sz w:val="20"/>
                <w:szCs w:val="20"/>
                <w:lang w:val="fr-FR"/>
              </w:rPr>
              <w:t>internationale</w:t>
            </w:r>
            <w:r w:rsidRPr="005A7A7B">
              <w:rPr>
                <w:rFonts w:ascii="Times New Roman" w:hAnsi="Times New Roman" w:cs="Times New Roman"/>
                <w:spacing w:val="77"/>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73"/>
                <w:sz w:val="20"/>
                <w:szCs w:val="20"/>
                <w:lang w:val="fr-FR"/>
              </w:rPr>
              <w:t xml:space="preserve"> </w:t>
            </w:r>
            <w:r w:rsidRPr="005A7A7B">
              <w:rPr>
                <w:rFonts w:ascii="Times New Roman" w:hAnsi="Times New Roman" w:cs="Times New Roman"/>
                <w:sz w:val="20"/>
                <w:szCs w:val="20"/>
                <w:lang w:val="fr-FR"/>
              </w:rPr>
              <w:t>l'élimination</w:t>
            </w:r>
            <w:r w:rsidRPr="005A7A7B">
              <w:rPr>
                <w:rFonts w:ascii="Times New Roman" w:hAnsi="Times New Roman" w:cs="Times New Roman"/>
                <w:spacing w:val="74"/>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3"/>
                <w:sz w:val="20"/>
                <w:szCs w:val="20"/>
                <w:lang w:val="fr-FR"/>
              </w:rPr>
              <w:t xml:space="preserve"> </w:t>
            </w:r>
            <w:r w:rsidRPr="005A7A7B">
              <w:rPr>
                <w:rFonts w:ascii="Times New Roman" w:hAnsi="Times New Roman" w:cs="Times New Roman"/>
                <w:sz w:val="20"/>
                <w:szCs w:val="20"/>
                <w:lang w:val="fr-FR"/>
              </w:rPr>
              <w:t>toutes</w:t>
            </w:r>
            <w:r w:rsidRPr="005A7A7B">
              <w:rPr>
                <w:rFonts w:ascii="Times New Roman" w:hAnsi="Times New Roman" w:cs="Times New Roman"/>
                <w:spacing w:val="76"/>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73"/>
                <w:sz w:val="20"/>
                <w:szCs w:val="20"/>
                <w:lang w:val="fr-FR"/>
              </w:rPr>
              <w:t xml:space="preserve"> </w:t>
            </w:r>
            <w:r w:rsidRPr="005A7A7B">
              <w:rPr>
                <w:rFonts w:ascii="Times New Roman" w:hAnsi="Times New Roman" w:cs="Times New Roman"/>
                <w:sz w:val="20"/>
                <w:szCs w:val="20"/>
                <w:lang w:val="fr-FR"/>
              </w:rPr>
              <w:t>formes</w:t>
            </w:r>
            <w:r w:rsidRPr="005A7A7B">
              <w:rPr>
                <w:rFonts w:ascii="Times New Roman" w:hAnsi="Times New Roman" w:cs="Times New Roman"/>
                <w:spacing w:val="76"/>
                <w:sz w:val="20"/>
                <w:szCs w:val="20"/>
                <w:lang w:val="fr-FR"/>
              </w:rPr>
              <w:t xml:space="preserve"> </w:t>
            </w:r>
            <w:r w:rsidRPr="005A7A7B">
              <w:rPr>
                <w:rFonts w:ascii="Times New Roman" w:hAnsi="Times New Roman" w:cs="Times New Roman"/>
                <w:sz w:val="20"/>
                <w:szCs w:val="20"/>
                <w:lang w:val="fr-FR"/>
              </w:rPr>
              <w:t>de discrimination Raciale</w:t>
            </w:r>
          </w:p>
        </w:tc>
        <w:tc>
          <w:tcPr>
            <w:tcW w:w="1248" w:type="pct"/>
            <w:tcBorders>
              <w:top w:val="single" w:sz="4" w:space="0" w:color="4F80BB"/>
              <w:left w:val="single" w:sz="4" w:space="0" w:color="4F80BB"/>
              <w:bottom w:val="single" w:sz="4" w:space="0" w:color="4F80BB"/>
              <w:right w:val="single" w:sz="4" w:space="0" w:color="4F80BB"/>
            </w:tcBorders>
          </w:tcPr>
          <w:p w14:paraId="68748809"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w:t>
            </w:r>
            <w:r w:rsidRPr="005A7A7B">
              <w:rPr>
                <w:rFonts w:ascii="Times New Roman" w:hAnsi="Times New Roman" w:cs="Times New Roman"/>
                <w:spacing w:val="11"/>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3"/>
                <w:sz w:val="20"/>
                <w:szCs w:val="20"/>
              </w:rPr>
              <w:t xml:space="preserve"> </w:t>
            </w:r>
            <w:r w:rsidRPr="005A7A7B">
              <w:rPr>
                <w:rFonts w:ascii="Times New Roman" w:hAnsi="Times New Roman" w:cs="Times New Roman"/>
                <w:spacing w:val="-4"/>
                <w:sz w:val="20"/>
                <w:szCs w:val="20"/>
              </w:rPr>
              <w:t>1998</w:t>
            </w:r>
          </w:p>
        </w:tc>
        <w:tc>
          <w:tcPr>
            <w:tcW w:w="2347" w:type="pct"/>
            <w:tcBorders>
              <w:top w:val="single" w:sz="4" w:space="0" w:color="4F80BB"/>
              <w:left w:val="single" w:sz="4" w:space="0" w:color="4F80BB"/>
              <w:bottom w:val="single" w:sz="4" w:space="0" w:color="4F80BB"/>
              <w:right w:val="single" w:sz="4" w:space="0" w:color="4F80BB"/>
            </w:tcBorders>
            <w:vAlign w:val="center"/>
          </w:tcPr>
          <w:p w14:paraId="5993B149"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elle impose la non-discrimination dans l’accès aux emplois, consultations, compensations et bénéfices du sous-projet. Les mesures devront garantir un traitement équitable de toutes les communautés et groupes vulnérables concernés.</w:t>
            </w:r>
          </w:p>
        </w:tc>
      </w:tr>
      <w:tr w:rsidR="00BB418A" w:rsidRPr="005A7A7B" w14:paraId="70307A3B" w14:textId="77777777" w:rsidTr="00103EBD">
        <w:trPr>
          <w:trHeight w:val="504"/>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6B8B717E"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75"/>
                <w:sz w:val="20"/>
                <w:szCs w:val="20"/>
                <w:lang w:val="fr-FR"/>
              </w:rPr>
              <w:t xml:space="preserve"> </w:t>
            </w:r>
            <w:r w:rsidRPr="005A7A7B">
              <w:rPr>
                <w:rFonts w:ascii="Times New Roman" w:hAnsi="Times New Roman" w:cs="Times New Roman"/>
                <w:sz w:val="20"/>
                <w:szCs w:val="20"/>
                <w:lang w:val="fr-FR"/>
              </w:rPr>
              <w:t>relative</w:t>
            </w:r>
            <w:r w:rsidRPr="005A7A7B">
              <w:rPr>
                <w:rFonts w:ascii="Times New Roman" w:hAnsi="Times New Roman" w:cs="Times New Roman"/>
                <w:spacing w:val="75"/>
                <w:sz w:val="20"/>
                <w:szCs w:val="20"/>
                <w:lang w:val="fr-FR"/>
              </w:rPr>
              <w:t xml:space="preserve"> </w:t>
            </w:r>
            <w:r w:rsidRPr="005A7A7B">
              <w:rPr>
                <w:rFonts w:ascii="Times New Roman" w:hAnsi="Times New Roman" w:cs="Times New Roman"/>
                <w:sz w:val="20"/>
                <w:szCs w:val="20"/>
                <w:lang w:val="fr-FR"/>
              </w:rPr>
              <w:t>aux</w:t>
            </w:r>
            <w:r w:rsidRPr="005A7A7B">
              <w:rPr>
                <w:rFonts w:ascii="Times New Roman" w:hAnsi="Times New Roman" w:cs="Times New Roman"/>
                <w:spacing w:val="77"/>
                <w:sz w:val="20"/>
                <w:szCs w:val="20"/>
                <w:lang w:val="fr-FR"/>
              </w:rPr>
              <w:t xml:space="preserve"> </w:t>
            </w:r>
            <w:r w:rsidRPr="005A7A7B">
              <w:rPr>
                <w:rFonts w:ascii="Times New Roman" w:hAnsi="Times New Roman" w:cs="Times New Roman"/>
                <w:sz w:val="20"/>
                <w:szCs w:val="20"/>
                <w:lang w:val="fr-FR"/>
              </w:rPr>
              <w:t>droits</w:t>
            </w:r>
            <w:r w:rsidRPr="005A7A7B">
              <w:rPr>
                <w:rFonts w:ascii="Times New Roman" w:hAnsi="Times New Roman" w:cs="Times New Roman"/>
                <w:spacing w:val="74"/>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76"/>
                <w:sz w:val="20"/>
                <w:szCs w:val="20"/>
                <w:lang w:val="fr-FR"/>
              </w:rPr>
              <w:t xml:space="preserve"> </w:t>
            </w:r>
            <w:r w:rsidRPr="005A7A7B">
              <w:rPr>
                <w:rFonts w:ascii="Times New Roman" w:hAnsi="Times New Roman" w:cs="Times New Roman"/>
                <w:sz w:val="20"/>
                <w:szCs w:val="20"/>
                <w:lang w:val="fr-FR"/>
              </w:rPr>
              <w:t>Personnes</w:t>
            </w:r>
            <w:r w:rsidRPr="005A7A7B">
              <w:rPr>
                <w:rFonts w:ascii="Times New Roman" w:hAnsi="Times New Roman" w:cs="Times New Roman"/>
                <w:spacing w:val="77"/>
                <w:sz w:val="20"/>
                <w:szCs w:val="20"/>
                <w:lang w:val="fr-FR"/>
              </w:rPr>
              <w:t xml:space="preserve"> </w:t>
            </w:r>
            <w:r w:rsidRPr="005A7A7B">
              <w:rPr>
                <w:rFonts w:ascii="Times New Roman" w:hAnsi="Times New Roman" w:cs="Times New Roman"/>
                <w:sz w:val="20"/>
                <w:szCs w:val="20"/>
                <w:lang w:val="fr-FR"/>
              </w:rPr>
              <w:t>Handicapées</w:t>
            </w:r>
            <w:r w:rsidRPr="005A7A7B">
              <w:rPr>
                <w:rFonts w:ascii="Times New Roman" w:hAnsi="Times New Roman" w:cs="Times New Roman"/>
                <w:spacing w:val="75"/>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74"/>
                <w:sz w:val="20"/>
                <w:szCs w:val="20"/>
                <w:lang w:val="fr-FR"/>
              </w:rPr>
              <w:t xml:space="preserve"> </w:t>
            </w:r>
            <w:r w:rsidRPr="005A7A7B">
              <w:rPr>
                <w:rFonts w:ascii="Times New Roman" w:hAnsi="Times New Roman" w:cs="Times New Roman"/>
                <w:sz w:val="20"/>
                <w:szCs w:val="20"/>
                <w:lang w:val="fr-FR"/>
              </w:rPr>
              <w:t>son</w:t>
            </w:r>
            <w:r w:rsidRPr="005A7A7B">
              <w:rPr>
                <w:rFonts w:ascii="Times New Roman" w:hAnsi="Times New Roman" w:cs="Times New Roman"/>
                <w:spacing w:val="39"/>
                <w:sz w:val="20"/>
                <w:szCs w:val="20"/>
                <w:lang w:val="fr-FR"/>
              </w:rPr>
              <w:t xml:space="preserve"> </w:t>
            </w:r>
            <w:r w:rsidRPr="005A7A7B">
              <w:rPr>
                <w:rFonts w:ascii="Times New Roman" w:hAnsi="Times New Roman" w:cs="Times New Roman"/>
                <w:sz w:val="20"/>
                <w:szCs w:val="20"/>
                <w:lang w:val="fr-FR"/>
              </w:rPr>
              <w:t xml:space="preserve">Protocole </w:t>
            </w:r>
            <w:r w:rsidRPr="005A7A7B">
              <w:rPr>
                <w:rFonts w:ascii="Times New Roman" w:hAnsi="Times New Roman" w:cs="Times New Roman"/>
                <w:spacing w:val="-2"/>
                <w:sz w:val="20"/>
                <w:szCs w:val="20"/>
                <w:lang w:val="fr-FR"/>
              </w:rPr>
              <w:t>Facultatif</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5F8DDF2A"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w:t>
            </w:r>
            <w:r w:rsidRPr="005A7A7B">
              <w:rPr>
                <w:rFonts w:ascii="Times New Roman" w:hAnsi="Times New Roman" w:cs="Times New Roman"/>
                <w:spacing w:val="3"/>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4"/>
                <w:sz w:val="20"/>
                <w:szCs w:val="20"/>
              </w:rPr>
              <w:t xml:space="preserve"> </w:t>
            </w:r>
            <w:r w:rsidRPr="005A7A7B">
              <w:rPr>
                <w:rFonts w:ascii="Times New Roman" w:hAnsi="Times New Roman" w:cs="Times New Roman"/>
                <w:sz w:val="20"/>
                <w:szCs w:val="20"/>
              </w:rPr>
              <w:t>janvier</w:t>
            </w:r>
            <w:r w:rsidRPr="005A7A7B">
              <w:rPr>
                <w:rFonts w:ascii="Times New Roman" w:hAnsi="Times New Roman" w:cs="Times New Roman"/>
                <w:spacing w:val="11"/>
                <w:sz w:val="20"/>
                <w:szCs w:val="20"/>
              </w:rPr>
              <w:t xml:space="preserve"> </w:t>
            </w:r>
            <w:r w:rsidRPr="005A7A7B">
              <w:rPr>
                <w:rFonts w:ascii="Times New Roman" w:hAnsi="Times New Roman" w:cs="Times New Roman"/>
                <w:spacing w:val="-4"/>
                <w:sz w:val="20"/>
                <w:szCs w:val="20"/>
              </w:rPr>
              <w:t>2010</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60B739C7"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 xml:space="preserve">Très pertinente : le projet doit assurer l’accessibilité des consultations, informations, emplois et mécanismes de plaintes aux personnes handicapées. Les aménagements temporaires ou </w:t>
            </w:r>
            <w:r w:rsidRPr="005A7A7B">
              <w:rPr>
                <w:rFonts w:ascii="Times New Roman" w:hAnsi="Times New Roman" w:cs="Times New Roman"/>
                <w:sz w:val="20"/>
                <w:szCs w:val="20"/>
                <w:lang w:val="fr-FR"/>
              </w:rPr>
              <w:lastRenderedPageBreak/>
              <w:t>définitifs devront tenir compte de la sécurité et mobilité des personnes à mobilité réduite.</w:t>
            </w:r>
          </w:p>
        </w:tc>
      </w:tr>
      <w:tr w:rsidR="00BB418A" w:rsidRPr="005A7A7B" w14:paraId="2EE887F6" w14:textId="77777777" w:rsidTr="00103EBD">
        <w:trPr>
          <w:trHeight w:val="434"/>
          <w:jc w:val="center"/>
        </w:trPr>
        <w:tc>
          <w:tcPr>
            <w:tcW w:w="1405" w:type="pct"/>
            <w:tcBorders>
              <w:top w:val="single" w:sz="4" w:space="0" w:color="4F80BB"/>
              <w:left w:val="single" w:sz="4" w:space="0" w:color="4F80BB"/>
              <w:bottom w:val="single" w:sz="4" w:space="0" w:color="4F80BB"/>
              <w:right w:val="single" w:sz="4" w:space="0" w:color="4F80BB"/>
            </w:tcBorders>
          </w:tcPr>
          <w:p w14:paraId="0ECE1BB4"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lastRenderedPageBreak/>
              <w:t>Convention</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l’UNESCO</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patrimoine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culturel</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naturel</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mondial</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avec pour objectif la protection, la conservation et la présentation</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de ce patrimoine</w:t>
            </w:r>
          </w:p>
        </w:tc>
        <w:tc>
          <w:tcPr>
            <w:tcW w:w="1248" w:type="pct"/>
            <w:tcBorders>
              <w:top w:val="single" w:sz="4" w:space="0" w:color="4F80BB"/>
              <w:left w:val="single" w:sz="4" w:space="0" w:color="4F80BB"/>
              <w:bottom w:val="single" w:sz="4" w:space="0" w:color="4F80BB"/>
              <w:right w:val="single" w:sz="4" w:space="0" w:color="4F80BB"/>
            </w:tcBorders>
          </w:tcPr>
          <w:p w14:paraId="14097C05"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1997</w:t>
            </w:r>
          </w:p>
        </w:tc>
        <w:tc>
          <w:tcPr>
            <w:tcW w:w="2347" w:type="pct"/>
            <w:tcBorders>
              <w:top w:val="single" w:sz="4" w:space="0" w:color="4F80BB"/>
              <w:left w:val="single" w:sz="4" w:space="0" w:color="4F80BB"/>
              <w:bottom w:val="single" w:sz="4" w:space="0" w:color="4F80BB"/>
              <w:right w:val="single" w:sz="4" w:space="0" w:color="4F80BB"/>
            </w:tcBorders>
            <w:vAlign w:val="center"/>
          </w:tcPr>
          <w:p w14:paraId="4AE78510"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les terrassements, emprunts et travaux hydrauliques peuvent révéler ou affecter des biens culturels. Le projet devra appliquer une procédure de découverte fortuite, protéger les sites identifiés et consulter les autorités compétentes.</w:t>
            </w:r>
          </w:p>
        </w:tc>
      </w:tr>
      <w:tr w:rsidR="00BB418A" w:rsidRPr="005A7A7B" w14:paraId="0DE4013D" w14:textId="77777777" w:rsidTr="00103EBD">
        <w:trPr>
          <w:trHeight w:val="244"/>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29B4B758"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relative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à</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l’héritage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culturel</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naturel</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mondial,</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pacing w:val="-2"/>
                <w:sz w:val="20"/>
                <w:szCs w:val="20"/>
                <w:lang w:val="fr-FR"/>
              </w:rPr>
              <w:t>Paris</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14EA6FAE"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1972</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00CB2F58"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BB418A" w:rsidRPr="005A7A7B" w14:paraId="408E52ED" w14:textId="77777777" w:rsidTr="00103EBD">
        <w:trPr>
          <w:trHeight w:val="306"/>
          <w:jc w:val="center"/>
        </w:trPr>
        <w:tc>
          <w:tcPr>
            <w:tcW w:w="1405" w:type="pct"/>
            <w:tcBorders>
              <w:top w:val="single" w:sz="4" w:space="0" w:color="4F80BB"/>
              <w:left w:val="single" w:sz="4" w:space="0" w:color="4F80BB"/>
              <w:bottom w:val="single" w:sz="4" w:space="0" w:color="4F80BB"/>
              <w:right w:val="single" w:sz="4" w:space="0" w:color="4F80BB"/>
            </w:tcBorders>
          </w:tcPr>
          <w:p w14:paraId="7F103276"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Patrimoine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Mondial</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pacing w:val="-2"/>
                <w:sz w:val="20"/>
                <w:szCs w:val="20"/>
                <w:lang w:val="fr-FR"/>
              </w:rPr>
              <w:t>l’Humanité</w:t>
            </w:r>
          </w:p>
        </w:tc>
        <w:tc>
          <w:tcPr>
            <w:tcW w:w="1248" w:type="pct"/>
            <w:tcBorders>
              <w:top w:val="single" w:sz="4" w:space="0" w:color="4F80BB"/>
              <w:left w:val="single" w:sz="4" w:space="0" w:color="4F80BB"/>
              <w:bottom w:val="single" w:sz="4" w:space="0" w:color="4F80BB"/>
              <w:right w:val="single" w:sz="4" w:space="0" w:color="4F80BB"/>
            </w:tcBorders>
          </w:tcPr>
          <w:p w14:paraId="2B6CD224"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1981</w:t>
            </w:r>
          </w:p>
        </w:tc>
        <w:tc>
          <w:tcPr>
            <w:tcW w:w="2347" w:type="pct"/>
            <w:tcBorders>
              <w:top w:val="single" w:sz="4" w:space="0" w:color="4F80BB"/>
              <w:left w:val="single" w:sz="4" w:space="0" w:color="4F80BB"/>
              <w:bottom w:val="single" w:sz="4" w:space="0" w:color="4F80BB"/>
              <w:right w:val="single" w:sz="4" w:space="0" w:color="4F80BB"/>
            </w:tcBorders>
            <w:vAlign w:val="center"/>
          </w:tcPr>
          <w:p w14:paraId="08C6754A"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536A6F" w:rsidRPr="005A7A7B" w14:paraId="7DC438DF" w14:textId="77777777" w:rsidTr="004629B3">
        <w:trPr>
          <w:trHeight w:val="304"/>
          <w:jc w:val="center"/>
        </w:trPr>
        <w:tc>
          <w:tcPr>
            <w:tcW w:w="5000" w:type="pct"/>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1A9C6B11" w14:textId="5AD50116" w:rsidR="00536A6F" w:rsidRPr="005A7A7B" w:rsidRDefault="00536A6F" w:rsidP="004360B8">
            <w:pPr>
              <w:pStyle w:val="TableParagraph"/>
              <w:spacing w:before="120" w:after="120" w:line="312" w:lineRule="auto"/>
              <w:ind w:left="91"/>
              <w:jc w:val="center"/>
              <w:rPr>
                <w:rFonts w:ascii="Times New Roman" w:hAnsi="Times New Roman" w:cs="Times New Roman"/>
                <w:sz w:val="20"/>
                <w:szCs w:val="20"/>
                <w:lang w:val="fr-FR"/>
              </w:rPr>
            </w:pPr>
            <w:r w:rsidRPr="005A7A7B">
              <w:rPr>
                <w:rFonts w:ascii="Times New Roman" w:hAnsi="Times New Roman" w:cs="Times New Roman"/>
                <w:b/>
                <w:spacing w:val="-2"/>
                <w:sz w:val="20"/>
                <w:szCs w:val="20"/>
                <w:lang w:val="fr-FR"/>
              </w:rPr>
              <w:t>CONVENTIONS</w:t>
            </w:r>
            <w:r w:rsidRPr="005A7A7B">
              <w:rPr>
                <w:rFonts w:ascii="Times New Roman" w:hAnsi="Times New Roman" w:cs="Times New Roman"/>
                <w:b/>
                <w:spacing w:val="4"/>
                <w:sz w:val="20"/>
                <w:szCs w:val="20"/>
                <w:lang w:val="fr-FR"/>
              </w:rPr>
              <w:t xml:space="preserve"> </w:t>
            </w:r>
            <w:r w:rsidRPr="005A7A7B">
              <w:rPr>
                <w:rFonts w:ascii="Times New Roman" w:hAnsi="Times New Roman" w:cs="Times New Roman"/>
                <w:b/>
                <w:spacing w:val="-2"/>
                <w:sz w:val="20"/>
                <w:szCs w:val="20"/>
                <w:lang w:val="fr-FR"/>
              </w:rPr>
              <w:t>DE</w:t>
            </w:r>
            <w:r w:rsidRPr="005A7A7B">
              <w:rPr>
                <w:rFonts w:ascii="Times New Roman" w:hAnsi="Times New Roman" w:cs="Times New Roman"/>
                <w:b/>
                <w:spacing w:val="-1"/>
                <w:sz w:val="20"/>
                <w:szCs w:val="20"/>
                <w:lang w:val="fr-FR"/>
              </w:rPr>
              <w:t xml:space="preserve"> </w:t>
            </w:r>
            <w:r w:rsidRPr="005A7A7B">
              <w:rPr>
                <w:rFonts w:ascii="Times New Roman" w:hAnsi="Times New Roman" w:cs="Times New Roman"/>
                <w:b/>
                <w:spacing w:val="-2"/>
                <w:sz w:val="20"/>
                <w:szCs w:val="20"/>
                <w:lang w:val="fr-FR"/>
              </w:rPr>
              <w:t>L’OIT</w:t>
            </w:r>
            <w:r w:rsidRPr="005A7A7B">
              <w:rPr>
                <w:rFonts w:ascii="Times New Roman" w:hAnsi="Times New Roman" w:cs="Times New Roman"/>
                <w:b/>
                <w:spacing w:val="-2"/>
                <w:sz w:val="20"/>
                <w:szCs w:val="20"/>
                <w:vertAlign w:val="superscript"/>
                <w:lang w:val="fr-FR"/>
              </w:rPr>
              <w:t>1</w:t>
            </w:r>
            <w:r w:rsidRPr="005A7A7B">
              <w:rPr>
                <w:rFonts w:ascii="Times New Roman" w:hAnsi="Times New Roman" w:cs="Times New Roman"/>
                <w:b/>
                <w:spacing w:val="-8"/>
                <w:sz w:val="20"/>
                <w:szCs w:val="20"/>
                <w:lang w:val="fr-FR"/>
              </w:rPr>
              <w:t xml:space="preserve"> </w:t>
            </w:r>
            <w:r w:rsidRPr="005A7A7B">
              <w:rPr>
                <w:rFonts w:ascii="Times New Roman" w:hAnsi="Times New Roman" w:cs="Times New Roman"/>
                <w:b/>
                <w:spacing w:val="-2"/>
                <w:sz w:val="20"/>
                <w:szCs w:val="20"/>
                <w:lang w:val="fr-FR"/>
              </w:rPr>
              <w:t>SUR</w:t>
            </w:r>
            <w:r w:rsidRPr="005A7A7B">
              <w:rPr>
                <w:rFonts w:ascii="Times New Roman" w:hAnsi="Times New Roman" w:cs="Times New Roman"/>
                <w:b/>
                <w:spacing w:val="-6"/>
                <w:sz w:val="20"/>
                <w:szCs w:val="20"/>
                <w:lang w:val="fr-FR"/>
              </w:rPr>
              <w:t xml:space="preserve"> </w:t>
            </w:r>
            <w:r w:rsidRPr="005A7A7B">
              <w:rPr>
                <w:rFonts w:ascii="Times New Roman" w:hAnsi="Times New Roman" w:cs="Times New Roman"/>
                <w:b/>
                <w:spacing w:val="-2"/>
                <w:sz w:val="20"/>
                <w:szCs w:val="20"/>
                <w:lang w:val="fr-FR"/>
              </w:rPr>
              <w:t>LES</w:t>
            </w:r>
            <w:r w:rsidRPr="005A7A7B">
              <w:rPr>
                <w:rFonts w:ascii="Times New Roman" w:hAnsi="Times New Roman" w:cs="Times New Roman"/>
                <w:b/>
                <w:spacing w:val="1"/>
                <w:sz w:val="20"/>
                <w:szCs w:val="20"/>
                <w:lang w:val="fr-FR"/>
              </w:rPr>
              <w:t xml:space="preserve"> </w:t>
            </w:r>
            <w:r w:rsidRPr="005A7A7B">
              <w:rPr>
                <w:rFonts w:ascii="Times New Roman" w:hAnsi="Times New Roman" w:cs="Times New Roman"/>
                <w:b/>
                <w:spacing w:val="-2"/>
                <w:sz w:val="20"/>
                <w:szCs w:val="20"/>
                <w:lang w:val="fr-FR"/>
              </w:rPr>
              <w:t>NORMES</w:t>
            </w:r>
            <w:r w:rsidRPr="005A7A7B">
              <w:rPr>
                <w:rFonts w:ascii="Times New Roman" w:hAnsi="Times New Roman" w:cs="Times New Roman"/>
                <w:b/>
                <w:spacing w:val="2"/>
                <w:sz w:val="20"/>
                <w:szCs w:val="20"/>
                <w:lang w:val="fr-FR"/>
              </w:rPr>
              <w:t xml:space="preserve"> </w:t>
            </w:r>
            <w:r w:rsidRPr="005A7A7B">
              <w:rPr>
                <w:rFonts w:ascii="Times New Roman" w:hAnsi="Times New Roman" w:cs="Times New Roman"/>
                <w:b/>
                <w:spacing w:val="-2"/>
                <w:sz w:val="20"/>
                <w:szCs w:val="20"/>
                <w:lang w:val="fr-FR"/>
              </w:rPr>
              <w:t>DU TRAVAIL</w:t>
            </w:r>
          </w:p>
        </w:tc>
      </w:tr>
      <w:tr w:rsidR="00BB418A" w:rsidRPr="005A7A7B" w14:paraId="174FBCD2" w14:textId="77777777" w:rsidTr="00103EBD">
        <w:trPr>
          <w:trHeight w:val="556"/>
          <w:jc w:val="center"/>
        </w:trPr>
        <w:tc>
          <w:tcPr>
            <w:tcW w:w="1405" w:type="pct"/>
            <w:tcBorders>
              <w:top w:val="single" w:sz="4" w:space="0" w:color="4F80BB"/>
              <w:left w:val="single" w:sz="4" w:space="0" w:color="4F80BB"/>
              <w:bottom w:val="single" w:sz="4" w:space="0" w:color="4F80BB"/>
              <w:right w:val="single" w:sz="4" w:space="0" w:color="4F80BB"/>
            </w:tcBorders>
          </w:tcPr>
          <w:p w14:paraId="6BC6D113"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n°29</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le</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travail</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pacing w:val="-4"/>
                <w:sz w:val="20"/>
                <w:szCs w:val="20"/>
                <w:lang w:val="fr-FR"/>
              </w:rPr>
              <w:t>forcé</w:t>
            </w:r>
          </w:p>
          <w:p w14:paraId="454FAEBA"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n°105</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l’abolition</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travail</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forcé,</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pacing w:val="-4"/>
                <w:sz w:val="20"/>
                <w:szCs w:val="20"/>
                <w:lang w:val="fr-FR"/>
              </w:rPr>
              <w:t>1957</w:t>
            </w:r>
          </w:p>
        </w:tc>
        <w:tc>
          <w:tcPr>
            <w:tcW w:w="1248" w:type="pct"/>
            <w:tcBorders>
              <w:top w:val="single" w:sz="4" w:space="0" w:color="4F80BB"/>
              <w:left w:val="single" w:sz="4" w:space="0" w:color="4F80BB"/>
              <w:bottom w:val="single" w:sz="4" w:space="0" w:color="4F80BB"/>
              <w:right w:val="single" w:sz="4" w:space="0" w:color="4F80BB"/>
            </w:tcBorders>
          </w:tcPr>
          <w:p w14:paraId="1CEEF3E8"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20</w:t>
            </w:r>
            <w:r w:rsidRPr="005A7A7B">
              <w:rPr>
                <w:rFonts w:ascii="Times New Roman" w:hAnsi="Times New Roman" w:cs="Times New Roman"/>
                <w:spacing w:val="-6"/>
                <w:sz w:val="20"/>
                <w:szCs w:val="20"/>
              </w:rPr>
              <w:t xml:space="preserve"> </w:t>
            </w:r>
            <w:r w:rsidRPr="005A7A7B">
              <w:rPr>
                <w:rFonts w:ascii="Times New Roman" w:hAnsi="Times New Roman" w:cs="Times New Roman"/>
                <w:sz w:val="20"/>
                <w:szCs w:val="20"/>
              </w:rPr>
              <w:t>juin</w:t>
            </w:r>
            <w:r w:rsidRPr="005A7A7B">
              <w:rPr>
                <w:rFonts w:ascii="Times New Roman" w:hAnsi="Times New Roman" w:cs="Times New Roman"/>
                <w:spacing w:val="-1"/>
                <w:sz w:val="20"/>
                <w:szCs w:val="20"/>
              </w:rPr>
              <w:t xml:space="preserve"> </w:t>
            </w:r>
            <w:r w:rsidRPr="005A7A7B">
              <w:rPr>
                <w:rFonts w:ascii="Times New Roman" w:hAnsi="Times New Roman" w:cs="Times New Roman"/>
                <w:spacing w:val="-4"/>
                <w:sz w:val="20"/>
                <w:szCs w:val="20"/>
              </w:rPr>
              <w:t>1961</w:t>
            </w:r>
          </w:p>
          <w:p w14:paraId="160FD90F"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03</w:t>
            </w:r>
            <w:r w:rsidRPr="005A7A7B">
              <w:rPr>
                <w:rFonts w:ascii="Times New Roman" w:hAnsi="Times New Roman" w:cs="Times New Roman"/>
                <w:spacing w:val="-7"/>
                <w:sz w:val="20"/>
                <w:szCs w:val="20"/>
              </w:rPr>
              <w:t xml:space="preserve"> </w:t>
            </w:r>
            <w:r w:rsidRPr="005A7A7B">
              <w:rPr>
                <w:rFonts w:ascii="Times New Roman" w:hAnsi="Times New Roman" w:cs="Times New Roman"/>
                <w:sz w:val="20"/>
                <w:szCs w:val="20"/>
              </w:rPr>
              <w:t>avril</w:t>
            </w:r>
            <w:r w:rsidRPr="005A7A7B">
              <w:rPr>
                <w:rFonts w:ascii="Times New Roman" w:hAnsi="Times New Roman" w:cs="Times New Roman"/>
                <w:spacing w:val="-6"/>
                <w:sz w:val="20"/>
                <w:szCs w:val="20"/>
              </w:rPr>
              <w:t xml:space="preserve"> </w:t>
            </w:r>
            <w:r w:rsidRPr="005A7A7B">
              <w:rPr>
                <w:rFonts w:ascii="Times New Roman" w:hAnsi="Times New Roman" w:cs="Times New Roman"/>
                <w:spacing w:val="-4"/>
                <w:sz w:val="20"/>
                <w:szCs w:val="20"/>
              </w:rPr>
              <w:t>1997</w:t>
            </w:r>
          </w:p>
        </w:tc>
        <w:tc>
          <w:tcPr>
            <w:tcW w:w="2347" w:type="pct"/>
            <w:tcBorders>
              <w:top w:val="single" w:sz="4" w:space="0" w:color="4F80BB"/>
              <w:left w:val="single" w:sz="4" w:space="0" w:color="4F80BB"/>
              <w:bottom w:val="single" w:sz="4" w:space="0" w:color="4F80BB"/>
              <w:right w:val="single" w:sz="4" w:space="0" w:color="4F80BB"/>
            </w:tcBorders>
            <w:vAlign w:val="center"/>
          </w:tcPr>
          <w:p w14:paraId="7906DCC0"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BB418A" w:rsidRPr="005A7A7B" w14:paraId="1297BF7C" w14:textId="77777777" w:rsidTr="00103EBD">
        <w:trPr>
          <w:trHeight w:val="309"/>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690B7C8F"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n°100</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l’égalité</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rémunération,</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pacing w:val="-4"/>
                <w:sz w:val="20"/>
                <w:szCs w:val="20"/>
                <w:lang w:val="fr-FR"/>
              </w:rPr>
              <w:t>1951</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78B66398"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03</w:t>
            </w:r>
            <w:r w:rsidRPr="005A7A7B">
              <w:rPr>
                <w:rFonts w:ascii="Times New Roman" w:hAnsi="Times New Roman" w:cs="Times New Roman"/>
                <w:spacing w:val="16"/>
                <w:sz w:val="20"/>
                <w:szCs w:val="20"/>
              </w:rPr>
              <w:t xml:space="preserve"> </w:t>
            </w:r>
            <w:r w:rsidRPr="005A7A7B">
              <w:rPr>
                <w:rFonts w:ascii="Times New Roman" w:hAnsi="Times New Roman" w:cs="Times New Roman"/>
                <w:sz w:val="20"/>
                <w:szCs w:val="20"/>
              </w:rPr>
              <w:t>décembre</w:t>
            </w:r>
            <w:r w:rsidRPr="005A7A7B">
              <w:rPr>
                <w:rFonts w:ascii="Times New Roman" w:hAnsi="Times New Roman" w:cs="Times New Roman"/>
                <w:spacing w:val="18"/>
                <w:sz w:val="20"/>
                <w:szCs w:val="20"/>
              </w:rPr>
              <w:t xml:space="preserve"> </w:t>
            </w:r>
            <w:r w:rsidRPr="005A7A7B">
              <w:rPr>
                <w:rFonts w:ascii="Times New Roman" w:hAnsi="Times New Roman" w:cs="Times New Roman"/>
                <w:spacing w:val="-4"/>
                <w:sz w:val="20"/>
                <w:szCs w:val="20"/>
              </w:rPr>
              <w:t>2021</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0817C2C5"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BB418A" w:rsidRPr="005A7A7B" w14:paraId="12628EEF" w14:textId="77777777" w:rsidTr="00103EBD">
        <w:trPr>
          <w:trHeight w:val="304"/>
          <w:jc w:val="center"/>
        </w:trPr>
        <w:tc>
          <w:tcPr>
            <w:tcW w:w="1405" w:type="pct"/>
            <w:tcBorders>
              <w:top w:val="single" w:sz="4" w:space="0" w:color="4F80BB"/>
              <w:left w:val="single" w:sz="4" w:space="0" w:color="4F80BB"/>
              <w:bottom w:val="single" w:sz="4" w:space="0" w:color="4F80BB"/>
              <w:right w:val="single" w:sz="4" w:space="0" w:color="4F80BB"/>
            </w:tcBorders>
          </w:tcPr>
          <w:p w14:paraId="6299A933"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n°89</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droits</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conditions</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travail</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pacing w:val="-2"/>
                <w:sz w:val="20"/>
                <w:szCs w:val="20"/>
                <w:lang w:val="fr-FR"/>
              </w:rPr>
              <w:t>femmes</w:t>
            </w:r>
          </w:p>
        </w:tc>
        <w:tc>
          <w:tcPr>
            <w:tcW w:w="1248" w:type="pct"/>
            <w:tcBorders>
              <w:top w:val="single" w:sz="4" w:space="0" w:color="4F80BB"/>
              <w:left w:val="single" w:sz="4" w:space="0" w:color="4F80BB"/>
              <w:bottom w:val="single" w:sz="4" w:space="0" w:color="4F80BB"/>
              <w:right w:val="single" w:sz="4" w:space="0" w:color="4F80BB"/>
            </w:tcBorders>
          </w:tcPr>
          <w:p w14:paraId="3BFCE95C"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Ratifiée</w:t>
            </w:r>
            <w:r w:rsidRPr="005A7A7B">
              <w:rPr>
                <w:rFonts w:ascii="Times New Roman" w:hAnsi="Times New Roman" w:cs="Times New Roman"/>
                <w:spacing w:val="15"/>
                <w:sz w:val="20"/>
                <w:szCs w:val="20"/>
              </w:rPr>
              <w:t xml:space="preserve"> </w:t>
            </w:r>
            <w:r w:rsidRPr="005A7A7B">
              <w:rPr>
                <w:rFonts w:ascii="Times New Roman" w:hAnsi="Times New Roman" w:cs="Times New Roman"/>
                <w:sz w:val="20"/>
                <w:szCs w:val="20"/>
              </w:rPr>
              <w:t>en</w:t>
            </w:r>
            <w:r w:rsidRPr="005A7A7B">
              <w:rPr>
                <w:rFonts w:ascii="Times New Roman" w:hAnsi="Times New Roman" w:cs="Times New Roman"/>
                <w:spacing w:val="17"/>
                <w:sz w:val="20"/>
                <w:szCs w:val="20"/>
              </w:rPr>
              <w:t xml:space="preserve"> </w:t>
            </w:r>
            <w:r w:rsidRPr="005A7A7B">
              <w:rPr>
                <w:rFonts w:ascii="Times New Roman" w:hAnsi="Times New Roman" w:cs="Times New Roman"/>
                <w:spacing w:val="-4"/>
                <w:sz w:val="20"/>
                <w:szCs w:val="20"/>
              </w:rPr>
              <w:t>1963</w:t>
            </w:r>
          </w:p>
        </w:tc>
        <w:tc>
          <w:tcPr>
            <w:tcW w:w="2347" w:type="pct"/>
            <w:tcBorders>
              <w:top w:val="single" w:sz="4" w:space="0" w:color="4F80BB"/>
              <w:left w:val="single" w:sz="4" w:space="0" w:color="4F80BB"/>
              <w:bottom w:val="single" w:sz="4" w:space="0" w:color="4F80BB"/>
              <w:right w:val="single" w:sz="4" w:space="0" w:color="4F80BB"/>
            </w:tcBorders>
            <w:vAlign w:val="center"/>
          </w:tcPr>
          <w:p w14:paraId="70915479"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BB418A" w:rsidRPr="005A7A7B" w14:paraId="01DFF8FD" w14:textId="77777777" w:rsidTr="00103EBD">
        <w:trPr>
          <w:trHeight w:val="436"/>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6A122CBB"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lastRenderedPageBreak/>
              <w:t>Convention</w:t>
            </w:r>
            <w:r w:rsidRPr="005A7A7B">
              <w:rPr>
                <w:rFonts w:ascii="Times New Roman" w:hAnsi="Times New Roman" w:cs="Times New Roman"/>
                <w:spacing w:val="30"/>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33"/>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31"/>
                <w:sz w:val="20"/>
                <w:szCs w:val="20"/>
                <w:lang w:val="fr-FR"/>
              </w:rPr>
              <w:t xml:space="preserve"> </w:t>
            </w:r>
            <w:r w:rsidRPr="005A7A7B">
              <w:rPr>
                <w:rFonts w:ascii="Times New Roman" w:hAnsi="Times New Roman" w:cs="Times New Roman"/>
                <w:sz w:val="20"/>
                <w:szCs w:val="20"/>
                <w:lang w:val="fr-FR"/>
              </w:rPr>
              <w:t>droits</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Travailleurs</w:t>
            </w:r>
            <w:r w:rsidRPr="005A7A7B">
              <w:rPr>
                <w:rFonts w:ascii="Times New Roman" w:hAnsi="Times New Roman" w:cs="Times New Roman"/>
                <w:spacing w:val="35"/>
                <w:sz w:val="20"/>
                <w:szCs w:val="20"/>
                <w:lang w:val="fr-FR"/>
              </w:rPr>
              <w:t xml:space="preserve"> </w:t>
            </w:r>
            <w:r w:rsidRPr="005A7A7B">
              <w:rPr>
                <w:rFonts w:ascii="Times New Roman" w:hAnsi="Times New Roman" w:cs="Times New Roman"/>
                <w:sz w:val="20"/>
                <w:szCs w:val="20"/>
                <w:lang w:val="fr-FR"/>
              </w:rPr>
              <w:t>Migrants</w:t>
            </w:r>
            <w:r w:rsidRPr="005A7A7B">
              <w:rPr>
                <w:rFonts w:ascii="Times New Roman" w:hAnsi="Times New Roman" w:cs="Times New Roman"/>
                <w:spacing w:val="32"/>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36"/>
                <w:sz w:val="20"/>
                <w:szCs w:val="20"/>
                <w:lang w:val="fr-FR"/>
              </w:rPr>
              <w:t xml:space="preserve"> </w:t>
            </w:r>
            <w:r w:rsidRPr="005A7A7B">
              <w:rPr>
                <w:rFonts w:ascii="Times New Roman" w:hAnsi="Times New Roman" w:cs="Times New Roman"/>
                <w:sz w:val="20"/>
                <w:szCs w:val="20"/>
                <w:lang w:val="fr-FR"/>
              </w:rPr>
              <w:t>membres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de leurs familles</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564AEDD4"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Ratifié</w:t>
            </w:r>
            <w:r w:rsidRPr="005A7A7B">
              <w:rPr>
                <w:rFonts w:ascii="Times New Roman" w:hAnsi="Times New Roman" w:cs="Times New Roman"/>
                <w:spacing w:val="-7"/>
                <w:sz w:val="20"/>
                <w:szCs w:val="20"/>
              </w:rPr>
              <w:t xml:space="preserve"> </w:t>
            </w:r>
            <w:r w:rsidRPr="005A7A7B">
              <w:rPr>
                <w:rFonts w:ascii="Times New Roman" w:hAnsi="Times New Roman" w:cs="Times New Roman"/>
                <w:sz w:val="20"/>
                <w:szCs w:val="20"/>
              </w:rPr>
              <w:t>le</w:t>
            </w:r>
            <w:r w:rsidRPr="005A7A7B">
              <w:rPr>
                <w:rFonts w:ascii="Times New Roman" w:hAnsi="Times New Roman" w:cs="Times New Roman"/>
                <w:spacing w:val="-3"/>
                <w:sz w:val="20"/>
                <w:szCs w:val="20"/>
              </w:rPr>
              <w:t xml:space="preserve"> </w:t>
            </w:r>
            <w:r w:rsidRPr="005A7A7B">
              <w:rPr>
                <w:rFonts w:ascii="Times New Roman" w:hAnsi="Times New Roman" w:cs="Times New Roman"/>
                <w:sz w:val="20"/>
                <w:szCs w:val="20"/>
              </w:rPr>
              <w:t>22</w:t>
            </w:r>
            <w:r w:rsidRPr="005A7A7B">
              <w:rPr>
                <w:rFonts w:ascii="Times New Roman" w:hAnsi="Times New Roman" w:cs="Times New Roman"/>
                <w:spacing w:val="-1"/>
                <w:sz w:val="20"/>
                <w:szCs w:val="20"/>
              </w:rPr>
              <w:t xml:space="preserve"> </w:t>
            </w:r>
            <w:r w:rsidRPr="005A7A7B">
              <w:rPr>
                <w:rFonts w:ascii="Times New Roman" w:hAnsi="Times New Roman" w:cs="Times New Roman"/>
                <w:sz w:val="20"/>
                <w:szCs w:val="20"/>
              </w:rPr>
              <w:t>juillet</w:t>
            </w:r>
            <w:r w:rsidRPr="005A7A7B">
              <w:rPr>
                <w:rFonts w:ascii="Times New Roman" w:hAnsi="Times New Roman" w:cs="Times New Roman"/>
                <w:spacing w:val="2"/>
                <w:sz w:val="20"/>
                <w:szCs w:val="20"/>
              </w:rPr>
              <w:t xml:space="preserve"> </w:t>
            </w:r>
            <w:r w:rsidRPr="005A7A7B">
              <w:rPr>
                <w:rFonts w:ascii="Times New Roman" w:hAnsi="Times New Roman" w:cs="Times New Roman"/>
                <w:spacing w:val="-4"/>
                <w:sz w:val="20"/>
                <w:szCs w:val="20"/>
              </w:rPr>
              <w:t>2007</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1392CD70"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BB418A" w:rsidRPr="005A7A7B" w14:paraId="438C6017" w14:textId="77777777" w:rsidTr="00103EBD">
        <w:trPr>
          <w:trHeight w:val="247"/>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085FB756" w14:textId="77777777" w:rsidR="00BB418A" w:rsidRPr="005A7A7B" w:rsidRDefault="00BB418A" w:rsidP="004360B8">
            <w:pPr>
              <w:pStyle w:val="TableParagraph"/>
              <w:tabs>
                <w:tab w:val="left" w:pos="2885"/>
              </w:tabs>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n°143</w:t>
            </w:r>
            <w:r w:rsidRPr="005A7A7B">
              <w:rPr>
                <w:rFonts w:ascii="Times New Roman" w:hAnsi="Times New Roman" w:cs="Times New Roman"/>
                <w:spacing w:val="-1"/>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pacing w:val="-2"/>
                <w:sz w:val="20"/>
                <w:szCs w:val="20"/>
                <w:lang w:val="fr-FR"/>
              </w:rPr>
              <w:t>travailleurs</w:t>
            </w:r>
            <w:r w:rsidRPr="005A7A7B">
              <w:rPr>
                <w:rFonts w:ascii="Times New Roman" w:hAnsi="Times New Roman" w:cs="Times New Roman"/>
                <w:sz w:val="20"/>
                <w:szCs w:val="20"/>
                <w:lang w:val="fr-FR"/>
              </w:rPr>
              <w:tab/>
              <w:t>migrants</w:t>
            </w:r>
            <w:r w:rsidRPr="005A7A7B">
              <w:rPr>
                <w:rFonts w:ascii="Times New Roman" w:hAnsi="Times New Roman" w:cs="Times New Roman"/>
                <w:spacing w:val="64"/>
                <w:sz w:val="20"/>
                <w:szCs w:val="20"/>
                <w:lang w:val="fr-FR"/>
              </w:rPr>
              <w:t xml:space="preserve"> </w:t>
            </w:r>
            <w:r w:rsidRPr="005A7A7B">
              <w:rPr>
                <w:rFonts w:ascii="Times New Roman" w:hAnsi="Times New Roman" w:cs="Times New Roman"/>
                <w:sz w:val="20"/>
                <w:szCs w:val="20"/>
                <w:lang w:val="fr-FR"/>
              </w:rPr>
              <w:t>(dispositions</w:t>
            </w:r>
            <w:r w:rsidRPr="005A7A7B">
              <w:rPr>
                <w:rFonts w:ascii="Times New Roman" w:hAnsi="Times New Roman" w:cs="Times New Roman"/>
                <w:spacing w:val="20"/>
                <w:sz w:val="20"/>
                <w:szCs w:val="20"/>
                <w:lang w:val="fr-FR"/>
              </w:rPr>
              <w:t xml:space="preserve"> </w:t>
            </w:r>
            <w:r w:rsidRPr="005A7A7B">
              <w:rPr>
                <w:rFonts w:ascii="Times New Roman" w:hAnsi="Times New Roman" w:cs="Times New Roman"/>
                <w:sz w:val="20"/>
                <w:szCs w:val="20"/>
                <w:lang w:val="fr-FR"/>
              </w:rPr>
              <w:t>complémentaires),</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pacing w:val="-4"/>
                <w:sz w:val="20"/>
                <w:szCs w:val="20"/>
                <w:lang w:val="fr-FR"/>
              </w:rPr>
              <w:t>1975</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5B092546"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23</w:t>
            </w:r>
            <w:r w:rsidRPr="005A7A7B">
              <w:rPr>
                <w:rFonts w:ascii="Times New Roman" w:hAnsi="Times New Roman" w:cs="Times New Roman"/>
                <w:spacing w:val="9"/>
                <w:sz w:val="20"/>
                <w:szCs w:val="20"/>
              </w:rPr>
              <w:t xml:space="preserve"> </w:t>
            </w:r>
            <w:r w:rsidRPr="005A7A7B">
              <w:rPr>
                <w:rFonts w:ascii="Times New Roman" w:hAnsi="Times New Roman" w:cs="Times New Roman"/>
                <w:sz w:val="20"/>
                <w:szCs w:val="20"/>
              </w:rPr>
              <w:t>septembre</w:t>
            </w:r>
            <w:r w:rsidRPr="005A7A7B">
              <w:rPr>
                <w:rFonts w:ascii="Times New Roman" w:hAnsi="Times New Roman" w:cs="Times New Roman"/>
                <w:spacing w:val="14"/>
                <w:sz w:val="20"/>
                <w:szCs w:val="20"/>
              </w:rPr>
              <w:t xml:space="preserve"> </w:t>
            </w:r>
            <w:r w:rsidRPr="005A7A7B">
              <w:rPr>
                <w:rFonts w:ascii="Times New Roman" w:hAnsi="Times New Roman" w:cs="Times New Roman"/>
                <w:spacing w:val="-4"/>
                <w:sz w:val="20"/>
                <w:szCs w:val="20"/>
              </w:rPr>
              <w:t>2019</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08E7E6C2"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BB418A" w:rsidRPr="005A7A7B" w14:paraId="36C19EA2" w14:textId="77777777" w:rsidTr="00103EBD">
        <w:trPr>
          <w:trHeight w:val="539"/>
          <w:jc w:val="center"/>
        </w:trPr>
        <w:tc>
          <w:tcPr>
            <w:tcW w:w="1405" w:type="pct"/>
            <w:tcBorders>
              <w:top w:val="single" w:sz="4" w:space="0" w:color="4F80BB"/>
              <w:left w:val="single" w:sz="4" w:space="0" w:color="4F80BB"/>
              <w:bottom w:val="single" w:sz="4" w:space="0" w:color="4F80BB"/>
              <w:right w:val="single" w:sz="4" w:space="0" w:color="4F80BB"/>
            </w:tcBorders>
          </w:tcPr>
          <w:p w14:paraId="7B4F345C"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n°87</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2"/>
                <w:sz w:val="20"/>
                <w:szCs w:val="20"/>
                <w:lang w:val="fr-FR"/>
              </w:rPr>
              <w:t xml:space="preserve"> </w:t>
            </w:r>
            <w:r w:rsidRPr="005A7A7B">
              <w:rPr>
                <w:rFonts w:ascii="Times New Roman" w:hAnsi="Times New Roman" w:cs="Times New Roman"/>
                <w:sz w:val="20"/>
                <w:szCs w:val="20"/>
                <w:lang w:val="fr-FR"/>
              </w:rPr>
              <w:t>Liberté</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syndicale</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protection</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du</w:t>
            </w:r>
            <w:r w:rsidRPr="005A7A7B">
              <w:rPr>
                <w:rFonts w:ascii="Times New Roman" w:hAnsi="Times New Roman" w:cs="Times New Roman"/>
                <w:spacing w:val="-4"/>
                <w:sz w:val="20"/>
                <w:szCs w:val="20"/>
                <w:lang w:val="fr-FR"/>
              </w:rPr>
              <w:t xml:space="preserve"> </w:t>
            </w:r>
            <w:r w:rsidRPr="005A7A7B">
              <w:rPr>
                <w:rFonts w:ascii="Times New Roman" w:hAnsi="Times New Roman" w:cs="Times New Roman"/>
                <w:sz w:val="20"/>
                <w:szCs w:val="20"/>
                <w:lang w:val="fr-FR"/>
              </w:rPr>
              <w:t>droit</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syndicale</w:t>
            </w:r>
            <w:r w:rsidRPr="005A7A7B">
              <w:rPr>
                <w:rFonts w:ascii="Times New Roman" w:hAnsi="Times New Roman" w:cs="Times New Roman"/>
                <w:spacing w:val="40"/>
                <w:sz w:val="20"/>
                <w:szCs w:val="20"/>
                <w:lang w:val="fr-FR"/>
              </w:rPr>
              <w:t xml:space="preserve"> </w:t>
            </w:r>
            <w:r w:rsidRPr="005A7A7B">
              <w:rPr>
                <w:rFonts w:ascii="Times New Roman" w:hAnsi="Times New Roman" w:cs="Times New Roman"/>
                <w:sz w:val="20"/>
                <w:szCs w:val="20"/>
                <w:lang w:val="fr-FR"/>
              </w:rPr>
              <w:t>Convention n°98 sur le droit d’organisation et de négociation collective</w:t>
            </w:r>
          </w:p>
        </w:tc>
        <w:tc>
          <w:tcPr>
            <w:tcW w:w="1248" w:type="pct"/>
            <w:tcBorders>
              <w:top w:val="single" w:sz="4" w:space="0" w:color="4F80BB"/>
              <w:left w:val="single" w:sz="4" w:space="0" w:color="4F80BB"/>
              <w:bottom w:val="single" w:sz="4" w:space="0" w:color="4F80BB"/>
              <w:right w:val="single" w:sz="4" w:space="0" w:color="4F80BB"/>
            </w:tcBorders>
          </w:tcPr>
          <w:p w14:paraId="28989DBE"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20</w:t>
            </w:r>
            <w:r w:rsidRPr="005A7A7B">
              <w:rPr>
                <w:rFonts w:ascii="Times New Roman" w:hAnsi="Times New Roman" w:cs="Times New Roman"/>
                <w:spacing w:val="-6"/>
                <w:sz w:val="20"/>
                <w:szCs w:val="20"/>
              </w:rPr>
              <w:t xml:space="preserve"> </w:t>
            </w:r>
            <w:r w:rsidRPr="005A7A7B">
              <w:rPr>
                <w:rFonts w:ascii="Times New Roman" w:hAnsi="Times New Roman" w:cs="Times New Roman"/>
                <w:sz w:val="20"/>
                <w:szCs w:val="20"/>
              </w:rPr>
              <w:t>juin</w:t>
            </w:r>
            <w:r w:rsidRPr="005A7A7B">
              <w:rPr>
                <w:rFonts w:ascii="Times New Roman" w:hAnsi="Times New Roman" w:cs="Times New Roman"/>
                <w:spacing w:val="-1"/>
                <w:sz w:val="20"/>
                <w:szCs w:val="20"/>
              </w:rPr>
              <w:t xml:space="preserve"> </w:t>
            </w:r>
            <w:r w:rsidRPr="005A7A7B">
              <w:rPr>
                <w:rFonts w:ascii="Times New Roman" w:hAnsi="Times New Roman" w:cs="Times New Roman"/>
                <w:spacing w:val="-4"/>
                <w:sz w:val="20"/>
                <w:szCs w:val="20"/>
              </w:rPr>
              <w:t>1961</w:t>
            </w:r>
          </w:p>
          <w:p w14:paraId="01E8404B"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03</w:t>
            </w:r>
            <w:r w:rsidRPr="005A7A7B">
              <w:rPr>
                <w:rFonts w:ascii="Times New Roman" w:hAnsi="Times New Roman" w:cs="Times New Roman"/>
                <w:spacing w:val="16"/>
                <w:sz w:val="20"/>
                <w:szCs w:val="20"/>
              </w:rPr>
              <w:t xml:space="preserve"> </w:t>
            </w:r>
            <w:r w:rsidRPr="005A7A7B">
              <w:rPr>
                <w:rFonts w:ascii="Times New Roman" w:hAnsi="Times New Roman" w:cs="Times New Roman"/>
                <w:sz w:val="20"/>
                <w:szCs w:val="20"/>
              </w:rPr>
              <w:t>décembre</w:t>
            </w:r>
            <w:r w:rsidRPr="005A7A7B">
              <w:rPr>
                <w:rFonts w:ascii="Times New Roman" w:hAnsi="Times New Roman" w:cs="Times New Roman"/>
                <w:spacing w:val="18"/>
                <w:sz w:val="20"/>
                <w:szCs w:val="20"/>
              </w:rPr>
              <w:t xml:space="preserve"> </w:t>
            </w:r>
            <w:r w:rsidRPr="005A7A7B">
              <w:rPr>
                <w:rFonts w:ascii="Times New Roman" w:hAnsi="Times New Roman" w:cs="Times New Roman"/>
                <w:spacing w:val="-4"/>
                <w:sz w:val="20"/>
                <w:szCs w:val="20"/>
              </w:rPr>
              <w:t>2021</w:t>
            </w:r>
          </w:p>
        </w:tc>
        <w:tc>
          <w:tcPr>
            <w:tcW w:w="2347" w:type="pct"/>
            <w:tcBorders>
              <w:top w:val="single" w:sz="4" w:space="0" w:color="4F80BB"/>
              <w:left w:val="single" w:sz="4" w:space="0" w:color="4F80BB"/>
              <w:bottom w:val="single" w:sz="4" w:space="0" w:color="4F80BB"/>
              <w:right w:val="single" w:sz="4" w:space="0" w:color="4F80BB"/>
            </w:tcBorders>
            <w:vAlign w:val="center"/>
          </w:tcPr>
          <w:p w14:paraId="45F72E8D"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BB418A" w:rsidRPr="005A7A7B" w14:paraId="02A8863E" w14:textId="77777777" w:rsidTr="00103EBD">
        <w:trPr>
          <w:trHeight w:val="306"/>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3CEF7B4D"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n°111</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concernant</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z w:val="20"/>
                <w:szCs w:val="20"/>
                <w:lang w:val="fr-FR"/>
              </w:rPr>
              <w:t>la</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discrimination</w:t>
            </w:r>
            <w:r w:rsidRPr="005A7A7B">
              <w:rPr>
                <w:rFonts w:ascii="Times New Roman" w:hAnsi="Times New Roman" w:cs="Times New Roman"/>
                <w:spacing w:val="-7"/>
                <w:sz w:val="20"/>
                <w:szCs w:val="20"/>
                <w:lang w:val="fr-FR"/>
              </w:rPr>
              <w:t xml:space="preserve"> </w:t>
            </w:r>
            <w:r w:rsidRPr="005A7A7B">
              <w:rPr>
                <w:rFonts w:ascii="Times New Roman" w:hAnsi="Times New Roman" w:cs="Times New Roman"/>
                <w:sz w:val="20"/>
                <w:szCs w:val="20"/>
                <w:lang w:val="fr-FR"/>
              </w:rPr>
              <w:t>(emploi</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et</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profession),</w:t>
            </w:r>
            <w:r w:rsidRPr="005A7A7B">
              <w:rPr>
                <w:rFonts w:ascii="Times New Roman" w:hAnsi="Times New Roman" w:cs="Times New Roman"/>
                <w:spacing w:val="-3"/>
                <w:sz w:val="20"/>
                <w:szCs w:val="20"/>
                <w:lang w:val="fr-FR"/>
              </w:rPr>
              <w:t xml:space="preserve"> </w:t>
            </w:r>
            <w:r w:rsidRPr="005A7A7B">
              <w:rPr>
                <w:rFonts w:ascii="Times New Roman" w:hAnsi="Times New Roman" w:cs="Times New Roman"/>
                <w:spacing w:val="-4"/>
                <w:sz w:val="20"/>
                <w:szCs w:val="20"/>
                <w:lang w:val="fr-FR"/>
              </w:rPr>
              <w:t>1958</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4A5A19A1"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08</w:t>
            </w:r>
            <w:r w:rsidRPr="005A7A7B">
              <w:rPr>
                <w:rFonts w:ascii="Times New Roman" w:hAnsi="Times New Roman" w:cs="Times New Roman"/>
                <w:spacing w:val="5"/>
                <w:sz w:val="20"/>
                <w:szCs w:val="20"/>
              </w:rPr>
              <w:t xml:space="preserve"> </w:t>
            </w:r>
            <w:r w:rsidRPr="005A7A7B">
              <w:rPr>
                <w:rFonts w:ascii="Times New Roman" w:hAnsi="Times New Roman" w:cs="Times New Roman"/>
                <w:sz w:val="20"/>
                <w:szCs w:val="20"/>
              </w:rPr>
              <w:t>novembre</w:t>
            </w:r>
            <w:r w:rsidRPr="005A7A7B">
              <w:rPr>
                <w:rFonts w:ascii="Times New Roman" w:hAnsi="Times New Roman" w:cs="Times New Roman"/>
                <w:spacing w:val="8"/>
                <w:sz w:val="20"/>
                <w:szCs w:val="20"/>
              </w:rPr>
              <w:t xml:space="preserve"> </w:t>
            </w:r>
            <w:r w:rsidRPr="005A7A7B">
              <w:rPr>
                <w:rFonts w:ascii="Times New Roman" w:hAnsi="Times New Roman" w:cs="Times New Roman"/>
                <w:spacing w:val="-4"/>
                <w:sz w:val="20"/>
                <w:szCs w:val="20"/>
              </w:rPr>
              <w:t>1963</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7D961B76"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elle impose la non-discrimination dans l’emploi et la profession. Le recrutement local, les salaires, formations et promotions devront être fondés sur les compétences, sans discrimination liée au sexe, origine, handicap, statut social ou autre motif.</w:t>
            </w:r>
          </w:p>
        </w:tc>
      </w:tr>
      <w:tr w:rsidR="00BB418A" w:rsidRPr="005A7A7B" w14:paraId="67CAA4E9" w14:textId="77777777" w:rsidTr="00103EBD">
        <w:trPr>
          <w:trHeight w:val="306"/>
          <w:jc w:val="center"/>
        </w:trPr>
        <w:tc>
          <w:tcPr>
            <w:tcW w:w="1405" w:type="pct"/>
            <w:tcBorders>
              <w:top w:val="single" w:sz="4" w:space="0" w:color="4F80BB"/>
              <w:left w:val="single" w:sz="4" w:space="0" w:color="4F80BB"/>
              <w:bottom w:val="single" w:sz="4" w:space="0" w:color="4F80BB"/>
              <w:right w:val="single" w:sz="4" w:space="0" w:color="4F80BB"/>
            </w:tcBorders>
          </w:tcPr>
          <w:p w14:paraId="16329C1E"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5"/>
                <w:sz w:val="20"/>
                <w:szCs w:val="20"/>
                <w:lang w:val="fr-FR"/>
              </w:rPr>
              <w:t xml:space="preserve"> </w:t>
            </w:r>
            <w:r w:rsidRPr="005A7A7B">
              <w:rPr>
                <w:rFonts w:ascii="Times New Roman" w:hAnsi="Times New Roman" w:cs="Times New Roman"/>
                <w:sz w:val="20"/>
                <w:szCs w:val="20"/>
                <w:lang w:val="fr-FR"/>
              </w:rPr>
              <w:t>n°138</w:t>
            </w:r>
            <w:r w:rsidRPr="005A7A7B">
              <w:rPr>
                <w:rFonts w:ascii="Times New Roman" w:hAnsi="Times New Roman" w:cs="Times New Roman"/>
                <w:spacing w:val="6"/>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l’âge</w:t>
            </w:r>
            <w:r w:rsidRPr="005A7A7B">
              <w:rPr>
                <w:rFonts w:ascii="Times New Roman" w:hAnsi="Times New Roman" w:cs="Times New Roman"/>
                <w:spacing w:val="9"/>
                <w:sz w:val="20"/>
                <w:szCs w:val="20"/>
                <w:lang w:val="fr-FR"/>
              </w:rPr>
              <w:t xml:space="preserve"> </w:t>
            </w:r>
            <w:r w:rsidRPr="005A7A7B">
              <w:rPr>
                <w:rFonts w:ascii="Times New Roman" w:hAnsi="Times New Roman" w:cs="Times New Roman"/>
                <w:sz w:val="20"/>
                <w:szCs w:val="20"/>
                <w:lang w:val="fr-FR"/>
              </w:rPr>
              <w:t>minimum,</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pacing w:val="-4"/>
                <w:sz w:val="20"/>
                <w:szCs w:val="20"/>
                <w:lang w:val="fr-FR"/>
              </w:rPr>
              <w:t>1973</w:t>
            </w:r>
          </w:p>
        </w:tc>
        <w:tc>
          <w:tcPr>
            <w:tcW w:w="1248" w:type="pct"/>
            <w:tcBorders>
              <w:top w:val="single" w:sz="4" w:space="0" w:color="4F80BB"/>
              <w:left w:val="single" w:sz="4" w:space="0" w:color="4F80BB"/>
              <w:bottom w:val="single" w:sz="4" w:space="0" w:color="4F80BB"/>
              <w:right w:val="single" w:sz="4" w:space="0" w:color="4F80BB"/>
            </w:tcBorders>
          </w:tcPr>
          <w:p w14:paraId="2E9BE918"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03</w:t>
            </w:r>
            <w:r w:rsidRPr="005A7A7B">
              <w:rPr>
                <w:rFonts w:ascii="Times New Roman" w:hAnsi="Times New Roman" w:cs="Times New Roman"/>
                <w:spacing w:val="16"/>
                <w:sz w:val="20"/>
                <w:szCs w:val="20"/>
              </w:rPr>
              <w:t xml:space="preserve"> </w:t>
            </w:r>
            <w:r w:rsidRPr="005A7A7B">
              <w:rPr>
                <w:rFonts w:ascii="Times New Roman" w:hAnsi="Times New Roman" w:cs="Times New Roman"/>
                <w:sz w:val="20"/>
                <w:szCs w:val="20"/>
              </w:rPr>
              <w:t>décembre</w:t>
            </w:r>
            <w:r w:rsidRPr="005A7A7B">
              <w:rPr>
                <w:rFonts w:ascii="Times New Roman" w:hAnsi="Times New Roman" w:cs="Times New Roman"/>
                <w:spacing w:val="18"/>
                <w:sz w:val="20"/>
                <w:szCs w:val="20"/>
              </w:rPr>
              <w:t xml:space="preserve"> </w:t>
            </w:r>
            <w:r w:rsidRPr="005A7A7B">
              <w:rPr>
                <w:rFonts w:ascii="Times New Roman" w:hAnsi="Times New Roman" w:cs="Times New Roman"/>
                <w:spacing w:val="-4"/>
                <w:sz w:val="20"/>
                <w:szCs w:val="20"/>
              </w:rPr>
              <w:t>2011</w:t>
            </w:r>
          </w:p>
        </w:tc>
        <w:tc>
          <w:tcPr>
            <w:tcW w:w="2347" w:type="pct"/>
            <w:tcBorders>
              <w:top w:val="single" w:sz="4" w:space="0" w:color="4F80BB"/>
              <w:left w:val="single" w:sz="4" w:space="0" w:color="4F80BB"/>
              <w:bottom w:val="single" w:sz="4" w:space="0" w:color="4F80BB"/>
              <w:right w:val="single" w:sz="4" w:space="0" w:color="4F80BB"/>
            </w:tcBorders>
            <w:vAlign w:val="center"/>
          </w:tcPr>
          <w:p w14:paraId="2E49FF0F"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elle fixe l’âge minimum d’admission à l’emploi. Le projet devra vérifier l’âge des travailleurs, interdire l’emploi des enfants sur le chantier et inclure cette exigence dans les contrats des entreprises et sous-traitants.</w:t>
            </w:r>
          </w:p>
        </w:tc>
      </w:tr>
      <w:tr w:rsidR="00BB418A" w:rsidRPr="005A7A7B" w14:paraId="78D351FB" w14:textId="77777777" w:rsidTr="00103EBD">
        <w:trPr>
          <w:trHeight w:val="304"/>
          <w:jc w:val="center"/>
        </w:trPr>
        <w:tc>
          <w:tcPr>
            <w:tcW w:w="1405" w:type="pct"/>
            <w:tcBorders>
              <w:top w:val="single" w:sz="4" w:space="0" w:color="4F80BB"/>
              <w:left w:val="single" w:sz="4" w:space="0" w:color="4F80BB"/>
              <w:bottom w:val="single" w:sz="4" w:space="0" w:color="4F80BB"/>
              <w:right w:val="single" w:sz="4" w:space="0" w:color="4F80BB"/>
            </w:tcBorders>
            <w:shd w:val="clear" w:color="auto" w:fill="DBE6EF"/>
          </w:tcPr>
          <w:p w14:paraId="64255CE7"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n°182</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13"/>
                <w:sz w:val="20"/>
                <w:szCs w:val="20"/>
                <w:lang w:val="fr-FR"/>
              </w:rPr>
              <w:t xml:space="preserve"> </w:t>
            </w:r>
            <w:r w:rsidRPr="005A7A7B">
              <w:rPr>
                <w:rFonts w:ascii="Times New Roman" w:hAnsi="Times New Roman" w:cs="Times New Roman"/>
                <w:sz w:val="20"/>
                <w:szCs w:val="20"/>
                <w:lang w:val="fr-FR"/>
              </w:rPr>
              <w:t>pires</w:t>
            </w:r>
            <w:r w:rsidRPr="005A7A7B">
              <w:rPr>
                <w:rFonts w:ascii="Times New Roman" w:hAnsi="Times New Roman" w:cs="Times New Roman"/>
                <w:spacing w:val="11"/>
                <w:sz w:val="20"/>
                <w:szCs w:val="20"/>
                <w:lang w:val="fr-FR"/>
              </w:rPr>
              <w:t xml:space="preserve"> </w:t>
            </w:r>
            <w:r w:rsidRPr="005A7A7B">
              <w:rPr>
                <w:rFonts w:ascii="Times New Roman" w:hAnsi="Times New Roman" w:cs="Times New Roman"/>
                <w:sz w:val="20"/>
                <w:szCs w:val="20"/>
                <w:lang w:val="fr-FR"/>
              </w:rPr>
              <w:t>formes</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de</w:t>
            </w:r>
            <w:r w:rsidRPr="005A7A7B">
              <w:rPr>
                <w:rFonts w:ascii="Times New Roman" w:hAnsi="Times New Roman" w:cs="Times New Roman"/>
                <w:spacing w:val="8"/>
                <w:sz w:val="20"/>
                <w:szCs w:val="20"/>
                <w:lang w:val="fr-FR"/>
              </w:rPr>
              <w:t xml:space="preserve"> </w:t>
            </w:r>
            <w:r w:rsidRPr="005A7A7B">
              <w:rPr>
                <w:rFonts w:ascii="Times New Roman" w:hAnsi="Times New Roman" w:cs="Times New Roman"/>
                <w:sz w:val="20"/>
                <w:szCs w:val="20"/>
                <w:lang w:val="fr-FR"/>
              </w:rPr>
              <w:t>travail</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des</w:t>
            </w:r>
            <w:r w:rsidRPr="005A7A7B">
              <w:rPr>
                <w:rFonts w:ascii="Times New Roman" w:hAnsi="Times New Roman" w:cs="Times New Roman"/>
                <w:spacing w:val="10"/>
                <w:sz w:val="20"/>
                <w:szCs w:val="20"/>
                <w:lang w:val="fr-FR"/>
              </w:rPr>
              <w:t xml:space="preserve"> </w:t>
            </w:r>
            <w:r w:rsidRPr="005A7A7B">
              <w:rPr>
                <w:rFonts w:ascii="Times New Roman" w:hAnsi="Times New Roman" w:cs="Times New Roman"/>
                <w:sz w:val="20"/>
                <w:szCs w:val="20"/>
                <w:lang w:val="fr-FR"/>
              </w:rPr>
              <w:t>enfants,</w:t>
            </w:r>
            <w:r w:rsidRPr="005A7A7B">
              <w:rPr>
                <w:rFonts w:ascii="Times New Roman" w:hAnsi="Times New Roman" w:cs="Times New Roman"/>
                <w:spacing w:val="12"/>
                <w:sz w:val="20"/>
                <w:szCs w:val="20"/>
                <w:lang w:val="fr-FR"/>
              </w:rPr>
              <w:t xml:space="preserve"> </w:t>
            </w:r>
            <w:r w:rsidRPr="005A7A7B">
              <w:rPr>
                <w:rFonts w:ascii="Times New Roman" w:hAnsi="Times New Roman" w:cs="Times New Roman"/>
                <w:spacing w:val="-4"/>
                <w:sz w:val="20"/>
                <w:szCs w:val="20"/>
                <w:lang w:val="fr-FR"/>
              </w:rPr>
              <w:t>1999</w:t>
            </w:r>
          </w:p>
        </w:tc>
        <w:tc>
          <w:tcPr>
            <w:tcW w:w="1248" w:type="pct"/>
            <w:tcBorders>
              <w:top w:val="single" w:sz="4" w:space="0" w:color="4F80BB"/>
              <w:left w:val="single" w:sz="4" w:space="0" w:color="4F80BB"/>
              <w:bottom w:val="single" w:sz="4" w:space="0" w:color="4F80BB"/>
              <w:right w:val="single" w:sz="4" w:space="0" w:color="4F80BB"/>
            </w:tcBorders>
            <w:shd w:val="clear" w:color="auto" w:fill="DBE6EF"/>
          </w:tcPr>
          <w:p w14:paraId="0869F718"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03</w:t>
            </w:r>
            <w:r w:rsidRPr="005A7A7B">
              <w:rPr>
                <w:rFonts w:ascii="Times New Roman" w:hAnsi="Times New Roman" w:cs="Times New Roman"/>
                <w:spacing w:val="16"/>
                <w:sz w:val="20"/>
                <w:szCs w:val="20"/>
              </w:rPr>
              <w:t xml:space="preserve"> </w:t>
            </w:r>
            <w:r w:rsidRPr="005A7A7B">
              <w:rPr>
                <w:rFonts w:ascii="Times New Roman" w:hAnsi="Times New Roman" w:cs="Times New Roman"/>
                <w:sz w:val="20"/>
                <w:szCs w:val="20"/>
              </w:rPr>
              <w:t>décembre</w:t>
            </w:r>
            <w:r w:rsidRPr="005A7A7B">
              <w:rPr>
                <w:rFonts w:ascii="Times New Roman" w:hAnsi="Times New Roman" w:cs="Times New Roman"/>
                <w:spacing w:val="18"/>
                <w:sz w:val="20"/>
                <w:szCs w:val="20"/>
              </w:rPr>
              <w:t xml:space="preserve"> </w:t>
            </w:r>
            <w:r w:rsidRPr="005A7A7B">
              <w:rPr>
                <w:rFonts w:ascii="Times New Roman" w:hAnsi="Times New Roman" w:cs="Times New Roman"/>
                <w:spacing w:val="-4"/>
                <w:sz w:val="20"/>
                <w:szCs w:val="20"/>
              </w:rPr>
              <w:t>2001</w:t>
            </w:r>
          </w:p>
        </w:tc>
        <w:tc>
          <w:tcPr>
            <w:tcW w:w="2347" w:type="pct"/>
            <w:tcBorders>
              <w:top w:val="single" w:sz="4" w:space="0" w:color="4F80BB"/>
              <w:left w:val="single" w:sz="4" w:space="0" w:color="4F80BB"/>
              <w:bottom w:val="single" w:sz="4" w:space="0" w:color="4F80BB"/>
              <w:right w:val="single" w:sz="4" w:space="0" w:color="4F80BB"/>
            </w:tcBorders>
            <w:shd w:val="clear" w:color="auto" w:fill="DBE6EF"/>
            <w:vAlign w:val="center"/>
          </w:tcPr>
          <w:p w14:paraId="6438F9C8"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elle interdit les pires formes de travail des enfants. Les travaux de digue et radier étant dangereux, aucun enfant ne devra être employé ; des contrôles, sanctions contractuelles et mesures de sensibilisation devront être prévus.</w:t>
            </w:r>
          </w:p>
        </w:tc>
      </w:tr>
      <w:tr w:rsidR="00BB418A" w:rsidRPr="005A7A7B" w14:paraId="5A7861D2" w14:textId="77777777" w:rsidTr="00103EBD">
        <w:trPr>
          <w:trHeight w:val="309"/>
          <w:jc w:val="center"/>
        </w:trPr>
        <w:tc>
          <w:tcPr>
            <w:tcW w:w="1405" w:type="pct"/>
            <w:tcBorders>
              <w:top w:val="single" w:sz="4" w:space="0" w:color="4F80BB"/>
              <w:left w:val="single" w:sz="4" w:space="0" w:color="4F80BB"/>
              <w:bottom w:val="single" w:sz="4" w:space="0" w:color="4F80BB"/>
              <w:right w:val="single" w:sz="4" w:space="0" w:color="4F80BB"/>
            </w:tcBorders>
          </w:tcPr>
          <w:p w14:paraId="5DFD12B4" w14:textId="77777777" w:rsidR="00BB418A" w:rsidRPr="005A7A7B" w:rsidRDefault="00BB418A" w:rsidP="004360B8">
            <w:pPr>
              <w:pStyle w:val="TableParagraph"/>
              <w:spacing w:before="120" w:after="120" w:line="312" w:lineRule="auto"/>
              <w:ind w:left="91"/>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Convention</w:t>
            </w:r>
            <w:r w:rsidRPr="005A7A7B">
              <w:rPr>
                <w:rFonts w:ascii="Times New Roman" w:hAnsi="Times New Roman" w:cs="Times New Roman"/>
                <w:spacing w:val="24"/>
                <w:sz w:val="20"/>
                <w:szCs w:val="20"/>
                <w:lang w:val="fr-FR"/>
              </w:rPr>
              <w:t xml:space="preserve"> </w:t>
            </w:r>
            <w:r w:rsidRPr="005A7A7B">
              <w:rPr>
                <w:rFonts w:ascii="Times New Roman" w:hAnsi="Times New Roman" w:cs="Times New Roman"/>
                <w:sz w:val="20"/>
                <w:szCs w:val="20"/>
                <w:lang w:val="fr-FR"/>
              </w:rPr>
              <w:t>n°52</w:t>
            </w:r>
            <w:r w:rsidRPr="005A7A7B">
              <w:rPr>
                <w:rFonts w:ascii="Times New Roman" w:hAnsi="Times New Roman" w:cs="Times New Roman"/>
                <w:spacing w:val="21"/>
                <w:sz w:val="20"/>
                <w:szCs w:val="20"/>
                <w:lang w:val="fr-FR"/>
              </w:rPr>
              <w:t xml:space="preserve"> </w:t>
            </w:r>
            <w:r w:rsidRPr="005A7A7B">
              <w:rPr>
                <w:rFonts w:ascii="Times New Roman" w:hAnsi="Times New Roman" w:cs="Times New Roman"/>
                <w:sz w:val="20"/>
                <w:szCs w:val="20"/>
                <w:lang w:val="fr-FR"/>
              </w:rPr>
              <w:t>sur</w:t>
            </w:r>
            <w:r w:rsidRPr="005A7A7B">
              <w:rPr>
                <w:rFonts w:ascii="Times New Roman" w:hAnsi="Times New Roman" w:cs="Times New Roman"/>
                <w:spacing w:val="24"/>
                <w:sz w:val="20"/>
                <w:szCs w:val="20"/>
                <w:lang w:val="fr-FR"/>
              </w:rPr>
              <w:t xml:space="preserve"> </w:t>
            </w:r>
            <w:r w:rsidRPr="005A7A7B">
              <w:rPr>
                <w:rFonts w:ascii="Times New Roman" w:hAnsi="Times New Roman" w:cs="Times New Roman"/>
                <w:sz w:val="20"/>
                <w:szCs w:val="20"/>
                <w:lang w:val="fr-FR"/>
              </w:rPr>
              <w:t>les</w:t>
            </w:r>
            <w:r w:rsidRPr="005A7A7B">
              <w:rPr>
                <w:rFonts w:ascii="Times New Roman" w:hAnsi="Times New Roman" w:cs="Times New Roman"/>
                <w:spacing w:val="25"/>
                <w:sz w:val="20"/>
                <w:szCs w:val="20"/>
                <w:lang w:val="fr-FR"/>
              </w:rPr>
              <w:t xml:space="preserve"> </w:t>
            </w:r>
            <w:r w:rsidRPr="005A7A7B">
              <w:rPr>
                <w:rFonts w:ascii="Times New Roman" w:hAnsi="Times New Roman" w:cs="Times New Roman"/>
                <w:sz w:val="20"/>
                <w:szCs w:val="20"/>
                <w:lang w:val="fr-FR"/>
              </w:rPr>
              <w:t>congés</w:t>
            </w:r>
            <w:r w:rsidRPr="005A7A7B">
              <w:rPr>
                <w:rFonts w:ascii="Times New Roman" w:hAnsi="Times New Roman" w:cs="Times New Roman"/>
                <w:spacing w:val="21"/>
                <w:sz w:val="20"/>
                <w:szCs w:val="20"/>
                <w:lang w:val="fr-FR"/>
              </w:rPr>
              <w:t xml:space="preserve"> </w:t>
            </w:r>
            <w:r w:rsidRPr="005A7A7B">
              <w:rPr>
                <w:rFonts w:ascii="Times New Roman" w:hAnsi="Times New Roman" w:cs="Times New Roman"/>
                <w:sz w:val="20"/>
                <w:szCs w:val="20"/>
                <w:lang w:val="fr-FR"/>
              </w:rPr>
              <w:t>payés,</w:t>
            </w:r>
            <w:r w:rsidRPr="005A7A7B">
              <w:rPr>
                <w:rFonts w:ascii="Times New Roman" w:hAnsi="Times New Roman" w:cs="Times New Roman"/>
                <w:spacing w:val="24"/>
                <w:sz w:val="20"/>
                <w:szCs w:val="20"/>
                <w:lang w:val="fr-FR"/>
              </w:rPr>
              <w:t xml:space="preserve"> </w:t>
            </w:r>
            <w:r w:rsidRPr="005A7A7B">
              <w:rPr>
                <w:rFonts w:ascii="Times New Roman" w:hAnsi="Times New Roman" w:cs="Times New Roman"/>
                <w:spacing w:val="-4"/>
                <w:sz w:val="20"/>
                <w:szCs w:val="20"/>
                <w:lang w:val="fr-FR"/>
              </w:rPr>
              <w:t>1936</w:t>
            </w:r>
          </w:p>
        </w:tc>
        <w:tc>
          <w:tcPr>
            <w:tcW w:w="1248" w:type="pct"/>
            <w:tcBorders>
              <w:top w:val="single" w:sz="4" w:space="0" w:color="4F80BB"/>
              <w:left w:val="single" w:sz="4" w:space="0" w:color="4F80BB"/>
              <w:bottom w:val="single" w:sz="4" w:space="0" w:color="4F80BB"/>
              <w:right w:val="single" w:sz="4" w:space="0" w:color="4F80BB"/>
            </w:tcBorders>
          </w:tcPr>
          <w:p w14:paraId="50C35B6E"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rPr>
            </w:pPr>
            <w:r w:rsidRPr="005A7A7B">
              <w:rPr>
                <w:rFonts w:ascii="Times New Roman" w:hAnsi="Times New Roman" w:cs="Times New Roman"/>
                <w:sz w:val="20"/>
                <w:szCs w:val="20"/>
              </w:rPr>
              <w:t>Novembre</w:t>
            </w:r>
            <w:r w:rsidRPr="005A7A7B">
              <w:rPr>
                <w:rFonts w:ascii="Times New Roman" w:hAnsi="Times New Roman" w:cs="Times New Roman"/>
                <w:spacing w:val="16"/>
                <w:sz w:val="20"/>
                <w:szCs w:val="20"/>
              </w:rPr>
              <w:t xml:space="preserve"> </w:t>
            </w:r>
            <w:r w:rsidRPr="005A7A7B">
              <w:rPr>
                <w:rFonts w:ascii="Times New Roman" w:hAnsi="Times New Roman" w:cs="Times New Roman"/>
                <w:spacing w:val="-4"/>
                <w:sz w:val="20"/>
                <w:szCs w:val="20"/>
              </w:rPr>
              <w:t>1963</w:t>
            </w:r>
          </w:p>
        </w:tc>
        <w:tc>
          <w:tcPr>
            <w:tcW w:w="2347" w:type="pct"/>
            <w:tcBorders>
              <w:top w:val="single" w:sz="4" w:space="0" w:color="4F80BB"/>
              <w:left w:val="single" w:sz="4" w:space="0" w:color="4F80BB"/>
              <w:bottom w:val="single" w:sz="4" w:space="0" w:color="4F80BB"/>
              <w:right w:val="single" w:sz="4" w:space="0" w:color="4F80BB"/>
            </w:tcBorders>
          </w:tcPr>
          <w:p w14:paraId="71977535" w14:textId="77777777" w:rsidR="00BB418A" w:rsidRPr="005A7A7B" w:rsidRDefault="00BB418A" w:rsidP="004360B8">
            <w:pPr>
              <w:pStyle w:val="TableParagraph"/>
              <w:spacing w:before="120" w:after="120" w:line="312" w:lineRule="auto"/>
              <w:ind w:left="88"/>
              <w:jc w:val="left"/>
              <w:rPr>
                <w:rFonts w:ascii="Times New Roman" w:hAnsi="Times New Roman" w:cs="Times New Roman"/>
                <w:sz w:val="20"/>
                <w:szCs w:val="20"/>
                <w:lang w:val="fr-FR"/>
              </w:rPr>
            </w:pPr>
            <w:r w:rsidRPr="005A7A7B">
              <w:rPr>
                <w:rFonts w:ascii="Times New Roman" w:hAnsi="Times New Roman" w:cs="Times New Roman"/>
                <w:sz w:val="20"/>
                <w:szCs w:val="20"/>
                <w:lang w:val="fr-FR"/>
              </w:rPr>
              <w:t>Très pertinente : elle fixe les conditions des congés payés</w:t>
            </w:r>
          </w:p>
        </w:tc>
      </w:tr>
      <w:bookmarkEnd w:id="90"/>
      <w:bookmarkEnd w:id="91"/>
      <w:bookmarkEnd w:id="92"/>
    </w:tbl>
    <w:p w14:paraId="6A1C384F" w14:textId="77777777" w:rsidR="00BB418A" w:rsidRPr="005A7A7B" w:rsidRDefault="00BB418A" w:rsidP="004360B8">
      <w:pPr>
        <w:spacing w:before="120" w:after="120" w:line="312" w:lineRule="auto"/>
        <w:jc w:val="both"/>
        <w:rPr>
          <w:rFonts w:ascii="Times New Roman" w:hAnsi="Times New Roman" w:cs="Times New Roman"/>
          <w:sz w:val="24"/>
          <w:szCs w:val="24"/>
          <w:lang w:eastAsia="de-DE"/>
        </w:rPr>
      </w:pPr>
    </w:p>
    <w:p w14:paraId="6C6BB3DB" w14:textId="0776351B" w:rsidR="0099735D" w:rsidRPr="005A7A7B" w:rsidRDefault="001E615E"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sz w:val="24"/>
          <w:szCs w:val="24"/>
          <w:lang w:eastAsia="fr-FR"/>
        </w:rPr>
      </w:pPr>
      <w:bookmarkStart w:id="93" w:name="_Toc210547634"/>
      <w:bookmarkStart w:id="94" w:name="_Toc212795871"/>
      <w:bookmarkStart w:id="95" w:name="_Toc223568103"/>
      <w:bookmarkStart w:id="96" w:name="_Toc223871136"/>
      <w:bookmarkStart w:id="97" w:name="_Toc223871374"/>
      <w:bookmarkStart w:id="98" w:name="_Toc242525066"/>
      <w:r w:rsidRPr="005A7A7B">
        <w:rPr>
          <w:rFonts w:ascii="Times New Roman" w:eastAsiaTheme="minorEastAsia" w:hAnsi="Times New Roman" w:cs="Times New Roman"/>
          <w:b/>
          <w:bCs/>
          <w:sz w:val="24"/>
          <w:szCs w:val="24"/>
          <w:lang w:eastAsia="fr-FR"/>
        </w:rPr>
        <w:lastRenderedPageBreak/>
        <w:t>NORMES ENVIRONNEMENTALES ET SOCIALES DE LA BANQUE MONDIALE PERTINENTES POUR LE PROJET</w:t>
      </w:r>
      <w:bookmarkEnd w:id="93"/>
      <w:bookmarkEnd w:id="94"/>
      <w:bookmarkEnd w:id="95"/>
      <w:bookmarkEnd w:id="96"/>
      <w:bookmarkEnd w:id="97"/>
      <w:bookmarkEnd w:id="98"/>
    </w:p>
    <w:p w14:paraId="7ADFD875" w14:textId="77777777" w:rsidR="0099735D" w:rsidRPr="005A7A7B" w:rsidRDefault="0099735D" w:rsidP="004360B8">
      <w:pPr>
        <w:autoSpaceDE w:val="0"/>
        <w:autoSpaceDN w:val="0"/>
        <w:spacing w:before="120" w:after="120" w:line="312" w:lineRule="auto"/>
        <w:jc w:val="both"/>
        <w:rPr>
          <w:rFonts w:ascii="Times New Roman" w:eastAsia="Arial MT" w:hAnsi="Times New Roman" w:cs="Times New Roman"/>
          <w:spacing w:val="-1"/>
          <w:sz w:val="24"/>
          <w:szCs w:val="24"/>
        </w:rPr>
      </w:pPr>
      <w:r w:rsidRPr="005A7A7B">
        <w:rPr>
          <w:rFonts w:ascii="Times New Roman" w:eastAsia="Arial MT" w:hAnsi="Times New Roman" w:cs="Times New Roman"/>
          <w:spacing w:val="-1"/>
          <w:sz w:val="24"/>
          <w:szCs w:val="24"/>
        </w:rPr>
        <w:t>Le Cadre Environnemental et Social (CES) de la Banque mondiale se décline à travers dix (10) Normes Environnementales et Sociales (NES), visant à protéger les personnes et l'environnement contre les impacts négatifs potentiels et risques qui pourraient découler des projets qu’elle finance et faisant la promotion du développement durable. Ce cadre offre une protection étendue, notamment des avancées importantes en matière de transparence, de non-discrimination, d'inclusion sociale, de participation publique et de responsabilité. Le CES met également l'accent sur le renforcement des capacités des gouvernements emprunteurs à traiter les questions environnementales et sociales. Il permet ainsi à la Banque mondiale et aux emprunteurs de mieux gérer les risques environnementaux et sociaux des projets et d'améliorer les résultats en matière de développement.</w:t>
      </w:r>
    </w:p>
    <w:p w14:paraId="73E45875" w14:textId="63CB2F4B" w:rsidR="00CD218F" w:rsidRPr="005A7A7B" w:rsidRDefault="00CD218F" w:rsidP="004360B8">
      <w:pPr>
        <w:autoSpaceDE w:val="0"/>
        <w:autoSpaceDN w:val="0"/>
        <w:spacing w:before="120" w:after="120" w:line="312" w:lineRule="auto"/>
        <w:jc w:val="both"/>
        <w:rPr>
          <w:rFonts w:ascii="Times New Roman" w:eastAsia="Arial MT" w:hAnsi="Times New Roman" w:cs="Times New Roman"/>
          <w:b/>
          <w:spacing w:val="-1"/>
          <w:sz w:val="24"/>
          <w:szCs w:val="24"/>
        </w:rPr>
      </w:pPr>
      <w:bookmarkStart w:id="99" w:name="_Toc242369430"/>
      <w:r w:rsidRPr="005A7A7B">
        <w:rPr>
          <w:rFonts w:ascii="Times New Roman" w:eastAsia="Arial MT" w:hAnsi="Times New Roman" w:cs="Times New Roman"/>
          <w:b/>
          <w:spacing w:val="-1"/>
          <w:sz w:val="24"/>
          <w:szCs w:val="24"/>
        </w:rPr>
        <w:t xml:space="preserve">Tableau </w:t>
      </w:r>
      <w:r w:rsidRPr="005A7A7B">
        <w:rPr>
          <w:rFonts w:ascii="Times New Roman" w:eastAsia="Arial MT" w:hAnsi="Times New Roman" w:cs="Times New Roman"/>
          <w:b/>
          <w:spacing w:val="-1"/>
          <w:sz w:val="24"/>
          <w:szCs w:val="24"/>
        </w:rPr>
        <w:fldChar w:fldCharType="begin"/>
      </w:r>
      <w:r w:rsidRPr="005A7A7B">
        <w:rPr>
          <w:rFonts w:ascii="Times New Roman" w:eastAsia="Arial MT" w:hAnsi="Times New Roman" w:cs="Times New Roman"/>
          <w:b/>
          <w:spacing w:val="-1"/>
          <w:sz w:val="24"/>
          <w:szCs w:val="24"/>
        </w:rPr>
        <w:instrText xml:space="preserve"> SEQ Tableau \* ARABIC </w:instrText>
      </w:r>
      <w:r w:rsidRPr="005A7A7B">
        <w:rPr>
          <w:rFonts w:ascii="Times New Roman" w:eastAsia="Arial MT" w:hAnsi="Times New Roman" w:cs="Times New Roman"/>
          <w:b/>
          <w:spacing w:val="-1"/>
          <w:sz w:val="24"/>
          <w:szCs w:val="24"/>
        </w:rPr>
        <w:fldChar w:fldCharType="separate"/>
      </w:r>
      <w:r w:rsidR="000378FB" w:rsidRPr="005A7A7B">
        <w:rPr>
          <w:rFonts w:ascii="Times New Roman" w:eastAsia="Arial MT" w:hAnsi="Times New Roman" w:cs="Times New Roman"/>
          <w:b/>
          <w:noProof/>
          <w:spacing w:val="-1"/>
          <w:sz w:val="24"/>
          <w:szCs w:val="24"/>
        </w:rPr>
        <w:t>7</w:t>
      </w:r>
      <w:r w:rsidRPr="005A7A7B">
        <w:rPr>
          <w:rFonts w:ascii="Times New Roman" w:eastAsia="Arial MT" w:hAnsi="Times New Roman" w:cs="Times New Roman"/>
          <w:b/>
          <w:spacing w:val="-1"/>
          <w:sz w:val="24"/>
          <w:szCs w:val="24"/>
        </w:rPr>
        <w:fldChar w:fldCharType="end"/>
      </w:r>
      <w:r w:rsidRPr="005A7A7B">
        <w:rPr>
          <w:rFonts w:ascii="Times New Roman" w:eastAsia="Arial MT" w:hAnsi="Times New Roman" w:cs="Times New Roman"/>
          <w:b/>
          <w:spacing w:val="-1"/>
          <w:sz w:val="24"/>
          <w:szCs w:val="24"/>
        </w:rPr>
        <w:t> : Matrice des normes du CES pertinentes pour le projet</w:t>
      </w:r>
      <w:bookmarkEnd w:id="99"/>
    </w:p>
    <w:tbl>
      <w:tblPr>
        <w:tblStyle w:val="TableNormal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11"/>
        <w:gridCol w:w="6356"/>
        <w:gridCol w:w="667"/>
        <w:gridCol w:w="828"/>
      </w:tblGrid>
      <w:tr w:rsidR="00BB418A" w:rsidRPr="00C37360" w14:paraId="0CC86DDD" w14:textId="77777777" w:rsidTr="00C37360">
        <w:trPr>
          <w:trHeight w:val="270"/>
          <w:tblHeader/>
          <w:jc w:val="center"/>
        </w:trPr>
        <w:tc>
          <w:tcPr>
            <w:tcW w:w="668" w:type="pct"/>
            <w:vMerge w:val="restart"/>
            <w:shd w:val="clear" w:color="auto" w:fill="FFFF00"/>
            <w:vAlign w:val="center"/>
          </w:tcPr>
          <w:p w14:paraId="4C3F3AF0" w14:textId="77777777" w:rsidR="00BB418A" w:rsidRPr="00C37360" w:rsidRDefault="00BB418A" w:rsidP="00C37360">
            <w:pPr>
              <w:spacing w:before="120" w:after="120" w:line="312" w:lineRule="auto"/>
              <w:ind w:left="132"/>
              <w:rPr>
                <w:rFonts w:ascii="Times New Roman" w:eastAsia="Arial MT" w:hAnsi="Times New Roman" w:cs="Times New Roman"/>
                <w:b/>
                <w:spacing w:val="-1"/>
                <w:sz w:val="20"/>
                <w:szCs w:val="20"/>
              </w:rPr>
            </w:pPr>
            <w:r w:rsidRPr="00C37360">
              <w:rPr>
                <w:rFonts w:ascii="Times New Roman" w:eastAsia="Arial MT" w:hAnsi="Times New Roman" w:cs="Times New Roman"/>
                <w:b/>
                <w:spacing w:val="-1"/>
                <w:sz w:val="20"/>
                <w:szCs w:val="20"/>
                <w:lang w:val="fr-FR"/>
              </w:rPr>
              <w:t>N°</w:t>
            </w:r>
          </w:p>
        </w:tc>
        <w:tc>
          <w:tcPr>
            <w:tcW w:w="3507" w:type="pct"/>
            <w:vMerge w:val="restart"/>
            <w:shd w:val="clear" w:color="auto" w:fill="FFFF00"/>
            <w:vAlign w:val="center"/>
          </w:tcPr>
          <w:p w14:paraId="30C4EE58" w14:textId="77777777" w:rsidR="00BB418A" w:rsidRPr="00C37360" w:rsidRDefault="00BB418A" w:rsidP="00C37360">
            <w:pPr>
              <w:spacing w:before="120" w:after="120" w:line="312" w:lineRule="auto"/>
              <w:ind w:left="132"/>
              <w:rPr>
                <w:rFonts w:ascii="Times New Roman" w:eastAsia="Arial MT" w:hAnsi="Times New Roman" w:cs="Times New Roman"/>
                <w:b/>
                <w:spacing w:val="-1"/>
                <w:sz w:val="20"/>
                <w:szCs w:val="20"/>
                <w:lang w:val="fr-FR"/>
              </w:rPr>
            </w:pPr>
            <w:r w:rsidRPr="00C37360">
              <w:rPr>
                <w:rFonts w:ascii="Times New Roman" w:eastAsia="Arial MT" w:hAnsi="Times New Roman" w:cs="Times New Roman"/>
                <w:b/>
                <w:spacing w:val="-1"/>
                <w:sz w:val="20"/>
                <w:szCs w:val="20"/>
                <w:lang w:val="fr-FR"/>
              </w:rPr>
              <w:t>NES / CES de la Banque mondiale</w:t>
            </w:r>
          </w:p>
        </w:tc>
        <w:tc>
          <w:tcPr>
            <w:tcW w:w="826" w:type="pct"/>
            <w:gridSpan w:val="2"/>
            <w:shd w:val="clear" w:color="auto" w:fill="FFFF00"/>
            <w:vAlign w:val="center"/>
          </w:tcPr>
          <w:p w14:paraId="0DF861B1" w14:textId="77777777" w:rsidR="00BB418A" w:rsidRPr="00C37360" w:rsidRDefault="00BB418A" w:rsidP="00C37360">
            <w:pPr>
              <w:spacing w:before="120" w:after="120" w:line="312" w:lineRule="auto"/>
              <w:ind w:left="132"/>
              <w:jc w:val="center"/>
              <w:rPr>
                <w:rFonts w:ascii="Times New Roman" w:eastAsia="Arial MT" w:hAnsi="Times New Roman" w:cs="Times New Roman"/>
                <w:b/>
                <w:spacing w:val="-1"/>
                <w:sz w:val="20"/>
                <w:szCs w:val="20"/>
              </w:rPr>
            </w:pPr>
            <w:r w:rsidRPr="00C37360">
              <w:rPr>
                <w:rFonts w:ascii="Times New Roman" w:eastAsia="Arial MT" w:hAnsi="Times New Roman" w:cs="Times New Roman"/>
                <w:b/>
                <w:spacing w:val="-1"/>
                <w:sz w:val="20"/>
                <w:szCs w:val="20"/>
                <w:lang w:val="fr-FR"/>
              </w:rPr>
              <w:t>Applicabilité</w:t>
            </w:r>
          </w:p>
        </w:tc>
      </w:tr>
      <w:tr w:rsidR="00BB418A" w:rsidRPr="00C37360" w14:paraId="070CDC8B" w14:textId="77777777" w:rsidTr="00C37360">
        <w:trPr>
          <w:trHeight w:val="268"/>
          <w:tblHeader/>
          <w:jc w:val="center"/>
        </w:trPr>
        <w:tc>
          <w:tcPr>
            <w:tcW w:w="668" w:type="pct"/>
            <w:vMerge/>
            <w:tcBorders>
              <w:top w:val="nil"/>
            </w:tcBorders>
            <w:shd w:val="clear" w:color="auto" w:fill="FFFF00"/>
            <w:vAlign w:val="center"/>
          </w:tcPr>
          <w:p w14:paraId="002B715C" w14:textId="77777777" w:rsidR="00BB418A" w:rsidRPr="00C37360" w:rsidRDefault="00BB418A" w:rsidP="00C37360">
            <w:pPr>
              <w:spacing w:before="120" w:after="120" w:line="312" w:lineRule="auto"/>
              <w:ind w:left="132"/>
              <w:jc w:val="center"/>
              <w:rPr>
                <w:rFonts w:ascii="Times New Roman" w:eastAsia="Arial MT" w:hAnsi="Times New Roman" w:cs="Times New Roman"/>
                <w:b/>
                <w:spacing w:val="-1"/>
                <w:sz w:val="20"/>
                <w:szCs w:val="20"/>
              </w:rPr>
            </w:pPr>
          </w:p>
        </w:tc>
        <w:tc>
          <w:tcPr>
            <w:tcW w:w="3507" w:type="pct"/>
            <w:vMerge/>
            <w:tcBorders>
              <w:top w:val="nil"/>
            </w:tcBorders>
            <w:shd w:val="clear" w:color="auto" w:fill="FFFF00"/>
            <w:vAlign w:val="center"/>
          </w:tcPr>
          <w:p w14:paraId="1DA88122" w14:textId="77777777" w:rsidR="00BB418A" w:rsidRPr="00C37360" w:rsidRDefault="00BB418A" w:rsidP="00C37360">
            <w:pPr>
              <w:spacing w:before="120" w:after="120" w:line="312" w:lineRule="auto"/>
              <w:ind w:left="132"/>
              <w:jc w:val="center"/>
              <w:rPr>
                <w:rFonts w:ascii="Times New Roman" w:eastAsia="Arial MT" w:hAnsi="Times New Roman" w:cs="Times New Roman"/>
                <w:b/>
                <w:spacing w:val="-1"/>
                <w:sz w:val="20"/>
                <w:szCs w:val="20"/>
              </w:rPr>
            </w:pPr>
          </w:p>
        </w:tc>
        <w:tc>
          <w:tcPr>
            <w:tcW w:w="368" w:type="pct"/>
            <w:shd w:val="clear" w:color="auto" w:fill="00AEEE"/>
            <w:vAlign w:val="center"/>
          </w:tcPr>
          <w:p w14:paraId="646EBD5B" w14:textId="77777777" w:rsidR="00BB418A" w:rsidRPr="00C37360" w:rsidRDefault="00BB418A" w:rsidP="00C37360">
            <w:pPr>
              <w:spacing w:before="120" w:after="120" w:line="312" w:lineRule="auto"/>
              <w:ind w:left="132"/>
              <w:jc w:val="center"/>
              <w:rPr>
                <w:rFonts w:ascii="Times New Roman" w:eastAsia="Arial MT" w:hAnsi="Times New Roman" w:cs="Times New Roman"/>
                <w:b/>
                <w:spacing w:val="-1"/>
                <w:sz w:val="20"/>
                <w:szCs w:val="20"/>
              </w:rPr>
            </w:pPr>
            <w:r w:rsidRPr="00C37360">
              <w:rPr>
                <w:rFonts w:ascii="Times New Roman" w:eastAsia="Arial MT" w:hAnsi="Times New Roman" w:cs="Times New Roman"/>
                <w:b/>
                <w:spacing w:val="-1"/>
                <w:sz w:val="20"/>
                <w:szCs w:val="20"/>
                <w:lang w:val="fr-FR"/>
              </w:rPr>
              <w:t>Oui</w:t>
            </w:r>
          </w:p>
        </w:tc>
        <w:tc>
          <w:tcPr>
            <w:tcW w:w="458" w:type="pct"/>
            <w:shd w:val="clear" w:color="auto" w:fill="FF0000"/>
            <w:vAlign w:val="center"/>
          </w:tcPr>
          <w:p w14:paraId="076349A4" w14:textId="77777777" w:rsidR="00BB418A" w:rsidRPr="00C37360" w:rsidRDefault="00BB418A" w:rsidP="00C37360">
            <w:pPr>
              <w:spacing w:before="120" w:after="120" w:line="312" w:lineRule="auto"/>
              <w:ind w:left="132"/>
              <w:jc w:val="center"/>
              <w:rPr>
                <w:rFonts w:ascii="Times New Roman" w:eastAsia="Arial MT" w:hAnsi="Times New Roman" w:cs="Times New Roman"/>
                <w:b/>
                <w:spacing w:val="-1"/>
                <w:sz w:val="20"/>
                <w:szCs w:val="20"/>
              </w:rPr>
            </w:pPr>
            <w:r w:rsidRPr="00C37360">
              <w:rPr>
                <w:rFonts w:ascii="Times New Roman" w:eastAsia="Arial MT" w:hAnsi="Times New Roman" w:cs="Times New Roman"/>
                <w:b/>
                <w:spacing w:val="-1"/>
                <w:sz w:val="20"/>
                <w:szCs w:val="20"/>
                <w:lang w:val="fr-FR"/>
              </w:rPr>
              <w:t>Non</w:t>
            </w:r>
          </w:p>
        </w:tc>
      </w:tr>
      <w:tr w:rsidR="00BB418A" w:rsidRPr="000700CB" w14:paraId="4174A562" w14:textId="77777777" w:rsidTr="00C37360">
        <w:trPr>
          <w:trHeight w:val="270"/>
          <w:jc w:val="center"/>
        </w:trPr>
        <w:tc>
          <w:tcPr>
            <w:tcW w:w="668" w:type="pct"/>
          </w:tcPr>
          <w:p w14:paraId="13756A4F"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1</w:t>
            </w:r>
          </w:p>
        </w:tc>
        <w:tc>
          <w:tcPr>
            <w:tcW w:w="3507" w:type="pct"/>
          </w:tcPr>
          <w:p w14:paraId="1A7C19D1"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lang w:val="fr-FR"/>
              </w:rPr>
            </w:pPr>
            <w:r w:rsidRPr="000700CB">
              <w:rPr>
                <w:rFonts w:ascii="Times New Roman" w:eastAsia="Arial MT" w:hAnsi="Times New Roman" w:cs="Times New Roman"/>
                <w:spacing w:val="-1"/>
                <w:sz w:val="20"/>
                <w:szCs w:val="20"/>
                <w:lang w:val="fr-FR"/>
              </w:rPr>
              <w:t>Évaluation et gestion des risques et effets environnementaux et sociaux</w:t>
            </w:r>
          </w:p>
        </w:tc>
        <w:tc>
          <w:tcPr>
            <w:tcW w:w="368" w:type="pct"/>
            <w:shd w:val="clear" w:color="auto" w:fill="00AEEE"/>
          </w:tcPr>
          <w:p w14:paraId="25F7147C"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c>
          <w:tcPr>
            <w:tcW w:w="458" w:type="pct"/>
          </w:tcPr>
          <w:p w14:paraId="12D99D4F"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r>
      <w:tr w:rsidR="00BB418A" w:rsidRPr="000700CB" w14:paraId="4104C3EE" w14:textId="77777777" w:rsidTr="00C37360">
        <w:trPr>
          <w:trHeight w:val="271"/>
          <w:jc w:val="center"/>
        </w:trPr>
        <w:tc>
          <w:tcPr>
            <w:tcW w:w="668" w:type="pct"/>
          </w:tcPr>
          <w:p w14:paraId="32F97798"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2</w:t>
            </w:r>
          </w:p>
        </w:tc>
        <w:tc>
          <w:tcPr>
            <w:tcW w:w="3507" w:type="pct"/>
          </w:tcPr>
          <w:p w14:paraId="276DD7A4"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lang w:val="fr-FR"/>
              </w:rPr>
            </w:pPr>
            <w:r w:rsidRPr="000700CB">
              <w:rPr>
                <w:rFonts w:ascii="Times New Roman" w:eastAsia="Arial MT" w:hAnsi="Times New Roman" w:cs="Times New Roman"/>
                <w:spacing w:val="-1"/>
                <w:sz w:val="20"/>
                <w:szCs w:val="20"/>
                <w:lang w:val="fr-FR"/>
              </w:rPr>
              <w:t>Emploi et conditions de travail</w:t>
            </w:r>
          </w:p>
        </w:tc>
        <w:tc>
          <w:tcPr>
            <w:tcW w:w="368" w:type="pct"/>
            <w:shd w:val="clear" w:color="auto" w:fill="00AEEE"/>
          </w:tcPr>
          <w:p w14:paraId="3BF664C0"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c>
          <w:tcPr>
            <w:tcW w:w="458" w:type="pct"/>
          </w:tcPr>
          <w:p w14:paraId="76840019"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r>
      <w:tr w:rsidR="00BB418A" w:rsidRPr="000700CB" w14:paraId="050ED2DC" w14:textId="77777777" w:rsidTr="00C37360">
        <w:trPr>
          <w:trHeight w:val="539"/>
          <w:jc w:val="center"/>
        </w:trPr>
        <w:tc>
          <w:tcPr>
            <w:tcW w:w="668" w:type="pct"/>
          </w:tcPr>
          <w:p w14:paraId="6EDD5D3F"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3</w:t>
            </w:r>
          </w:p>
        </w:tc>
        <w:tc>
          <w:tcPr>
            <w:tcW w:w="3507" w:type="pct"/>
          </w:tcPr>
          <w:p w14:paraId="3D4F2748"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lang w:val="fr-FR"/>
              </w:rPr>
            </w:pPr>
            <w:r w:rsidRPr="000700CB">
              <w:rPr>
                <w:rFonts w:ascii="Times New Roman" w:eastAsia="Arial MT" w:hAnsi="Times New Roman" w:cs="Times New Roman"/>
                <w:spacing w:val="-1"/>
                <w:sz w:val="20"/>
                <w:szCs w:val="20"/>
                <w:lang w:val="fr-FR"/>
              </w:rPr>
              <w:t>Utilisation rationnelle des ressources, prévention et gestion de la</w:t>
            </w:r>
          </w:p>
          <w:p w14:paraId="20A2D67E"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pollution</w:t>
            </w:r>
          </w:p>
        </w:tc>
        <w:tc>
          <w:tcPr>
            <w:tcW w:w="368" w:type="pct"/>
            <w:shd w:val="clear" w:color="auto" w:fill="00AEEE"/>
          </w:tcPr>
          <w:p w14:paraId="220B5161"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c>
          <w:tcPr>
            <w:tcW w:w="458" w:type="pct"/>
          </w:tcPr>
          <w:p w14:paraId="273DB328"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r>
      <w:tr w:rsidR="00BB418A" w:rsidRPr="000700CB" w14:paraId="2F06DE94" w14:textId="77777777" w:rsidTr="00C37360">
        <w:trPr>
          <w:trHeight w:val="268"/>
          <w:jc w:val="center"/>
        </w:trPr>
        <w:tc>
          <w:tcPr>
            <w:tcW w:w="668" w:type="pct"/>
          </w:tcPr>
          <w:p w14:paraId="24BC06C8"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4</w:t>
            </w:r>
          </w:p>
        </w:tc>
        <w:tc>
          <w:tcPr>
            <w:tcW w:w="3507" w:type="pct"/>
          </w:tcPr>
          <w:p w14:paraId="5C5CFDB9"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lang w:val="fr-FR"/>
              </w:rPr>
            </w:pPr>
            <w:r w:rsidRPr="000700CB">
              <w:rPr>
                <w:rFonts w:ascii="Times New Roman" w:eastAsia="Arial MT" w:hAnsi="Times New Roman" w:cs="Times New Roman"/>
                <w:spacing w:val="-1"/>
                <w:sz w:val="20"/>
                <w:szCs w:val="20"/>
                <w:lang w:val="fr-FR"/>
              </w:rPr>
              <w:t>Santé et sécurité des populations</w:t>
            </w:r>
          </w:p>
        </w:tc>
        <w:tc>
          <w:tcPr>
            <w:tcW w:w="368" w:type="pct"/>
            <w:shd w:val="clear" w:color="auto" w:fill="00AEEE"/>
          </w:tcPr>
          <w:p w14:paraId="767E7E97"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c>
          <w:tcPr>
            <w:tcW w:w="458" w:type="pct"/>
          </w:tcPr>
          <w:p w14:paraId="6DCB65A2"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r>
      <w:tr w:rsidR="00BB418A" w:rsidRPr="000700CB" w14:paraId="0B4DDD26" w14:textId="77777777" w:rsidTr="00C37360">
        <w:trPr>
          <w:trHeight w:val="542"/>
          <w:jc w:val="center"/>
        </w:trPr>
        <w:tc>
          <w:tcPr>
            <w:tcW w:w="668" w:type="pct"/>
          </w:tcPr>
          <w:p w14:paraId="3595AECE"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5</w:t>
            </w:r>
          </w:p>
        </w:tc>
        <w:tc>
          <w:tcPr>
            <w:tcW w:w="3507" w:type="pct"/>
          </w:tcPr>
          <w:p w14:paraId="4A5FE2E9"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lang w:val="fr-FR"/>
              </w:rPr>
            </w:pPr>
            <w:r w:rsidRPr="000700CB">
              <w:rPr>
                <w:rFonts w:ascii="Times New Roman" w:eastAsia="Arial MT" w:hAnsi="Times New Roman" w:cs="Times New Roman"/>
                <w:spacing w:val="-1"/>
                <w:sz w:val="20"/>
                <w:szCs w:val="20"/>
                <w:lang w:val="fr-FR"/>
              </w:rPr>
              <w:t>Acquisition des terres, restrictions à l'utilisation des terres et réinstallation involontaire</w:t>
            </w:r>
          </w:p>
        </w:tc>
        <w:tc>
          <w:tcPr>
            <w:tcW w:w="368" w:type="pct"/>
            <w:shd w:val="clear" w:color="auto" w:fill="00AEEE"/>
          </w:tcPr>
          <w:p w14:paraId="5B90E8D3"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c>
          <w:tcPr>
            <w:tcW w:w="458" w:type="pct"/>
          </w:tcPr>
          <w:p w14:paraId="6140BADF"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r>
      <w:tr w:rsidR="00BB418A" w:rsidRPr="000700CB" w14:paraId="3F0F3082" w14:textId="77777777" w:rsidTr="00C37360">
        <w:trPr>
          <w:trHeight w:val="539"/>
          <w:jc w:val="center"/>
        </w:trPr>
        <w:tc>
          <w:tcPr>
            <w:tcW w:w="668" w:type="pct"/>
          </w:tcPr>
          <w:p w14:paraId="4529B001"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6</w:t>
            </w:r>
          </w:p>
        </w:tc>
        <w:tc>
          <w:tcPr>
            <w:tcW w:w="3507" w:type="pct"/>
          </w:tcPr>
          <w:p w14:paraId="6B51EEDA"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lang w:val="fr-FR"/>
              </w:rPr>
            </w:pPr>
            <w:r w:rsidRPr="000700CB">
              <w:rPr>
                <w:rFonts w:ascii="Times New Roman" w:eastAsia="Arial MT" w:hAnsi="Times New Roman" w:cs="Times New Roman"/>
                <w:spacing w:val="-1"/>
                <w:sz w:val="20"/>
                <w:szCs w:val="20"/>
                <w:lang w:val="fr-FR"/>
              </w:rPr>
              <w:t>Préservation de la biodiversité et gestion durable des ressources</w:t>
            </w:r>
          </w:p>
          <w:p w14:paraId="41450EE4"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naturelles biologiques</w:t>
            </w:r>
          </w:p>
        </w:tc>
        <w:tc>
          <w:tcPr>
            <w:tcW w:w="368" w:type="pct"/>
            <w:shd w:val="clear" w:color="auto" w:fill="00AEEE"/>
          </w:tcPr>
          <w:p w14:paraId="115917AC"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c>
          <w:tcPr>
            <w:tcW w:w="458" w:type="pct"/>
          </w:tcPr>
          <w:p w14:paraId="21EDE8F8"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r>
      <w:tr w:rsidR="00BB418A" w:rsidRPr="000700CB" w14:paraId="2CB6EF28" w14:textId="77777777" w:rsidTr="00C37360">
        <w:trPr>
          <w:trHeight w:val="542"/>
          <w:jc w:val="center"/>
        </w:trPr>
        <w:tc>
          <w:tcPr>
            <w:tcW w:w="668" w:type="pct"/>
          </w:tcPr>
          <w:p w14:paraId="4D8C3A8B"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7</w:t>
            </w:r>
          </w:p>
        </w:tc>
        <w:tc>
          <w:tcPr>
            <w:tcW w:w="3507" w:type="pct"/>
          </w:tcPr>
          <w:p w14:paraId="17AEC50F"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lang w:val="fr-FR"/>
              </w:rPr>
            </w:pPr>
            <w:r w:rsidRPr="000700CB">
              <w:rPr>
                <w:rFonts w:ascii="Times New Roman" w:eastAsia="Arial MT" w:hAnsi="Times New Roman" w:cs="Times New Roman"/>
                <w:spacing w:val="-1"/>
                <w:sz w:val="20"/>
                <w:szCs w:val="20"/>
                <w:lang w:val="fr-FR"/>
              </w:rPr>
              <w:t>Peuples autochtones / Communautés locales traditionnelles d’Afrique</w:t>
            </w:r>
          </w:p>
          <w:p w14:paraId="26CA8CC5"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subsaharienne historiquement défavorisés</w:t>
            </w:r>
          </w:p>
        </w:tc>
        <w:tc>
          <w:tcPr>
            <w:tcW w:w="368" w:type="pct"/>
          </w:tcPr>
          <w:p w14:paraId="43871D82"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c>
          <w:tcPr>
            <w:tcW w:w="458" w:type="pct"/>
            <w:shd w:val="clear" w:color="auto" w:fill="FFFF00"/>
          </w:tcPr>
          <w:p w14:paraId="3183EA0E"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r>
      <w:tr w:rsidR="00BB418A" w:rsidRPr="000700CB" w14:paraId="7FA66CD4" w14:textId="77777777" w:rsidTr="00C37360">
        <w:trPr>
          <w:trHeight w:val="268"/>
          <w:jc w:val="center"/>
        </w:trPr>
        <w:tc>
          <w:tcPr>
            <w:tcW w:w="668" w:type="pct"/>
          </w:tcPr>
          <w:p w14:paraId="0101A3BB"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8</w:t>
            </w:r>
          </w:p>
        </w:tc>
        <w:tc>
          <w:tcPr>
            <w:tcW w:w="3507" w:type="pct"/>
          </w:tcPr>
          <w:p w14:paraId="36F2FA60"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Patrimoine culturel</w:t>
            </w:r>
          </w:p>
        </w:tc>
        <w:tc>
          <w:tcPr>
            <w:tcW w:w="368" w:type="pct"/>
            <w:shd w:val="clear" w:color="auto" w:fill="00AEEE"/>
          </w:tcPr>
          <w:p w14:paraId="227C0C9F"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c>
          <w:tcPr>
            <w:tcW w:w="458" w:type="pct"/>
          </w:tcPr>
          <w:p w14:paraId="0BFCE33E"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r>
      <w:tr w:rsidR="00BB418A" w:rsidRPr="000700CB" w14:paraId="7E241967" w14:textId="77777777" w:rsidTr="00C37360">
        <w:trPr>
          <w:trHeight w:val="270"/>
          <w:jc w:val="center"/>
        </w:trPr>
        <w:tc>
          <w:tcPr>
            <w:tcW w:w="668" w:type="pct"/>
          </w:tcPr>
          <w:p w14:paraId="2EAA00C5"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9</w:t>
            </w:r>
          </w:p>
        </w:tc>
        <w:tc>
          <w:tcPr>
            <w:tcW w:w="3507" w:type="pct"/>
          </w:tcPr>
          <w:p w14:paraId="4AEC53DE"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Intermédiaires financiers (IF)</w:t>
            </w:r>
          </w:p>
        </w:tc>
        <w:tc>
          <w:tcPr>
            <w:tcW w:w="368" w:type="pct"/>
          </w:tcPr>
          <w:p w14:paraId="675A3E5E"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c>
          <w:tcPr>
            <w:tcW w:w="458" w:type="pct"/>
            <w:shd w:val="clear" w:color="auto" w:fill="FFFF00"/>
          </w:tcPr>
          <w:p w14:paraId="0C178A5F"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r>
      <w:tr w:rsidR="00BB418A" w:rsidRPr="000700CB" w14:paraId="1BC4983F" w14:textId="77777777" w:rsidTr="00C37360">
        <w:trPr>
          <w:trHeight w:val="270"/>
          <w:jc w:val="center"/>
        </w:trPr>
        <w:tc>
          <w:tcPr>
            <w:tcW w:w="668" w:type="pct"/>
          </w:tcPr>
          <w:p w14:paraId="49EF7BC7"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NES 10</w:t>
            </w:r>
          </w:p>
        </w:tc>
        <w:tc>
          <w:tcPr>
            <w:tcW w:w="3507" w:type="pct"/>
          </w:tcPr>
          <w:p w14:paraId="036C68C6" w14:textId="77777777" w:rsidR="00BB418A" w:rsidRPr="000700CB" w:rsidRDefault="00BB418A" w:rsidP="000700CB">
            <w:pPr>
              <w:spacing w:before="120" w:after="120" w:line="312" w:lineRule="auto"/>
              <w:ind w:left="132"/>
              <w:jc w:val="both"/>
              <w:rPr>
                <w:rFonts w:ascii="Times New Roman" w:eastAsia="Arial MT" w:hAnsi="Times New Roman" w:cs="Times New Roman"/>
                <w:spacing w:val="-1"/>
                <w:sz w:val="20"/>
                <w:szCs w:val="20"/>
                <w:lang w:val="fr-FR"/>
              </w:rPr>
            </w:pPr>
            <w:r w:rsidRPr="000700CB">
              <w:rPr>
                <w:rFonts w:ascii="Times New Roman" w:eastAsia="Arial MT" w:hAnsi="Times New Roman" w:cs="Times New Roman"/>
                <w:spacing w:val="-1"/>
                <w:sz w:val="20"/>
                <w:szCs w:val="20"/>
                <w:lang w:val="fr-FR"/>
              </w:rPr>
              <w:t>Mobilisation des parties prenantes et information</w:t>
            </w:r>
          </w:p>
        </w:tc>
        <w:tc>
          <w:tcPr>
            <w:tcW w:w="368" w:type="pct"/>
            <w:shd w:val="clear" w:color="auto" w:fill="00AEEE"/>
          </w:tcPr>
          <w:p w14:paraId="70FC217C"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r w:rsidRPr="000700CB">
              <w:rPr>
                <w:rFonts w:ascii="Times New Roman" w:eastAsia="Arial MT" w:hAnsi="Times New Roman" w:cs="Times New Roman"/>
                <w:spacing w:val="-1"/>
                <w:sz w:val="20"/>
                <w:szCs w:val="20"/>
                <w:lang w:val="fr-FR"/>
              </w:rPr>
              <w:t>X</w:t>
            </w:r>
          </w:p>
        </w:tc>
        <w:tc>
          <w:tcPr>
            <w:tcW w:w="458" w:type="pct"/>
          </w:tcPr>
          <w:p w14:paraId="139D7CAC" w14:textId="77777777" w:rsidR="00BB418A" w:rsidRPr="000700CB" w:rsidRDefault="00BB418A" w:rsidP="000700CB">
            <w:pPr>
              <w:spacing w:before="120" w:after="120" w:line="312" w:lineRule="auto"/>
              <w:ind w:left="132"/>
              <w:jc w:val="center"/>
              <w:rPr>
                <w:rFonts w:ascii="Times New Roman" w:eastAsia="Arial MT" w:hAnsi="Times New Roman" w:cs="Times New Roman"/>
                <w:spacing w:val="-1"/>
                <w:sz w:val="20"/>
                <w:szCs w:val="20"/>
              </w:rPr>
            </w:pPr>
          </w:p>
        </w:tc>
      </w:tr>
    </w:tbl>
    <w:p w14:paraId="33AE6B42" w14:textId="77777777" w:rsidR="0050057D" w:rsidRPr="005A7A7B" w:rsidRDefault="0050057D" w:rsidP="004360B8">
      <w:pPr>
        <w:autoSpaceDE w:val="0"/>
        <w:autoSpaceDN w:val="0"/>
        <w:spacing w:before="120" w:after="120" w:line="312" w:lineRule="auto"/>
        <w:jc w:val="both"/>
        <w:rPr>
          <w:rFonts w:ascii="Times New Roman" w:eastAsia="Arial MT" w:hAnsi="Times New Roman" w:cs="Times New Roman"/>
          <w:spacing w:val="-1"/>
          <w:sz w:val="24"/>
          <w:szCs w:val="24"/>
        </w:rPr>
      </w:pPr>
    </w:p>
    <w:p w14:paraId="6011607B" w14:textId="412E98F3" w:rsidR="00BB418A" w:rsidRPr="005A7A7B" w:rsidRDefault="00BB418A" w:rsidP="004360B8">
      <w:pPr>
        <w:autoSpaceDE w:val="0"/>
        <w:autoSpaceDN w:val="0"/>
        <w:spacing w:before="120" w:after="120" w:line="312" w:lineRule="auto"/>
        <w:jc w:val="both"/>
        <w:rPr>
          <w:rFonts w:ascii="Times New Roman" w:eastAsia="Arial MT" w:hAnsi="Times New Roman" w:cs="Times New Roman"/>
          <w:spacing w:val="-1"/>
          <w:sz w:val="24"/>
          <w:szCs w:val="24"/>
        </w:rPr>
      </w:pPr>
      <w:r w:rsidRPr="005A7A7B">
        <w:rPr>
          <w:rFonts w:ascii="Times New Roman" w:eastAsia="Arial MT" w:hAnsi="Times New Roman" w:cs="Times New Roman"/>
          <w:spacing w:val="-1"/>
          <w:sz w:val="24"/>
          <w:szCs w:val="24"/>
        </w:rPr>
        <w:t xml:space="preserve">Sur les dix Normes Environnementales et Sociales de la Banque mondiale, seule les n°8 « Populations autochtones/Communautés locales traditionnelles d’Afrique subsaharienne </w:t>
      </w:r>
      <w:r w:rsidRPr="005A7A7B">
        <w:rPr>
          <w:rFonts w:ascii="Times New Roman" w:eastAsia="Arial MT" w:hAnsi="Times New Roman" w:cs="Times New Roman"/>
          <w:spacing w:val="-1"/>
          <w:sz w:val="24"/>
          <w:szCs w:val="24"/>
        </w:rPr>
        <w:lastRenderedPageBreak/>
        <w:t>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p>
    <w:p w14:paraId="604B1642" w14:textId="77777777" w:rsidR="00BB418A" w:rsidRPr="005A7A7B" w:rsidRDefault="00BB418A" w:rsidP="004360B8">
      <w:pPr>
        <w:autoSpaceDE w:val="0"/>
        <w:autoSpaceDN w:val="0"/>
        <w:spacing w:before="120" w:after="120" w:line="312" w:lineRule="auto"/>
        <w:jc w:val="both"/>
        <w:rPr>
          <w:rFonts w:ascii="Times New Roman" w:eastAsia="Arial MT" w:hAnsi="Times New Roman" w:cs="Times New Roman"/>
          <w:spacing w:val="-1"/>
          <w:sz w:val="24"/>
          <w:szCs w:val="24"/>
        </w:rPr>
        <w:sectPr w:rsidR="00BB418A" w:rsidRPr="005A7A7B" w:rsidSect="001E5DB0">
          <w:pgSz w:w="11906" w:h="16838"/>
          <w:pgMar w:top="993" w:right="1417" w:bottom="1417" w:left="1417" w:header="708" w:footer="708" w:gutter="0"/>
          <w:cols w:space="708"/>
          <w:docGrid w:linePitch="360"/>
        </w:sectPr>
      </w:pPr>
    </w:p>
    <w:p w14:paraId="5AC18013" w14:textId="1358A29A" w:rsidR="006E1A50" w:rsidRPr="005A7A7B" w:rsidRDefault="006E1A50" w:rsidP="004360B8">
      <w:pPr>
        <w:autoSpaceDE w:val="0"/>
        <w:autoSpaceDN w:val="0"/>
        <w:spacing w:before="120" w:after="120" w:line="312" w:lineRule="auto"/>
        <w:jc w:val="both"/>
        <w:rPr>
          <w:rFonts w:ascii="Times New Roman" w:eastAsia="Arial MT" w:hAnsi="Times New Roman" w:cs="Times New Roman"/>
          <w:b/>
          <w:spacing w:val="-1"/>
          <w:sz w:val="24"/>
          <w:szCs w:val="24"/>
        </w:rPr>
      </w:pPr>
      <w:bookmarkStart w:id="100" w:name="_Toc242369431"/>
      <w:r w:rsidRPr="005A7A7B">
        <w:rPr>
          <w:rFonts w:ascii="Times New Roman" w:eastAsia="Arial MT" w:hAnsi="Times New Roman" w:cs="Times New Roman"/>
          <w:b/>
          <w:spacing w:val="-1"/>
          <w:sz w:val="24"/>
          <w:szCs w:val="24"/>
        </w:rPr>
        <w:lastRenderedPageBreak/>
        <w:t xml:space="preserve">Tableau </w:t>
      </w:r>
      <w:r w:rsidRPr="005A7A7B">
        <w:rPr>
          <w:rFonts w:ascii="Times New Roman" w:eastAsia="Arial MT" w:hAnsi="Times New Roman" w:cs="Times New Roman"/>
          <w:b/>
          <w:spacing w:val="-1"/>
          <w:sz w:val="24"/>
          <w:szCs w:val="24"/>
        </w:rPr>
        <w:fldChar w:fldCharType="begin"/>
      </w:r>
      <w:r w:rsidRPr="005A7A7B">
        <w:rPr>
          <w:rFonts w:ascii="Times New Roman" w:eastAsia="Arial MT" w:hAnsi="Times New Roman" w:cs="Times New Roman"/>
          <w:b/>
          <w:spacing w:val="-1"/>
          <w:sz w:val="24"/>
          <w:szCs w:val="24"/>
        </w:rPr>
        <w:instrText xml:space="preserve"> SEQ Tableau \* ARABIC </w:instrText>
      </w:r>
      <w:r w:rsidRPr="005A7A7B">
        <w:rPr>
          <w:rFonts w:ascii="Times New Roman" w:eastAsia="Arial MT" w:hAnsi="Times New Roman" w:cs="Times New Roman"/>
          <w:b/>
          <w:spacing w:val="-1"/>
          <w:sz w:val="24"/>
          <w:szCs w:val="24"/>
        </w:rPr>
        <w:fldChar w:fldCharType="separate"/>
      </w:r>
      <w:r w:rsidR="000378FB" w:rsidRPr="005A7A7B">
        <w:rPr>
          <w:rFonts w:ascii="Times New Roman" w:eastAsia="Arial MT" w:hAnsi="Times New Roman" w:cs="Times New Roman"/>
          <w:b/>
          <w:noProof/>
          <w:spacing w:val="-1"/>
          <w:sz w:val="24"/>
          <w:szCs w:val="24"/>
        </w:rPr>
        <w:t>8</w:t>
      </w:r>
      <w:r w:rsidRPr="005A7A7B">
        <w:rPr>
          <w:rFonts w:ascii="Times New Roman" w:eastAsia="Arial MT" w:hAnsi="Times New Roman" w:cs="Times New Roman"/>
          <w:b/>
          <w:spacing w:val="-1"/>
          <w:sz w:val="24"/>
          <w:szCs w:val="24"/>
        </w:rPr>
        <w:fldChar w:fldCharType="end"/>
      </w:r>
      <w:r w:rsidRPr="005A7A7B">
        <w:rPr>
          <w:rFonts w:ascii="Times New Roman" w:eastAsia="Arial MT" w:hAnsi="Times New Roman" w:cs="Times New Roman"/>
          <w:b/>
          <w:spacing w:val="-1"/>
          <w:sz w:val="24"/>
          <w:szCs w:val="24"/>
        </w:rPr>
        <w:t> : Normes environnementales et sociales applicables au sous-projet</w:t>
      </w:r>
      <w:bookmarkEnd w:id="100"/>
    </w:p>
    <w:tbl>
      <w:tblPr>
        <w:tblStyle w:val="TableNormal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3"/>
        <w:gridCol w:w="6394"/>
        <w:gridCol w:w="5831"/>
      </w:tblGrid>
      <w:tr w:rsidR="00C505FF" w:rsidRPr="00C505FF" w14:paraId="6B9E4F09" w14:textId="77777777" w:rsidTr="00E40373">
        <w:trPr>
          <w:trHeight w:val="472"/>
          <w:tblHeader/>
        </w:trPr>
        <w:tc>
          <w:tcPr>
            <w:tcW w:w="760" w:type="pct"/>
            <w:shd w:val="clear" w:color="auto" w:fill="2C74B5"/>
          </w:tcPr>
          <w:p w14:paraId="3BDD5CBE" w14:textId="77777777" w:rsidR="00BB418A" w:rsidRPr="00C505FF" w:rsidRDefault="00BB418A" w:rsidP="004360B8">
            <w:pPr>
              <w:pStyle w:val="TableParagraph"/>
              <w:spacing w:before="120" w:after="120" w:line="312" w:lineRule="auto"/>
              <w:ind w:left="107"/>
              <w:jc w:val="left"/>
              <w:rPr>
                <w:rFonts w:ascii="Times New Roman" w:hAnsi="Times New Roman" w:cs="Times New Roman"/>
                <w:b/>
                <w:color w:val="FFFFFF" w:themeColor="background1"/>
                <w:sz w:val="20"/>
              </w:rPr>
            </w:pPr>
            <w:r w:rsidRPr="00C505FF">
              <w:rPr>
                <w:rFonts w:ascii="Times New Roman" w:hAnsi="Times New Roman" w:cs="Times New Roman"/>
                <w:b/>
                <w:color w:val="FFFFFF" w:themeColor="background1"/>
                <w:sz w:val="20"/>
              </w:rPr>
              <w:t>Intitulé</w:t>
            </w:r>
            <w:r w:rsidRPr="00C505FF">
              <w:rPr>
                <w:rFonts w:ascii="Times New Roman" w:hAnsi="Times New Roman" w:cs="Times New Roman"/>
                <w:b/>
                <w:color w:val="FFFFFF" w:themeColor="background1"/>
                <w:spacing w:val="-5"/>
                <w:sz w:val="20"/>
              </w:rPr>
              <w:t xml:space="preserve"> </w:t>
            </w:r>
            <w:r w:rsidRPr="00C505FF">
              <w:rPr>
                <w:rFonts w:ascii="Times New Roman" w:hAnsi="Times New Roman" w:cs="Times New Roman"/>
                <w:b/>
                <w:color w:val="FFFFFF" w:themeColor="background1"/>
                <w:sz w:val="20"/>
              </w:rPr>
              <w:t>de</w:t>
            </w:r>
            <w:r w:rsidRPr="00C505FF">
              <w:rPr>
                <w:rFonts w:ascii="Times New Roman" w:hAnsi="Times New Roman" w:cs="Times New Roman"/>
                <w:b/>
                <w:color w:val="FFFFFF" w:themeColor="background1"/>
                <w:spacing w:val="-5"/>
                <w:sz w:val="20"/>
              </w:rPr>
              <w:t xml:space="preserve"> </w:t>
            </w:r>
            <w:r w:rsidRPr="00C505FF">
              <w:rPr>
                <w:rFonts w:ascii="Times New Roman" w:hAnsi="Times New Roman" w:cs="Times New Roman"/>
                <w:b/>
                <w:color w:val="FFFFFF" w:themeColor="background1"/>
                <w:sz w:val="20"/>
              </w:rPr>
              <w:t>la</w:t>
            </w:r>
            <w:r w:rsidRPr="00C505FF">
              <w:rPr>
                <w:rFonts w:ascii="Times New Roman" w:hAnsi="Times New Roman" w:cs="Times New Roman"/>
                <w:b/>
                <w:color w:val="FFFFFF" w:themeColor="background1"/>
                <w:spacing w:val="-4"/>
                <w:sz w:val="20"/>
              </w:rPr>
              <w:t xml:space="preserve"> </w:t>
            </w:r>
            <w:r w:rsidRPr="00C505FF">
              <w:rPr>
                <w:rFonts w:ascii="Times New Roman" w:hAnsi="Times New Roman" w:cs="Times New Roman"/>
                <w:b/>
                <w:color w:val="FFFFFF" w:themeColor="background1"/>
                <w:spacing w:val="-2"/>
                <w:sz w:val="20"/>
              </w:rPr>
              <w:t>Norme</w:t>
            </w:r>
          </w:p>
        </w:tc>
        <w:tc>
          <w:tcPr>
            <w:tcW w:w="2217" w:type="pct"/>
            <w:shd w:val="clear" w:color="auto" w:fill="2C74B5"/>
          </w:tcPr>
          <w:p w14:paraId="363BC755" w14:textId="77777777" w:rsidR="00BB418A" w:rsidRPr="00C505FF" w:rsidRDefault="00BB418A" w:rsidP="004360B8">
            <w:pPr>
              <w:pStyle w:val="TableParagraph"/>
              <w:spacing w:before="120" w:after="120" w:line="312" w:lineRule="auto"/>
              <w:ind w:left="108"/>
              <w:jc w:val="left"/>
              <w:rPr>
                <w:rFonts w:ascii="Times New Roman" w:hAnsi="Times New Roman" w:cs="Times New Roman"/>
                <w:b/>
                <w:color w:val="FFFFFF" w:themeColor="background1"/>
                <w:sz w:val="20"/>
                <w:lang w:val="fr-FR"/>
              </w:rPr>
            </w:pPr>
            <w:r w:rsidRPr="00C505FF">
              <w:rPr>
                <w:rFonts w:ascii="Times New Roman" w:hAnsi="Times New Roman" w:cs="Times New Roman"/>
                <w:b/>
                <w:color w:val="FFFFFF" w:themeColor="background1"/>
                <w:sz w:val="20"/>
                <w:lang w:val="fr-FR"/>
              </w:rPr>
              <w:t>Aspects</w:t>
            </w:r>
            <w:r w:rsidRPr="00C505FF">
              <w:rPr>
                <w:rFonts w:ascii="Times New Roman" w:hAnsi="Times New Roman" w:cs="Times New Roman"/>
                <w:b/>
                <w:color w:val="FFFFFF" w:themeColor="background1"/>
                <w:spacing w:val="-12"/>
                <w:sz w:val="20"/>
                <w:lang w:val="fr-FR"/>
              </w:rPr>
              <w:t xml:space="preserve"> </w:t>
            </w:r>
            <w:r w:rsidRPr="00C505FF">
              <w:rPr>
                <w:rFonts w:ascii="Times New Roman" w:hAnsi="Times New Roman" w:cs="Times New Roman"/>
                <w:b/>
                <w:color w:val="FFFFFF" w:themeColor="background1"/>
                <w:sz w:val="20"/>
                <w:lang w:val="fr-FR"/>
              </w:rPr>
              <w:t>environnementaux</w:t>
            </w:r>
            <w:r w:rsidRPr="00C505FF">
              <w:rPr>
                <w:rFonts w:ascii="Times New Roman" w:hAnsi="Times New Roman" w:cs="Times New Roman"/>
                <w:b/>
                <w:color w:val="FFFFFF" w:themeColor="background1"/>
                <w:spacing w:val="-11"/>
                <w:sz w:val="20"/>
                <w:lang w:val="fr-FR"/>
              </w:rPr>
              <w:t xml:space="preserve"> </w:t>
            </w:r>
            <w:r w:rsidRPr="00C505FF">
              <w:rPr>
                <w:rFonts w:ascii="Times New Roman" w:hAnsi="Times New Roman" w:cs="Times New Roman"/>
                <w:b/>
                <w:color w:val="FFFFFF" w:themeColor="background1"/>
                <w:sz w:val="20"/>
                <w:lang w:val="fr-FR"/>
              </w:rPr>
              <w:t>et/ou</w:t>
            </w:r>
            <w:r w:rsidRPr="00C505FF">
              <w:rPr>
                <w:rFonts w:ascii="Times New Roman" w:hAnsi="Times New Roman" w:cs="Times New Roman"/>
                <w:b/>
                <w:color w:val="FFFFFF" w:themeColor="background1"/>
                <w:spacing w:val="-13"/>
                <w:sz w:val="20"/>
                <w:lang w:val="fr-FR"/>
              </w:rPr>
              <w:t xml:space="preserve"> </w:t>
            </w:r>
            <w:r w:rsidRPr="00C505FF">
              <w:rPr>
                <w:rFonts w:ascii="Times New Roman" w:hAnsi="Times New Roman" w:cs="Times New Roman"/>
                <w:b/>
                <w:color w:val="FFFFFF" w:themeColor="background1"/>
                <w:sz w:val="20"/>
                <w:lang w:val="fr-FR"/>
              </w:rPr>
              <w:t>sociaux</w:t>
            </w:r>
            <w:r w:rsidRPr="00C505FF">
              <w:rPr>
                <w:rFonts w:ascii="Times New Roman" w:hAnsi="Times New Roman" w:cs="Times New Roman"/>
                <w:b/>
                <w:color w:val="FFFFFF" w:themeColor="background1"/>
                <w:spacing w:val="-11"/>
                <w:sz w:val="20"/>
                <w:lang w:val="fr-FR"/>
              </w:rPr>
              <w:t xml:space="preserve"> </w:t>
            </w:r>
            <w:r w:rsidRPr="00C505FF">
              <w:rPr>
                <w:rFonts w:ascii="Times New Roman" w:hAnsi="Times New Roman" w:cs="Times New Roman"/>
                <w:b/>
                <w:color w:val="FFFFFF" w:themeColor="background1"/>
                <w:spacing w:val="-2"/>
                <w:sz w:val="20"/>
                <w:lang w:val="fr-FR"/>
              </w:rPr>
              <w:t>couverts</w:t>
            </w:r>
          </w:p>
        </w:tc>
        <w:tc>
          <w:tcPr>
            <w:tcW w:w="2022" w:type="pct"/>
            <w:shd w:val="clear" w:color="auto" w:fill="2C74B5"/>
          </w:tcPr>
          <w:p w14:paraId="2E5AC758" w14:textId="77777777" w:rsidR="00BB418A" w:rsidRPr="00C505FF" w:rsidRDefault="00BB418A" w:rsidP="004360B8">
            <w:pPr>
              <w:pStyle w:val="TableParagraph"/>
              <w:spacing w:before="120" w:after="120" w:line="312" w:lineRule="auto"/>
              <w:ind w:left="109"/>
              <w:jc w:val="left"/>
              <w:rPr>
                <w:rFonts w:ascii="Times New Roman" w:hAnsi="Times New Roman" w:cs="Times New Roman"/>
                <w:b/>
                <w:color w:val="FFFFFF" w:themeColor="background1"/>
                <w:sz w:val="20"/>
                <w:lang w:val="fr-FR"/>
              </w:rPr>
            </w:pPr>
            <w:r w:rsidRPr="00C505FF">
              <w:rPr>
                <w:rFonts w:ascii="Times New Roman" w:hAnsi="Times New Roman" w:cs="Times New Roman"/>
                <w:b/>
                <w:color w:val="FFFFFF" w:themeColor="background1"/>
                <w:sz w:val="20"/>
                <w:lang w:val="fr-FR"/>
              </w:rPr>
              <w:t>Pertinence</w:t>
            </w:r>
            <w:r w:rsidRPr="00C505FF">
              <w:rPr>
                <w:rFonts w:ascii="Times New Roman" w:hAnsi="Times New Roman" w:cs="Times New Roman"/>
                <w:b/>
                <w:color w:val="FFFFFF" w:themeColor="background1"/>
                <w:spacing w:val="-6"/>
                <w:sz w:val="20"/>
                <w:lang w:val="fr-FR"/>
              </w:rPr>
              <w:t xml:space="preserve"> </w:t>
            </w:r>
            <w:r w:rsidRPr="00C505FF">
              <w:rPr>
                <w:rFonts w:ascii="Times New Roman" w:hAnsi="Times New Roman" w:cs="Times New Roman"/>
                <w:b/>
                <w:color w:val="FFFFFF" w:themeColor="background1"/>
                <w:sz w:val="20"/>
                <w:lang w:val="fr-FR"/>
              </w:rPr>
              <w:t>pour</w:t>
            </w:r>
            <w:r w:rsidRPr="00C505FF">
              <w:rPr>
                <w:rFonts w:ascii="Times New Roman" w:hAnsi="Times New Roman" w:cs="Times New Roman"/>
                <w:b/>
                <w:color w:val="FFFFFF" w:themeColor="background1"/>
                <w:spacing w:val="-5"/>
                <w:sz w:val="20"/>
                <w:lang w:val="fr-FR"/>
              </w:rPr>
              <w:t xml:space="preserve"> </w:t>
            </w:r>
            <w:r w:rsidRPr="00C505FF">
              <w:rPr>
                <w:rFonts w:ascii="Times New Roman" w:hAnsi="Times New Roman" w:cs="Times New Roman"/>
                <w:b/>
                <w:color w:val="FFFFFF" w:themeColor="background1"/>
                <w:sz w:val="20"/>
                <w:lang w:val="fr-FR"/>
              </w:rPr>
              <w:t>le</w:t>
            </w:r>
            <w:r w:rsidRPr="00C505FF">
              <w:rPr>
                <w:rFonts w:ascii="Times New Roman" w:hAnsi="Times New Roman" w:cs="Times New Roman"/>
                <w:b/>
                <w:color w:val="FFFFFF" w:themeColor="background1"/>
                <w:spacing w:val="-6"/>
                <w:sz w:val="20"/>
                <w:lang w:val="fr-FR"/>
              </w:rPr>
              <w:t xml:space="preserve"> </w:t>
            </w:r>
            <w:r w:rsidRPr="00C505FF">
              <w:rPr>
                <w:rFonts w:ascii="Times New Roman" w:hAnsi="Times New Roman" w:cs="Times New Roman"/>
                <w:b/>
                <w:color w:val="FFFFFF" w:themeColor="background1"/>
                <w:sz w:val="20"/>
                <w:lang w:val="fr-FR"/>
              </w:rPr>
              <w:t>sous-</w:t>
            </w:r>
            <w:r w:rsidRPr="00C505FF">
              <w:rPr>
                <w:rFonts w:ascii="Times New Roman" w:hAnsi="Times New Roman" w:cs="Times New Roman"/>
                <w:b/>
                <w:color w:val="FFFFFF" w:themeColor="background1"/>
                <w:spacing w:val="-2"/>
                <w:sz w:val="20"/>
                <w:lang w:val="fr-FR"/>
              </w:rPr>
              <w:t>Projet</w:t>
            </w:r>
          </w:p>
        </w:tc>
      </w:tr>
      <w:tr w:rsidR="00BB418A" w:rsidRPr="005A7A7B" w14:paraId="581F8BEF" w14:textId="77777777" w:rsidTr="00E40373">
        <w:trPr>
          <w:trHeight w:val="1603"/>
        </w:trPr>
        <w:tc>
          <w:tcPr>
            <w:tcW w:w="760" w:type="pct"/>
          </w:tcPr>
          <w:p w14:paraId="334B04D5" w14:textId="77777777" w:rsidR="00BB418A" w:rsidRPr="005A7A7B" w:rsidRDefault="00BB418A" w:rsidP="004360B8">
            <w:pPr>
              <w:pStyle w:val="TableParagraph"/>
              <w:spacing w:before="120" w:after="120" w:line="312" w:lineRule="auto"/>
              <w:jc w:val="left"/>
              <w:rPr>
                <w:rFonts w:ascii="Times New Roman" w:hAnsi="Times New Roman" w:cs="Times New Roman"/>
                <w:b/>
                <w:sz w:val="20"/>
                <w:lang w:val="fr-FR"/>
              </w:rPr>
            </w:pPr>
          </w:p>
          <w:p w14:paraId="60051CE5" w14:textId="77777777" w:rsidR="00BB418A" w:rsidRPr="005A7A7B" w:rsidRDefault="00BB418A" w:rsidP="004360B8">
            <w:pPr>
              <w:pStyle w:val="TableParagraph"/>
              <w:tabs>
                <w:tab w:val="left" w:pos="1968"/>
              </w:tabs>
              <w:spacing w:before="120" w:after="120" w:line="312" w:lineRule="auto"/>
              <w:ind w:left="107" w:right="98"/>
              <w:jc w:val="left"/>
              <w:rPr>
                <w:rFonts w:ascii="Times New Roman" w:hAnsi="Times New Roman" w:cs="Times New Roman"/>
                <w:b/>
                <w:sz w:val="20"/>
                <w:lang w:val="fr-FR"/>
              </w:rPr>
            </w:pPr>
            <w:r w:rsidRPr="005A7A7B">
              <w:rPr>
                <w:rFonts w:ascii="Times New Roman" w:hAnsi="Times New Roman" w:cs="Times New Roman"/>
                <w:b/>
                <w:sz w:val="20"/>
                <w:lang w:val="fr-FR"/>
              </w:rPr>
              <w:t>NES n°1, Évaluation et gestion</w:t>
            </w:r>
            <w:r w:rsidRPr="005A7A7B">
              <w:rPr>
                <w:rFonts w:ascii="Times New Roman" w:hAnsi="Times New Roman" w:cs="Times New Roman"/>
                <w:b/>
                <w:spacing w:val="40"/>
                <w:sz w:val="20"/>
                <w:lang w:val="fr-FR"/>
              </w:rPr>
              <w:t xml:space="preserve"> </w:t>
            </w:r>
            <w:r w:rsidRPr="005A7A7B">
              <w:rPr>
                <w:rFonts w:ascii="Times New Roman" w:hAnsi="Times New Roman" w:cs="Times New Roman"/>
                <w:b/>
                <w:sz w:val="20"/>
                <w:lang w:val="fr-FR"/>
              </w:rPr>
              <w:t>des</w:t>
            </w:r>
            <w:r w:rsidRPr="005A7A7B">
              <w:rPr>
                <w:rFonts w:ascii="Times New Roman" w:hAnsi="Times New Roman" w:cs="Times New Roman"/>
                <w:b/>
                <w:spacing w:val="40"/>
                <w:sz w:val="20"/>
                <w:lang w:val="fr-FR"/>
              </w:rPr>
              <w:t xml:space="preserve"> </w:t>
            </w:r>
            <w:r w:rsidRPr="005A7A7B">
              <w:rPr>
                <w:rFonts w:ascii="Times New Roman" w:hAnsi="Times New Roman" w:cs="Times New Roman"/>
                <w:b/>
                <w:sz w:val="20"/>
                <w:lang w:val="fr-FR"/>
              </w:rPr>
              <w:t>risques</w:t>
            </w:r>
            <w:r w:rsidRPr="005A7A7B">
              <w:rPr>
                <w:rFonts w:ascii="Times New Roman" w:hAnsi="Times New Roman" w:cs="Times New Roman"/>
                <w:b/>
                <w:spacing w:val="40"/>
                <w:sz w:val="20"/>
                <w:lang w:val="fr-FR"/>
              </w:rPr>
              <w:t xml:space="preserve"> </w:t>
            </w:r>
            <w:r w:rsidRPr="005A7A7B">
              <w:rPr>
                <w:rFonts w:ascii="Times New Roman" w:hAnsi="Times New Roman" w:cs="Times New Roman"/>
                <w:b/>
                <w:sz w:val="20"/>
                <w:lang w:val="fr-FR"/>
              </w:rPr>
              <w:t xml:space="preserve">et </w:t>
            </w:r>
            <w:r w:rsidRPr="005A7A7B">
              <w:rPr>
                <w:rFonts w:ascii="Times New Roman" w:hAnsi="Times New Roman" w:cs="Times New Roman"/>
                <w:b/>
                <w:spacing w:val="-2"/>
                <w:sz w:val="20"/>
                <w:lang w:val="fr-FR"/>
              </w:rPr>
              <w:t>effets</w:t>
            </w:r>
            <w:r w:rsidRPr="005A7A7B">
              <w:rPr>
                <w:rFonts w:ascii="Times New Roman" w:hAnsi="Times New Roman" w:cs="Times New Roman"/>
                <w:b/>
                <w:spacing w:val="40"/>
                <w:sz w:val="20"/>
                <w:lang w:val="fr-FR"/>
              </w:rPr>
              <w:t xml:space="preserve"> </w:t>
            </w:r>
            <w:r w:rsidRPr="005A7A7B">
              <w:rPr>
                <w:rFonts w:ascii="Times New Roman" w:hAnsi="Times New Roman" w:cs="Times New Roman"/>
                <w:b/>
                <w:spacing w:val="-2"/>
                <w:sz w:val="20"/>
                <w:lang w:val="fr-FR"/>
              </w:rPr>
              <w:t>environnementaux</w:t>
            </w:r>
            <w:r w:rsidRPr="005A7A7B">
              <w:rPr>
                <w:rFonts w:ascii="Times New Roman" w:hAnsi="Times New Roman" w:cs="Times New Roman"/>
                <w:b/>
                <w:sz w:val="20"/>
                <w:lang w:val="fr-FR"/>
              </w:rPr>
              <w:tab/>
            </w:r>
            <w:r w:rsidRPr="005A7A7B">
              <w:rPr>
                <w:rFonts w:ascii="Times New Roman" w:hAnsi="Times New Roman" w:cs="Times New Roman"/>
                <w:b/>
                <w:spacing w:val="-6"/>
                <w:sz w:val="20"/>
                <w:lang w:val="fr-FR"/>
              </w:rPr>
              <w:t xml:space="preserve">et </w:t>
            </w:r>
            <w:r w:rsidRPr="005A7A7B">
              <w:rPr>
                <w:rFonts w:ascii="Times New Roman" w:hAnsi="Times New Roman" w:cs="Times New Roman"/>
                <w:b/>
                <w:spacing w:val="-2"/>
                <w:sz w:val="20"/>
                <w:lang w:val="fr-FR"/>
              </w:rPr>
              <w:t>sociaux</w:t>
            </w:r>
          </w:p>
        </w:tc>
        <w:tc>
          <w:tcPr>
            <w:tcW w:w="2217" w:type="pct"/>
          </w:tcPr>
          <w:p w14:paraId="3F325BE7" w14:textId="77777777" w:rsidR="00BB418A" w:rsidRPr="005A7A7B" w:rsidRDefault="00BB418A" w:rsidP="004360B8">
            <w:pPr>
              <w:pStyle w:val="TableParagraph"/>
              <w:spacing w:before="120" w:after="120" w:line="312" w:lineRule="auto"/>
              <w:jc w:val="left"/>
              <w:rPr>
                <w:rFonts w:ascii="Times New Roman" w:hAnsi="Times New Roman" w:cs="Times New Roman"/>
                <w:b/>
                <w:sz w:val="20"/>
                <w:lang w:val="fr-FR"/>
              </w:rPr>
            </w:pPr>
          </w:p>
          <w:p w14:paraId="09FC772D" w14:textId="77777777" w:rsidR="00BB418A" w:rsidRPr="005A7A7B" w:rsidRDefault="00BB418A" w:rsidP="004360B8">
            <w:pPr>
              <w:pStyle w:val="TableParagraph"/>
              <w:spacing w:before="120" w:after="120" w:line="312" w:lineRule="auto"/>
              <w:ind w:left="108" w:right="101"/>
              <w:jc w:val="left"/>
              <w:rPr>
                <w:rFonts w:ascii="Times New Roman" w:hAnsi="Times New Roman" w:cs="Times New Roman"/>
                <w:sz w:val="20"/>
                <w:lang w:val="fr-FR"/>
              </w:rPr>
            </w:pPr>
            <w:r w:rsidRPr="005A7A7B">
              <w:rPr>
                <w:rFonts w:ascii="Times New Roman" w:hAnsi="Times New Roman" w:cs="Times New Roman"/>
                <w:sz w:val="20"/>
                <w:lang w:val="fr-FR"/>
              </w:rPr>
              <w:t>La</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NES</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n°1</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énonce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les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responsabilités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de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l'Emprunteur</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pour</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évaluer,</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gérer</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surveiller</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2022" w:type="pct"/>
          </w:tcPr>
          <w:p w14:paraId="3574AD0D" w14:textId="77777777" w:rsidR="00BB418A" w:rsidRPr="005A7A7B" w:rsidRDefault="00BB418A" w:rsidP="004360B8">
            <w:pPr>
              <w:pStyle w:val="TableParagraph"/>
              <w:spacing w:before="120" w:after="120" w:line="312" w:lineRule="auto"/>
              <w:ind w:left="109" w:right="95"/>
              <w:jc w:val="left"/>
              <w:rPr>
                <w:rFonts w:ascii="Times New Roman" w:hAnsi="Times New Roman" w:cs="Times New Roman"/>
                <w:sz w:val="20"/>
              </w:rPr>
            </w:pPr>
            <w:r w:rsidRPr="005A7A7B">
              <w:rPr>
                <w:rFonts w:ascii="Times New Roman" w:hAnsi="Times New Roman" w:cs="Times New Roman"/>
                <w:sz w:val="20"/>
                <w:lang w:val="fr-FR"/>
              </w:rPr>
              <w:t>Le Projet à travers ses composantes pourrait générer des risques et</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impacts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environnementaux</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sociaux</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qu’il</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faudra</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gérer</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durant tout</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le</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cycle</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du</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projet.</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Dès</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lors,</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NES</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n°1</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s’applique</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au</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projet. Ainsi, en conformité avec les exigences de cette norme, le gouvernement mauritanien en tant qu’Emprunteur devra</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 xml:space="preserve">réaliser une évaluation environnementale et sociale du Projet. </w:t>
            </w:r>
            <w:r w:rsidRPr="005A7A7B">
              <w:rPr>
                <w:rFonts w:ascii="Times New Roman" w:hAnsi="Times New Roman" w:cs="Times New Roman"/>
                <w:sz w:val="20"/>
              </w:rPr>
              <w:t>La réalisation de la NIES entre dans ce cadre.</w:t>
            </w:r>
          </w:p>
        </w:tc>
      </w:tr>
      <w:tr w:rsidR="00BB418A" w:rsidRPr="005A7A7B" w14:paraId="53867E7C" w14:textId="77777777" w:rsidTr="00E40373">
        <w:trPr>
          <w:trHeight w:val="1837"/>
        </w:trPr>
        <w:tc>
          <w:tcPr>
            <w:tcW w:w="760" w:type="pct"/>
          </w:tcPr>
          <w:p w14:paraId="4D484337" w14:textId="77777777" w:rsidR="00BB418A" w:rsidRPr="005A7A7B" w:rsidRDefault="00BB418A" w:rsidP="004360B8">
            <w:pPr>
              <w:pStyle w:val="TableParagraph"/>
              <w:spacing w:before="120" w:after="120" w:line="312" w:lineRule="auto"/>
              <w:jc w:val="left"/>
              <w:rPr>
                <w:rFonts w:ascii="Times New Roman" w:hAnsi="Times New Roman" w:cs="Times New Roman"/>
                <w:b/>
                <w:sz w:val="20"/>
                <w:lang w:val="fr-FR"/>
              </w:rPr>
            </w:pPr>
          </w:p>
          <w:p w14:paraId="68476454" w14:textId="77777777" w:rsidR="00BB418A" w:rsidRPr="005A7A7B" w:rsidRDefault="00BB418A" w:rsidP="004360B8">
            <w:pPr>
              <w:pStyle w:val="TableParagraph"/>
              <w:spacing w:before="120" w:after="120" w:line="312" w:lineRule="auto"/>
              <w:jc w:val="left"/>
              <w:rPr>
                <w:rFonts w:ascii="Times New Roman" w:hAnsi="Times New Roman" w:cs="Times New Roman"/>
                <w:b/>
                <w:sz w:val="20"/>
                <w:lang w:val="fr-FR"/>
              </w:rPr>
            </w:pPr>
          </w:p>
          <w:p w14:paraId="15E0D212" w14:textId="77777777" w:rsidR="00BB418A" w:rsidRPr="005A7A7B" w:rsidRDefault="00BB418A" w:rsidP="004360B8">
            <w:pPr>
              <w:pStyle w:val="TableParagraph"/>
              <w:spacing w:before="120" w:after="120" w:line="312" w:lineRule="auto"/>
              <w:ind w:left="107"/>
              <w:jc w:val="left"/>
              <w:rPr>
                <w:rFonts w:ascii="Times New Roman" w:hAnsi="Times New Roman" w:cs="Times New Roman"/>
                <w:b/>
                <w:sz w:val="20"/>
                <w:lang w:val="fr-FR"/>
              </w:rPr>
            </w:pPr>
            <w:r w:rsidRPr="005A7A7B">
              <w:rPr>
                <w:rFonts w:ascii="Times New Roman" w:hAnsi="Times New Roman" w:cs="Times New Roman"/>
                <w:b/>
                <w:sz w:val="20"/>
                <w:lang w:val="fr-FR"/>
              </w:rPr>
              <w:t>NES</w:t>
            </w:r>
            <w:r w:rsidRPr="005A7A7B">
              <w:rPr>
                <w:rFonts w:ascii="Times New Roman" w:hAnsi="Times New Roman" w:cs="Times New Roman"/>
                <w:b/>
                <w:spacing w:val="80"/>
                <w:sz w:val="20"/>
                <w:lang w:val="fr-FR"/>
              </w:rPr>
              <w:t xml:space="preserve"> </w:t>
            </w:r>
            <w:r w:rsidRPr="005A7A7B">
              <w:rPr>
                <w:rFonts w:ascii="Times New Roman" w:hAnsi="Times New Roman" w:cs="Times New Roman"/>
                <w:b/>
                <w:sz w:val="20"/>
                <w:lang w:val="fr-FR"/>
              </w:rPr>
              <w:t>n°2,</w:t>
            </w:r>
            <w:r w:rsidRPr="005A7A7B">
              <w:rPr>
                <w:rFonts w:ascii="Times New Roman" w:hAnsi="Times New Roman" w:cs="Times New Roman"/>
                <w:b/>
                <w:spacing w:val="80"/>
                <w:sz w:val="20"/>
                <w:lang w:val="fr-FR"/>
              </w:rPr>
              <w:t xml:space="preserve"> </w:t>
            </w:r>
            <w:r w:rsidRPr="005A7A7B">
              <w:rPr>
                <w:rFonts w:ascii="Times New Roman" w:hAnsi="Times New Roman" w:cs="Times New Roman"/>
                <w:b/>
                <w:sz w:val="20"/>
                <w:lang w:val="fr-FR"/>
              </w:rPr>
              <w:t>Emploi</w:t>
            </w:r>
            <w:r w:rsidRPr="005A7A7B">
              <w:rPr>
                <w:rFonts w:ascii="Times New Roman" w:hAnsi="Times New Roman" w:cs="Times New Roman"/>
                <w:b/>
                <w:spacing w:val="80"/>
                <w:sz w:val="20"/>
                <w:lang w:val="fr-FR"/>
              </w:rPr>
              <w:t xml:space="preserve"> </w:t>
            </w:r>
            <w:r w:rsidRPr="005A7A7B">
              <w:rPr>
                <w:rFonts w:ascii="Times New Roman" w:hAnsi="Times New Roman" w:cs="Times New Roman"/>
                <w:b/>
                <w:sz w:val="20"/>
                <w:lang w:val="fr-FR"/>
              </w:rPr>
              <w:t>et conditions de travail</w:t>
            </w:r>
          </w:p>
        </w:tc>
        <w:tc>
          <w:tcPr>
            <w:tcW w:w="2217" w:type="pct"/>
          </w:tcPr>
          <w:p w14:paraId="6CE7B110" w14:textId="77777777" w:rsidR="00BB418A" w:rsidRPr="005A7A7B" w:rsidRDefault="00BB418A" w:rsidP="004360B8">
            <w:pPr>
              <w:pStyle w:val="TableParagraph"/>
              <w:spacing w:before="120" w:after="120" w:line="312" w:lineRule="auto"/>
              <w:ind w:left="108" w:right="93"/>
              <w:jc w:val="left"/>
              <w:rPr>
                <w:rFonts w:ascii="Times New Roman" w:hAnsi="Times New Roman" w:cs="Times New Roman"/>
                <w:sz w:val="20"/>
                <w:lang w:val="fr-FR"/>
              </w:rPr>
            </w:pPr>
            <w:r w:rsidRPr="005A7A7B">
              <w:rPr>
                <w:rFonts w:ascii="Times New Roman" w:hAnsi="Times New Roman" w:cs="Times New Roman"/>
                <w:sz w:val="20"/>
                <w:lang w:val="fr-FR"/>
              </w:rPr>
              <w:t>La NES n°2 reconnaît l'importance de la création</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d'emplois</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et de la génération</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de revenus dans la poursuite de la réduction de la pauvreté et de la croissance économique inclusive. Les</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Emprunteurs</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peuvent</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promouvoir</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relations</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constructives</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entre</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les</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travailleurs</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d'un projet et la coordination/gestionnaire, et renforcer les bénéfices du développement d'un projet en traitant les travailleurs de manière équitable et en garantissant des conditions de travail sûres et saines.</w:t>
            </w:r>
          </w:p>
        </w:tc>
        <w:tc>
          <w:tcPr>
            <w:tcW w:w="2022" w:type="pct"/>
          </w:tcPr>
          <w:p w14:paraId="0F809951" w14:textId="77777777" w:rsidR="00BB418A" w:rsidRPr="005A7A7B" w:rsidRDefault="00BB418A" w:rsidP="004360B8">
            <w:pPr>
              <w:pStyle w:val="TableParagraph"/>
              <w:spacing w:before="120" w:after="120" w:line="312" w:lineRule="auto"/>
              <w:ind w:left="109" w:right="95"/>
              <w:jc w:val="left"/>
              <w:rPr>
                <w:rFonts w:ascii="Times New Roman" w:hAnsi="Times New Roman" w:cs="Times New Roman"/>
                <w:sz w:val="20"/>
                <w:lang w:val="fr-FR"/>
              </w:rPr>
            </w:pPr>
            <w:r w:rsidRPr="005A7A7B">
              <w:rPr>
                <w:rFonts w:ascii="Times New Roman" w:hAnsi="Times New Roman" w:cs="Times New Roman"/>
                <w:sz w:val="20"/>
                <w:lang w:val="fr-FR"/>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sécurité</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travailleurs</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pendant</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tout</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le</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cycle</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du</w:t>
            </w:r>
            <w:r w:rsidRPr="005A7A7B">
              <w:rPr>
                <w:rFonts w:ascii="Times New Roman" w:hAnsi="Times New Roman" w:cs="Times New Roman"/>
                <w:spacing w:val="-9"/>
                <w:sz w:val="20"/>
                <w:lang w:val="fr-FR"/>
              </w:rPr>
              <w:t xml:space="preserve"> </w:t>
            </w:r>
            <w:r w:rsidRPr="005A7A7B">
              <w:rPr>
                <w:rFonts w:ascii="Times New Roman" w:hAnsi="Times New Roman" w:cs="Times New Roman"/>
                <w:spacing w:val="-2"/>
                <w:sz w:val="20"/>
                <w:lang w:val="fr-FR"/>
              </w:rPr>
              <w:t>projet.</w:t>
            </w:r>
          </w:p>
        </w:tc>
      </w:tr>
      <w:tr w:rsidR="00BB418A" w:rsidRPr="005A7A7B" w14:paraId="091E5A46" w14:textId="77777777" w:rsidTr="00E40373">
        <w:trPr>
          <w:trHeight w:val="1593"/>
        </w:trPr>
        <w:tc>
          <w:tcPr>
            <w:tcW w:w="760" w:type="pct"/>
          </w:tcPr>
          <w:p w14:paraId="69AF2E84" w14:textId="77777777" w:rsidR="00BB418A" w:rsidRPr="005A7A7B" w:rsidRDefault="00BB418A" w:rsidP="004360B8">
            <w:pPr>
              <w:pStyle w:val="TableParagraph"/>
              <w:tabs>
                <w:tab w:val="left" w:pos="1839"/>
              </w:tabs>
              <w:spacing w:before="120" w:after="120" w:line="312" w:lineRule="auto"/>
              <w:ind w:left="107" w:right="97"/>
              <w:jc w:val="left"/>
              <w:rPr>
                <w:rFonts w:ascii="Times New Roman" w:hAnsi="Times New Roman" w:cs="Times New Roman"/>
                <w:b/>
                <w:sz w:val="20"/>
                <w:lang w:val="fr-FR"/>
              </w:rPr>
            </w:pPr>
            <w:r w:rsidRPr="005A7A7B">
              <w:rPr>
                <w:rFonts w:ascii="Times New Roman" w:hAnsi="Times New Roman" w:cs="Times New Roman"/>
                <w:b/>
                <w:sz w:val="20"/>
                <w:lang w:val="fr-FR"/>
              </w:rPr>
              <w:t xml:space="preserve">NES n°3, Utilisation </w:t>
            </w:r>
            <w:r w:rsidRPr="005A7A7B">
              <w:rPr>
                <w:rFonts w:ascii="Times New Roman" w:hAnsi="Times New Roman" w:cs="Times New Roman"/>
                <w:b/>
                <w:spacing w:val="-2"/>
                <w:sz w:val="20"/>
                <w:lang w:val="fr-FR"/>
              </w:rPr>
              <w:t>rationnelle</w:t>
            </w:r>
            <w:r w:rsidRPr="005A7A7B">
              <w:rPr>
                <w:rFonts w:ascii="Times New Roman" w:hAnsi="Times New Roman" w:cs="Times New Roman"/>
                <w:b/>
                <w:sz w:val="20"/>
                <w:lang w:val="fr-FR"/>
              </w:rPr>
              <w:tab/>
            </w:r>
            <w:r w:rsidRPr="005A7A7B">
              <w:rPr>
                <w:rFonts w:ascii="Times New Roman" w:hAnsi="Times New Roman" w:cs="Times New Roman"/>
                <w:b/>
                <w:spacing w:val="-4"/>
                <w:sz w:val="20"/>
                <w:lang w:val="fr-FR"/>
              </w:rPr>
              <w:t xml:space="preserve">des </w:t>
            </w:r>
            <w:r w:rsidRPr="005A7A7B">
              <w:rPr>
                <w:rFonts w:ascii="Times New Roman" w:hAnsi="Times New Roman" w:cs="Times New Roman"/>
                <w:b/>
                <w:spacing w:val="-2"/>
                <w:sz w:val="20"/>
                <w:lang w:val="fr-FR"/>
              </w:rPr>
              <w:t>ressources</w:t>
            </w:r>
            <w:r w:rsidRPr="005A7A7B">
              <w:rPr>
                <w:rFonts w:ascii="Times New Roman" w:hAnsi="Times New Roman" w:cs="Times New Roman"/>
                <w:b/>
                <w:spacing w:val="-6"/>
                <w:sz w:val="20"/>
                <w:lang w:val="fr-FR"/>
              </w:rPr>
              <w:t xml:space="preserve"> </w:t>
            </w:r>
            <w:r w:rsidRPr="005A7A7B">
              <w:rPr>
                <w:rFonts w:ascii="Times New Roman" w:hAnsi="Times New Roman" w:cs="Times New Roman"/>
                <w:b/>
                <w:spacing w:val="-2"/>
                <w:sz w:val="20"/>
                <w:lang w:val="fr-FR"/>
              </w:rPr>
              <w:t>et</w:t>
            </w:r>
            <w:r w:rsidRPr="005A7A7B">
              <w:rPr>
                <w:rFonts w:ascii="Times New Roman" w:hAnsi="Times New Roman" w:cs="Times New Roman"/>
                <w:b/>
                <w:spacing w:val="-10"/>
                <w:sz w:val="20"/>
                <w:lang w:val="fr-FR"/>
              </w:rPr>
              <w:t xml:space="preserve"> </w:t>
            </w:r>
            <w:r w:rsidRPr="005A7A7B">
              <w:rPr>
                <w:rFonts w:ascii="Times New Roman" w:hAnsi="Times New Roman" w:cs="Times New Roman"/>
                <w:b/>
                <w:spacing w:val="-2"/>
                <w:sz w:val="20"/>
                <w:lang w:val="fr-FR"/>
              </w:rPr>
              <w:t xml:space="preserve">prévention </w:t>
            </w:r>
            <w:r w:rsidRPr="005A7A7B">
              <w:rPr>
                <w:rFonts w:ascii="Times New Roman" w:hAnsi="Times New Roman" w:cs="Times New Roman"/>
                <w:b/>
                <w:sz w:val="20"/>
                <w:lang w:val="fr-FR"/>
              </w:rPr>
              <w:t xml:space="preserve">et gestion de la </w:t>
            </w:r>
            <w:r w:rsidRPr="005A7A7B">
              <w:rPr>
                <w:rFonts w:ascii="Times New Roman" w:hAnsi="Times New Roman" w:cs="Times New Roman"/>
                <w:b/>
                <w:spacing w:val="-2"/>
                <w:sz w:val="20"/>
                <w:lang w:val="fr-FR"/>
              </w:rPr>
              <w:t>pollution</w:t>
            </w:r>
          </w:p>
        </w:tc>
        <w:tc>
          <w:tcPr>
            <w:tcW w:w="2217" w:type="pct"/>
          </w:tcPr>
          <w:p w14:paraId="00986522" w14:textId="77777777" w:rsidR="00BB418A" w:rsidRPr="005A7A7B" w:rsidRDefault="00BB418A" w:rsidP="004360B8">
            <w:pPr>
              <w:pStyle w:val="TableParagraph"/>
              <w:spacing w:before="120" w:after="120" w:line="312" w:lineRule="auto"/>
              <w:ind w:left="108" w:right="95"/>
              <w:jc w:val="left"/>
              <w:rPr>
                <w:rFonts w:ascii="Times New Roman" w:hAnsi="Times New Roman" w:cs="Times New Roman"/>
                <w:sz w:val="20"/>
                <w:lang w:val="fr-FR"/>
              </w:rPr>
            </w:pPr>
            <w:r w:rsidRPr="005A7A7B">
              <w:rPr>
                <w:rFonts w:ascii="Times New Roman" w:hAnsi="Times New Roman" w:cs="Times New Roman"/>
                <w:sz w:val="20"/>
                <w:lang w:val="fr-FR"/>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2022" w:type="pct"/>
          </w:tcPr>
          <w:p w14:paraId="716C8165" w14:textId="77777777" w:rsidR="00BB418A" w:rsidRPr="005A7A7B" w:rsidRDefault="00BB418A" w:rsidP="004360B8">
            <w:pPr>
              <w:pStyle w:val="TableParagraph"/>
              <w:spacing w:before="120" w:after="120" w:line="312" w:lineRule="auto"/>
              <w:ind w:left="109" w:right="98"/>
              <w:jc w:val="left"/>
              <w:rPr>
                <w:rFonts w:ascii="Times New Roman" w:hAnsi="Times New Roman" w:cs="Times New Roman"/>
                <w:sz w:val="20"/>
                <w:lang w:val="fr-FR"/>
              </w:rPr>
            </w:pPr>
            <w:r w:rsidRPr="005A7A7B">
              <w:rPr>
                <w:rFonts w:ascii="Times New Roman" w:hAnsi="Times New Roman" w:cs="Times New Roman"/>
                <w:sz w:val="20"/>
                <w:lang w:val="fr-FR"/>
              </w:rPr>
              <w:t>Les phases de travaux en particulier induiront des risques de pollution de l’environnement et des ressources, par rapport auxquelles s’impose le respect des exigences de la NES n°3 pour traiter l’utilisation rationnelle de ces ressources, ainsi que la prévention</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gestion</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de</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pollution,</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notamment</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gestion</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des déchets</w:t>
            </w:r>
            <w:r w:rsidRPr="005A7A7B">
              <w:rPr>
                <w:rFonts w:ascii="Times New Roman" w:hAnsi="Times New Roman" w:cs="Times New Roman"/>
                <w:spacing w:val="21"/>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22"/>
                <w:sz w:val="20"/>
                <w:lang w:val="fr-FR"/>
              </w:rPr>
              <w:t xml:space="preserve"> </w:t>
            </w:r>
            <w:r w:rsidRPr="005A7A7B">
              <w:rPr>
                <w:rFonts w:ascii="Times New Roman" w:hAnsi="Times New Roman" w:cs="Times New Roman"/>
                <w:sz w:val="20"/>
                <w:lang w:val="fr-FR"/>
              </w:rPr>
              <w:t>produits</w:t>
            </w:r>
            <w:r w:rsidRPr="005A7A7B">
              <w:rPr>
                <w:rFonts w:ascii="Times New Roman" w:hAnsi="Times New Roman" w:cs="Times New Roman"/>
                <w:spacing w:val="22"/>
                <w:sz w:val="20"/>
                <w:lang w:val="fr-FR"/>
              </w:rPr>
              <w:t xml:space="preserve"> </w:t>
            </w:r>
            <w:r w:rsidRPr="005A7A7B">
              <w:rPr>
                <w:rFonts w:ascii="Times New Roman" w:hAnsi="Times New Roman" w:cs="Times New Roman"/>
                <w:sz w:val="20"/>
                <w:lang w:val="fr-FR"/>
              </w:rPr>
              <w:t>dangereux,</w:t>
            </w:r>
            <w:r w:rsidRPr="005A7A7B">
              <w:rPr>
                <w:rFonts w:ascii="Times New Roman" w:hAnsi="Times New Roman" w:cs="Times New Roman"/>
                <w:spacing w:val="20"/>
                <w:sz w:val="20"/>
                <w:lang w:val="fr-FR"/>
              </w:rPr>
              <w:t xml:space="preserve"> </w:t>
            </w:r>
            <w:r w:rsidRPr="005A7A7B">
              <w:rPr>
                <w:rFonts w:ascii="Times New Roman" w:hAnsi="Times New Roman" w:cs="Times New Roman"/>
                <w:sz w:val="20"/>
                <w:lang w:val="fr-FR"/>
              </w:rPr>
              <w:t>le</w:t>
            </w:r>
            <w:r w:rsidRPr="005A7A7B">
              <w:rPr>
                <w:rFonts w:ascii="Times New Roman" w:hAnsi="Times New Roman" w:cs="Times New Roman"/>
                <w:spacing w:val="23"/>
                <w:sz w:val="20"/>
                <w:lang w:val="fr-FR"/>
              </w:rPr>
              <w:t xml:space="preserve"> </w:t>
            </w:r>
            <w:r w:rsidRPr="005A7A7B">
              <w:rPr>
                <w:rFonts w:ascii="Times New Roman" w:hAnsi="Times New Roman" w:cs="Times New Roman"/>
                <w:sz w:val="20"/>
                <w:lang w:val="fr-FR"/>
              </w:rPr>
              <w:t>traitement</w:t>
            </w:r>
            <w:r w:rsidRPr="005A7A7B">
              <w:rPr>
                <w:rFonts w:ascii="Times New Roman" w:hAnsi="Times New Roman" w:cs="Times New Roman"/>
                <w:spacing w:val="23"/>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22"/>
                <w:sz w:val="20"/>
                <w:lang w:val="fr-FR"/>
              </w:rPr>
              <w:t xml:space="preserve"> </w:t>
            </w:r>
            <w:r w:rsidRPr="005A7A7B">
              <w:rPr>
                <w:rFonts w:ascii="Times New Roman" w:hAnsi="Times New Roman" w:cs="Times New Roman"/>
                <w:sz w:val="20"/>
                <w:lang w:val="fr-FR"/>
              </w:rPr>
              <w:t>eaux</w:t>
            </w:r>
            <w:r w:rsidRPr="005A7A7B">
              <w:rPr>
                <w:rFonts w:ascii="Times New Roman" w:hAnsi="Times New Roman" w:cs="Times New Roman"/>
                <w:spacing w:val="22"/>
                <w:sz w:val="20"/>
                <w:lang w:val="fr-FR"/>
              </w:rPr>
              <w:t xml:space="preserve"> </w:t>
            </w:r>
            <w:r w:rsidRPr="005A7A7B">
              <w:rPr>
                <w:rFonts w:ascii="Times New Roman" w:hAnsi="Times New Roman" w:cs="Times New Roman"/>
                <w:sz w:val="20"/>
                <w:lang w:val="fr-FR"/>
              </w:rPr>
              <w:t>usées</w:t>
            </w:r>
            <w:r w:rsidRPr="005A7A7B">
              <w:rPr>
                <w:rFonts w:ascii="Times New Roman" w:hAnsi="Times New Roman" w:cs="Times New Roman"/>
                <w:spacing w:val="20"/>
                <w:sz w:val="20"/>
                <w:lang w:val="fr-FR"/>
              </w:rPr>
              <w:t xml:space="preserve"> </w:t>
            </w:r>
            <w:r w:rsidRPr="005A7A7B">
              <w:rPr>
                <w:rFonts w:ascii="Times New Roman" w:hAnsi="Times New Roman" w:cs="Times New Roman"/>
                <w:spacing w:val="-5"/>
                <w:sz w:val="20"/>
                <w:lang w:val="fr-FR"/>
              </w:rPr>
              <w:t>au</w:t>
            </w:r>
          </w:p>
          <w:p w14:paraId="6AACFACC" w14:textId="77777777" w:rsidR="00BB418A" w:rsidRPr="005A7A7B" w:rsidRDefault="00BB418A" w:rsidP="004360B8">
            <w:pPr>
              <w:pStyle w:val="TableParagraph"/>
              <w:spacing w:before="120" w:after="120" w:line="312" w:lineRule="auto"/>
              <w:ind w:left="109"/>
              <w:jc w:val="left"/>
              <w:rPr>
                <w:rFonts w:ascii="Times New Roman" w:hAnsi="Times New Roman" w:cs="Times New Roman"/>
                <w:sz w:val="20"/>
                <w:lang w:val="fr-FR"/>
              </w:rPr>
            </w:pPr>
            <w:r w:rsidRPr="005A7A7B">
              <w:rPr>
                <w:rFonts w:ascii="Times New Roman" w:hAnsi="Times New Roman" w:cs="Times New Roman"/>
                <w:sz w:val="20"/>
                <w:lang w:val="fr-FR"/>
              </w:rPr>
              <w:t>niveau</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bassins,</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canalisations,</w:t>
            </w:r>
            <w:r w:rsidRPr="005A7A7B">
              <w:rPr>
                <w:rFonts w:ascii="Times New Roman" w:hAnsi="Times New Roman" w:cs="Times New Roman"/>
                <w:spacing w:val="-8"/>
                <w:sz w:val="20"/>
                <w:lang w:val="fr-FR"/>
              </w:rPr>
              <w:t xml:space="preserve"> </w:t>
            </w:r>
            <w:r w:rsidRPr="005A7A7B">
              <w:rPr>
                <w:rFonts w:ascii="Times New Roman" w:hAnsi="Times New Roman" w:cs="Times New Roman"/>
                <w:spacing w:val="-4"/>
                <w:sz w:val="20"/>
                <w:lang w:val="fr-FR"/>
              </w:rPr>
              <w:t>etc.</w:t>
            </w:r>
          </w:p>
        </w:tc>
      </w:tr>
      <w:tr w:rsidR="00BB418A" w:rsidRPr="005A7A7B" w14:paraId="09CDFBA4" w14:textId="77777777" w:rsidTr="00E40373">
        <w:trPr>
          <w:trHeight w:val="2282"/>
        </w:trPr>
        <w:tc>
          <w:tcPr>
            <w:tcW w:w="760" w:type="pct"/>
          </w:tcPr>
          <w:p w14:paraId="06528870" w14:textId="77777777" w:rsidR="00BB418A" w:rsidRPr="005A7A7B" w:rsidRDefault="00BB418A" w:rsidP="004360B8">
            <w:pPr>
              <w:pStyle w:val="TableParagraph"/>
              <w:spacing w:before="120" w:after="120" w:line="312" w:lineRule="auto"/>
              <w:jc w:val="left"/>
              <w:rPr>
                <w:rFonts w:ascii="Times New Roman" w:hAnsi="Times New Roman" w:cs="Times New Roman"/>
                <w:b/>
                <w:sz w:val="20"/>
                <w:lang w:val="fr-FR"/>
              </w:rPr>
            </w:pPr>
          </w:p>
          <w:p w14:paraId="2748F7A5" w14:textId="77777777" w:rsidR="00BB418A" w:rsidRPr="005A7A7B" w:rsidRDefault="00BB418A" w:rsidP="004360B8">
            <w:pPr>
              <w:pStyle w:val="TableParagraph"/>
              <w:tabs>
                <w:tab w:val="left" w:pos="736"/>
                <w:tab w:val="left" w:pos="1290"/>
                <w:tab w:val="left" w:pos="1839"/>
                <w:tab w:val="left" w:pos="1971"/>
              </w:tabs>
              <w:spacing w:before="120" w:after="120" w:line="312" w:lineRule="auto"/>
              <w:ind w:left="107" w:right="97"/>
              <w:jc w:val="left"/>
              <w:rPr>
                <w:rFonts w:ascii="Times New Roman" w:hAnsi="Times New Roman" w:cs="Times New Roman"/>
                <w:b/>
                <w:sz w:val="20"/>
                <w:lang w:val="fr-FR"/>
              </w:rPr>
            </w:pPr>
            <w:r w:rsidRPr="005A7A7B">
              <w:rPr>
                <w:rFonts w:ascii="Times New Roman" w:hAnsi="Times New Roman" w:cs="Times New Roman"/>
                <w:b/>
                <w:spacing w:val="-4"/>
                <w:sz w:val="20"/>
                <w:lang w:val="fr-FR"/>
              </w:rPr>
              <w:t>NES</w:t>
            </w:r>
            <w:r w:rsidRPr="005A7A7B">
              <w:rPr>
                <w:rFonts w:ascii="Times New Roman" w:hAnsi="Times New Roman" w:cs="Times New Roman"/>
                <w:b/>
                <w:sz w:val="20"/>
                <w:lang w:val="fr-FR"/>
              </w:rPr>
              <w:tab/>
            </w:r>
            <w:r w:rsidRPr="005A7A7B">
              <w:rPr>
                <w:rFonts w:ascii="Times New Roman" w:hAnsi="Times New Roman" w:cs="Times New Roman"/>
                <w:b/>
                <w:spacing w:val="-4"/>
                <w:sz w:val="20"/>
                <w:lang w:val="fr-FR"/>
              </w:rPr>
              <w:t>n°4,</w:t>
            </w:r>
            <w:r w:rsidRPr="005A7A7B">
              <w:rPr>
                <w:rFonts w:ascii="Times New Roman" w:hAnsi="Times New Roman" w:cs="Times New Roman"/>
                <w:b/>
                <w:sz w:val="20"/>
                <w:lang w:val="fr-FR"/>
              </w:rPr>
              <w:tab/>
            </w:r>
            <w:r w:rsidRPr="005A7A7B">
              <w:rPr>
                <w:rFonts w:ascii="Times New Roman" w:hAnsi="Times New Roman" w:cs="Times New Roman"/>
                <w:b/>
                <w:spacing w:val="-4"/>
                <w:sz w:val="20"/>
                <w:lang w:val="fr-FR"/>
              </w:rPr>
              <w:t>Santé</w:t>
            </w:r>
            <w:r w:rsidRPr="005A7A7B">
              <w:rPr>
                <w:rFonts w:ascii="Times New Roman" w:hAnsi="Times New Roman" w:cs="Times New Roman"/>
                <w:b/>
                <w:sz w:val="20"/>
                <w:lang w:val="fr-FR"/>
              </w:rPr>
              <w:tab/>
            </w:r>
            <w:r w:rsidRPr="005A7A7B">
              <w:rPr>
                <w:rFonts w:ascii="Times New Roman" w:hAnsi="Times New Roman" w:cs="Times New Roman"/>
                <w:b/>
                <w:sz w:val="20"/>
                <w:lang w:val="fr-FR"/>
              </w:rPr>
              <w:tab/>
            </w:r>
            <w:r w:rsidRPr="005A7A7B">
              <w:rPr>
                <w:rFonts w:ascii="Times New Roman" w:hAnsi="Times New Roman" w:cs="Times New Roman"/>
                <w:b/>
                <w:spacing w:val="-6"/>
                <w:sz w:val="20"/>
                <w:lang w:val="fr-FR"/>
              </w:rPr>
              <w:t xml:space="preserve">et </w:t>
            </w:r>
            <w:r w:rsidRPr="005A7A7B">
              <w:rPr>
                <w:rFonts w:ascii="Times New Roman" w:hAnsi="Times New Roman" w:cs="Times New Roman"/>
                <w:b/>
                <w:spacing w:val="-2"/>
                <w:sz w:val="20"/>
                <w:lang w:val="fr-FR"/>
              </w:rPr>
              <w:t>sécurité</w:t>
            </w:r>
            <w:r w:rsidRPr="005A7A7B">
              <w:rPr>
                <w:rFonts w:ascii="Times New Roman" w:hAnsi="Times New Roman" w:cs="Times New Roman"/>
                <w:b/>
                <w:sz w:val="20"/>
                <w:lang w:val="fr-FR"/>
              </w:rPr>
              <w:tab/>
            </w:r>
            <w:r w:rsidRPr="005A7A7B">
              <w:rPr>
                <w:rFonts w:ascii="Times New Roman" w:hAnsi="Times New Roman" w:cs="Times New Roman"/>
                <w:b/>
                <w:sz w:val="20"/>
                <w:lang w:val="fr-FR"/>
              </w:rPr>
              <w:tab/>
            </w:r>
            <w:r w:rsidRPr="005A7A7B">
              <w:rPr>
                <w:rFonts w:ascii="Times New Roman" w:hAnsi="Times New Roman" w:cs="Times New Roman"/>
                <w:b/>
                <w:spacing w:val="-5"/>
                <w:sz w:val="20"/>
                <w:lang w:val="fr-FR"/>
              </w:rPr>
              <w:t>des</w:t>
            </w:r>
          </w:p>
          <w:p w14:paraId="35514F4E" w14:textId="77777777" w:rsidR="00BB418A" w:rsidRPr="005A7A7B" w:rsidRDefault="00BB418A" w:rsidP="004360B8">
            <w:pPr>
              <w:pStyle w:val="TableParagraph"/>
              <w:spacing w:before="120" w:after="120" w:line="312" w:lineRule="auto"/>
              <w:ind w:left="107"/>
              <w:jc w:val="left"/>
              <w:rPr>
                <w:rFonts w:ascii="Times New Roman" w:hAnsi="Times New Roman" w:cs="Times New Roman"/>
                <w:b/>
                <w:sz w:val="20"/>
              </w:rPr>
            </w:pPr>
            <w:r w:rsidRPr="005A7A7B">
              <w:rPr>
                <w:rFonts w:ascii="Times New Roman" w:hAnsi="Times New Roman" w:cs="Times New Roman"/>
                <w:b/>
                <w:spacing w:val="-2"/>
                <w:sz w:val="20"/>
              </w:rPr>
              <w:t>populations</w:t>
            </w:r>
          </w:p>
        </w:tc>
        <w:tc>
          <w:tcPr>
            <w:tcW w:w="2217" w:type="pct"/>
          </w:tcPr>
          <w:p w14:paraId="0B5C3F6D" w14:textId="77777777" w:rsidR="00BB418A" w:rsidRPr="005A7A7B" w:rsidRDefault="00BB418A" w:rsidP="004360B8">
            <w:pPr>
              <w:pStyle w:val="TableParagraph"/>
              <w:spacing w:before="120" w:after="120" w:line="312" w:lineRule="auto"/>
              <w:jc w:val="left"/>
              <w:rPr>
                <w:rFonts w:ascii="Times New Roman" w:hAnsi="Times New Roman" w:cs="Times New Roman"/>
                <w:b/>
                <w:sz w:val="20"/>
                <w:lang w:val="fr-FR"/>
              </w:rPr>
            </w:pPr>
          </w:p>
          <w:p w14:paraId="6CF9F523" w14:textId="77777777" w:rsidR="00BB418A" w:rsidRPr="005A7A7B" w:rsidRDefault="00BB418A" w:rsidP="004360B8">
            <w:pPr>
              <w:pStyle w:val="TableParagraph"/>
              <w:spacing w:before="120" w:after="120" w:line="312" w:lineRule="auto"/>
              <w:ind w:left="108" w:right="97"/>
              <w:jc w:val="left"/>
              <w:rPr>
                <w:rFonts w:ascii="Times New Roman" w:hAnsi="Times New Roman" w:cs="Times New Roman"/>
                <w:sz w:val="20"/>
                <w:lang w:val="fr-FR"/>
              </w:rPr>
            </w:pPr>
            <w:r w:rsidRPr="005A7A7B">
              <w:rPr>
                <w:rFonts w:ascii="Times New Roman" w:hAnsi="Times New Roman" w:cs="Times New Roman"/>
                <w:sz w:val="20"/>
                <w:lang w:val="fr-FR"/>
              </w:rPr>
              <w:t xml:space="preserve">La NES n°4 traite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w:t>
            </w:r>
            <w:r w:rsidRPr="005A7A7B">
              <w:rPr>
                <w:rFonts w:ascii="Times New Roman" w:hAnsi="Times New Roman" w:cs="Times New Roman"/>
                <w:spacing w:val="-2"/>
                <w:sz w:val="20"/>
                <w:lang w:val="fr-FR"/>
              </w:rPr>
              <w:t>vulnérables.</w:t>
            </w:r>
          </w:p>
        </w:tc>
        <w:tc>
          <w:tcPr>
            <w:tcW w:w="2022" w:type="pct"/>
          </w:tcPr>
          <w:p w14:paraId="4C3E36ED" w14:textId="77777777" w:rsidR="00BB418A" w:rsidRPr="005A7A7B" w:rsidRDefault="00BB418A" w:rsidP="004360B8">
            <w:pPr>
              <w:pStyle w:val="TableParagraph"/>
              <w:spacing w:before="120" w:after="120" w:line="312" w:lineRule="auto"/>
              <w:ind w:left="109" w:right="94"/>
              <w:jc w:val="left"/>
              <w:rPr>
                <w:rFonts w:ascii="Times New Roman" w:hAnsi="Times New Roman" w:cs="Times New Roman"/>
                <w:sz w:val="20"/>
                <w:lang w:val="fr-FR"/>
              </w:rPr>
            </w:pPr>
            <w:r w:rsidRPr="005A7A7B">
              <w:rPr>
                <w:rFonts w:ascii="Times New Roman" w:hAnsi="Times New Roman" w:cs="Times New Roman"/>
                <w:sz w:val="20"/>
                <w:lang w:val="fr-FR"/>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le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contexte</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actuel</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de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crise</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sanitaire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liée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à</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COVID-19,</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des clauses spécifiques seront annexées dans les contrats des prestataires de services de façon qu’aucune activité du projet n’occasionne des risques sanitaires pour les populations locales.</w:t>
            </w:r>
          </w:p>
        </w:tc>
      </w:tr>
      <w:tr w:rsidR="00BB418A" w:rsidRPr="005A7A7B" w14:paraId="59F5C452" w14:textId="77777777" w:rsidTr="00E40373">
        <w:trPr>
          <w:trHeight w:val="1149"/>
        </w:trPr>
        <w:tc>
          <w:tcPr>
            <w:tcW w:w="760" w:type="pct"/>
          </w:tcPr>
          <w:p w14:paraId="67140372" w14:textId="77777777" w:rsidR="00BB418A" w:rsidRPr="005A7A7B" w:rsidRDefault="00BB418A" w:rsidP="004360B8">
            <w:pPr>
              <w:pStyle w:val="TableParagraph"/>
              <w:spacing w:before="120" w:after="120" w:line="312" w:lineRule="auto"/>
              <w:ind w:left="107" w:right="81"/>
              <w:jc w:val="left"/>
              <w:rPr>
                <w:rFonts w:ascii="Times New Roman" w:hAnsi="Times New Roman" w:cs="Times New Roman"/>
                <w:b/>
                <w:sz w:val="20"/>
                <w:lang w:val="fr-FR"/>
              </w:rPr>
            </w:pPr>
            <w:r w:rsidRPr="005A7A7B">
              <w:rPr>
                <w:rFonts w:ascii="Times New Roman" w:hAnsi="Times New Roman" w:cs="Times New Roman"/>
                <w:b/>
                <w:sz w:val="20"/>
                <w:lang w:val="fr-FR"/>
              </w:rPr>
              <w:t>NES</w:t>
            </w:r>
            <w:r w:rsidRPr="005A7A7B">
              <w:rPr>
                <w:rFonts w:ascii="Times New Roman" w:hAnsi="Times New Roman" w:cs="Times New Roman"/>
                <w:b/>
                <w:spacing w:val="79"/>
                <w:sz w:val="20"/>
                <w:lang w:val="fr-FR"/>
              </w:rPr>
              <w:t xml:space="preserve"> </w:t>
            </w:r>
            <w:r w:rsidRPr="005A7A7B">
              <w:rPr>
                <w:rFonts w:ascii="Times New Roman" w:hAnsi="Times New Roman" w:cs="Times New Roman"/>
                <w:b/>
                <w:sz w:val="20"/>
                <w:lang w:val="fr-FR"/>
              </w:rPr>
              <w:t>n°5,</w:t>
            </w:r>
            <w:r w:rsidRPr="005A7A7B">
              <w:rPr>
                <w:rFonts w:ascii="Times New Roman" w:hAnsi="Times New Roman" w:cs="Times New Roman"/>
                <w:b/>
                <w:spacing w:val="80"/>
                <w:sz w:val="20"/>
                <w:lang w:val="fr-FR"/>
              </w:rPr>
              <w:t xml:space="preserve"> </w:t>
            </w:r>
            <w:r w:rsidRPr="005A7A7B">
              <w:rPr>
                <w:rFonts w:ascii="Times New Roman" w:hAnsi="Times New Roman" w:cs="Times New Roman"/>
                <w:b/>
                <w:sz w:val="20"/>
                <w:lang w:val="fr-FR"/>
              </w:rPr>
              <w:t>Acquisition des</w:t>
            </w:r>
            <w:r w:rsidRPr="005A7A7B">
              <w:rPr>
                <w:rFonts w:ascii="Times New Roman" w:hAnsi="Times New Roman" w:cs="Times New Roman"/>
                <w:b/>
                <w:spacing w:val="-6"/>
                <w:sz w:val="20"/>
                <w:lang w:val="fr-FR"/>
              </w:rPr>
              <w:t xml:space="preserve"> </w:t>
            </w:r>
            <w:r w:rsidRPr="005A7A7B">
              <w:rPr>
                <w:rFonts w:ascii="Times New Roman" w:hAnsi="Times New Roman" w:cs="Times New Roman"/>
                <w:b/>
                <w:sz w:val="20"/>
                <w:lang w:val="fr-FR"/>
              </w:rPr>
              <w:t>terres,</w:t>
            </w:r>
            <w:r w:rsidRPr="005A7A7B">
              <w:rPr>
                <w:rFonts w:ascii="Times New Roman" w:hAnsi="Times New Roman" w:cs="Times New Roman"/>
                <w:b/>
                <w:spacing w:val="-6"/>
                <w:sz w:val="20"/>
                <w:lang w:val="fr-FR"/>
              </w:rPr>
              <w:t xml:space="preserve"> </w:t>
            </w:r>
            <w:r w:rsidRPr="005A7A7B">
              <w:rPr>
                <w:rFonts w:ascii="Times New Roman" w:hAnsi="Times New Roman" w:cs="Times New Roman"/>
                <w:b/>
                <w:sz w:val="20"/>
                <w:lang w:val="fr-FR"/>
              </w:rPr>
              <w:t>restrictions</w:t>
            </w:r>
            <w:r w:rsidRPr="005A7A7B">
              <w:rPr>
                <w:rFonts w:ascii="Times New Roman" w:hAnsi="Times New Roman" w:cs="Times New Roman"/>
                <w:b/>
                <w:spacing w:val="-6"/>
                <w:sz w:val="20"/>
                <w:lang w:val="fr-FR"/>
              </w:rPr>
              <w:t xml:space="preserve"> </w:t>
            </w:r>
            <w:r w:rsidRPr="005A7A7B">
              <w:rPr>
                <w:rFonts w:ascii="Times New Roman" w:hAnsi="Times New Roman" w:cs="Times New Roman"/>
                <w:b/>
                <w:sz w:val="20"/>
                <w:lang w:val="fr-FR"/>
              </w:rPr>
              <w:t>à l'utilisation</w:t>
            </w:r>
            <w:r w:rsidRPr="005A7A7B">
              <w:rPr>
                <w:rFonts w:ascii="Times New Roman" w:hAnsi="Times New Roman" w:cs="Times New Roman"/>
                <w:b/>
                <w:spacing w:val="-13"/>
                <w:sz w:val="20"/>
                <w:lang w:val="fr-FR"/>
              </w:rPr>
              <w:t xml:space="preserve"> </w:t>
            </w:r>
            <w:r w:rsidRPr="005A7A7B">
              <w:rPr>
                <w:rFonts w:ascii="Times New Roman" w:hAnsi="Times New Roman" w:cs="Times New Roman"/>
                <w:b/>
                <w:sz w:val="20"/>
                <w:lang w:val="fr-FR"/>
              </w:rPr>
              <w:t>des</w:t>
            </w:r>
            <w:r w:rsidRPr="005A7A7B">
              <w:rPr>
                <w:rFonts w:ascii="Times New Roman" w:hAnsi="Times New Roman" w:cs="Times New Roman"/>
                <w:b/>
                <w:spacing w:val="-12"/>
                <w:sz w:val="20"/>
                <w:lang w:val="fr-FR"/>
              </w:rPr>
              <w:t xml:space="preserve"> </w:t>
            </w:r>
            <w:r w:rsidRPr="005A7A7B">
              <w:rPr>
                <w:rFonts w:ascii="Times New Roman" w:hAnsi="Times New Roman" w:cs="Times New Roman"/>
                <w:b/>
                <w:sz w:val="20"/>
                <w:lang w:val="fr-FR"/>
              </w:rPr>
              <w:t>terres</w:t>
            </w:r>
            <w:r w:rsidRPr="005A7A7B">
              <w:rPr>
                <w:rFonts w:ascii="Times New Roman" w:hAnsi="Times New Roman" w:cs="Times New Roman"/>
                <w:b/>
                <w:spacing w:val="-13"/>
                <w:sz w:val="20"/>
                <w:lang w:val="fr-FR"/>
              </w:rPr>
              <w:t xml:space="preserve"> </w:t>
            </w:r>
            <w:r w:rsidRPr="005A7A7B">
              <w:rPr>
                <w:rFonts w:ascii="Times New Roman" w:hAnsi="Times New Roman" w:cs="Times New Roman"/>
                <w:b/>
                <w:sz w:val="20"/>
                <w:lang w:val="fr-FR"/>
              </w:rPr>
              <w:t xml:space="preserve">et </w:t>
            </w:r>
            <w:r w:rsidRPr="005A7A7B">
              <w:rPr>
                <w:rFonts w:ascii="Times New Roman" w:hAnsi="Times New Roman" w:cs="Times New Roman"/>
                <w:b/>
                <w:spacing w:val="-2"/>
                <w:sz w:val="20"/>
                <w:lang w:val="fr-FR"/>
              </w:rPr>
              <w:t>réinstallation involontaire</w:t>
            </w:r>
          </w:p>
        </w:tc>
        <w:tc>
          <w:tcPr>
            <w:tcW w:w="2217" w:type="pct"/>
          </w:tcPr>
          <w:p w14:paraId="05D512FF" w14:textId="77777777" w:rsidR="00BB418A" w:rsidRPr="005A7A7B" w:rsidRDefault="00BB418A" w:rsidP="004360B8">
            <w:pPr>
              <w:pStyle w:val="TableParagraph"/>
              <w:spacing w:before="120" w:after="120" w:line="312" w:lineRule="auto"/>
              <w:ind w:left="108" w:right="96"/>
              <w:jc w:val="left"/>
              <w:rPr>
                <w:rFonts w:ascii="Times New Roman" w:hAnsi="Times New Roman" w:cs="Times New Roman"/>
                <w:sz w:val="20"/>
                <w:lang w:val="fr-FR"/>
              </w:rPr>
            </w:pPr>
            <w:r w:rsidRPr="005A7A7B">
              <w:rPr>
                <w:rFonts w:ascii="Times New Roman" w:hAnsi="Times New Roman" w:cs="Times New Roman"/>
                <w:sz w:val="20"/>
                <w:lang w:val="fr-FR"/>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2022" w:type="pct"/>
          </w:tcPr>
          <w:p w14:paraId="5A46674C" w14:textId="77777777" w:rsidR="00BB418A" w:rsidRPr="005A7A7B" w:rsidRDefault="00BB418A" w:rsidP="004360B8">
            <w:pPr>
              <w:pStyle w:val="TableParagraph"/>
              <w:spacing w:before="120" w:after="120" w:line="312" w:lineRule="auto"/>
              <w:ind w:left="109" w:right="99"/>
              <w:jc w:val="left"/>
              <w:rPr>
                <w:rFonts w:ascii="Times New Roman" w:hAnsi="Times New Roman" w:cs="Times New Roman"/>
                <w:sz w:val="20"/>
                <w:lang w:val="fr-FR"/>
              </w:rPr>
            </w:pPr>
            <w:r w:rsidRPr="005A7A7B">
              <w:rPr>
                <w:rFonts w:ascii="Times New Roman" w:hAnsi="Times New Roman" w:cs="Times New Roman"/>
                <w:sz w:val="20"/>
                <w:lang w:val="fr-FR"/>
              </w:rPr>
              <w:t>Cette NES s’applique au projet, qui est susceptible d’engendrer des pertes d’actifs ou de sources de revenus. C’est dans ce cadre qu’un PAR est en cours de préparation.</w:t>
            </w:r>
          </w:p>
        </w:tc>
      </w:tr>
      <w:tr w:rsidR="00BB418A" w:rsidRPr="005A7A7B" w14:paraId="11BBB022" w14:textId="77777777" w:rsidTr="00E40373">
        <w:trPr>
          <w:trHeight w:val="2061"/>
        </w:trPr>
        <w:tc>
          <w:tcPr>
            <w:tcW w:w="760" w:type="pct"/>
          </w:tcPr>
          <w:p w14:paraId="44796557" w14:textId="77777777" w:rsidR="00BB418A" w:rsidRPr="005A7A7B" w:rsidRDefault="00BB418A" w:rsidP="004360B8">
            <w:pPr>
              <w:pStyle w:val="TableParagraph"/>
              <w:spacing w:before="120" w:after="120" w:line="312" w:lineRule="auto"/>
              <w:jc w:val="left"/>
              <w:rPr>
                <w:rFonts w:ascii="Times New Roman" w:hAnsi="Times New Roman" w:cs="Times New Roman"/>
                <w:sz w:val="20"/>
                <w:lang w:val="fr-FR"/>
              </w:rPr>
            </w:pPr>
          </w:p>
          <w:p w14:paraId="0031957F" w14:textId="77777777" w:rsidR="00BB418A" w:rsidRPr="005A7A7B" w:rsidRDefault="00BB418A" w:rsidP="004360B8">
            <w:pPr>
              <w:pStyle w:val="TableParagraph"/>
              <w:spacing w:before="120" w:after="120" w:line="312" w:lineRule="auto"/>
              <w:ind w:left="107" w:right="96"/>
              <w:jc w:val="left"/>
              <w:rPr>
                <w:rFonts w:ascii="Times New Roman" w:hAnsi="Times New Roman" w:cs="Times New Roman"/>
                <w:b/>
                <w:sz w:val="20"/>
                <w:lang w:val="fr-FR"/>
              </w:rPr>
            </w:pPr>
            <w:r w:rsidRPr="005A7A7B">
              <w:rPr>
                <w:rFonts w:ascii="Times New Roman" w:hAnsi="Times New Roman" w:cs="Times New Roman"/>
                <w:b/>
                <w:sz w:val="20"/>
                <w:lang w:val="fr-FR"/>
              </w:rPr>
              <w:t xml:space="preserve">NES n°6, Préservation de la biodiversité et gestion durable des ressources naturelles </w:t>
            </w:r>
            <w:r w:rsidRPr="005A7A7B">
              <w:rPr>
                <w:rFonts w:ascii="Times New Roman" w:hAnsi="Times New Roman" w:cs="Times New Roman"/>
                <w:b/>
                <w:spacing w:val="-2"/>
                <w:sz w:val="20"/>
                <w:lang w:val="fr-FR"/>
              </w:rPr>
              <w:t>biologiques</w:t>
            </w:r>
          </w:p>
        </w:tc>
        <w:tc>
          <w:tcPr>
            <w:tcW w:w="2217" w:type="pct"/>
          </w:tcPr>
          <w:p w14:paraId="0940E947" w14:textId="77777777" w:rsidR="00BB418A" w:rsidRPr="005A7A7B" w:rsidRDefault="00BB418A" w:rsidP="004360B8">
            <w:pPr>
              <w:pStyle w:val="TableParagraph"/>
              <w:spacing w:before="120" w:after="120" w:line="312" w:lineRule="auto"/>
              <w:ind w:left="108" w:right="96"/>
              <w:jc w:val="left"/>
              <w:rPr>
                <w:rFonts w:ascii="Times New Roman" w:hAnsi="Times New Roman" w:cs="Times New Roman"/>
                <w:sz w:val="20"/>
                <w:lang w:val="fr-FR"/>
              </w:rPr>
            </w:pPr>
            <w:r w:rsidRPr="005A7A7B">
              <w:rPr>
                <w:rFonts w:ascii="Times New Roman" w:hAnsi="Times New Roman" w:cs="Times New Roman"/>
                <w:sz w:val="20"/>
                <w:lang w:val="fr-FR"/>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NES n°6 se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penche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également</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sur</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gestion</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durable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de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production</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primaire et</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de</w:t>
            </w:r>
            <w:r w:rsidRPr="005A7A7B">
              <w:rPr>
                <w:rFonts w:ascii="Times New Roman" w:hAnsi="Times New Roman" w:cs="Times New Roman"/>
                <w:spacing w:val="-9"/>
                <w:sz w:val="20"/>
                <w:lang w:val="fr-FR"/>
              </w:rPr>
              <w:t xml:space="preserve"> </w:t>
            </w:r>
            <w:r w:rsidRPr="005A7A7B">
              <w:rPr>
                <w:rFonts w:ascii="Times New Roman" w:hAnsi="Times New Roman" w:cs="Times New Roman"/>
                <w:sz w:val="20"/>
                <w:lang w:val="fr-FR"/>
              </w:rPr>
              <w:t>l'exploitation</w:t>
            </w:r>
            <w:r w:rsidRPr="005A7A7B">
              <w:rPr>
                <w:rFonts w:ascii="Times New Roman" w:hAnsi="Times New Roman" w:cs="Times New Roman"/>
                <w:spacing w:val="-9"/>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ressources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naturelles,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reconnaît</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nécessité</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d'examiner</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les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moyens de subsistance des parties affectées par le projet, y compris les Peuples autochtones, dont l'accès ou l'utilisation de la biodiversité ou des ressources naturelles vivantes peuvent être affectés par un projet.</w:t>
            </w:r>
          </w:p>
        </w:tc>
        <w:tc>
          <w:tcPr>
            <w:tcW w:w="2022" w:type="pct"/>
          </w:tcPr>
          <w:p w14:paraId="1A420EDB" w14:textId="77777777" w:rsidR="00BB418A" w:rsidRPr="005A7A7B" w:rsidRDefault="00BB418A" w:rsidP="004360B8">
            <w:pPr>
              <w:pStyle w:val="TableParagraph"/>
              <w:spacing w:before="120" w:after="120" w:line="312" w:lineRule="auto"/>
              <w:ind w:left="109"/>
              <w:jc w:val="left"/>
              <w:rPr>
                <w:rFonts w:ascii="Times New Roman" w:hAnsi="Times New Roman" w:cs="Times New Roman"/>
                <w:sz w:val="20"/>
                <w:lang w:val="fr-FR"/>
              </w:rPr>
            </w:pPr>
            <w:r w:rsidRPr="005A7A7B">
              <w:rPr>
                <w:rFonts w:ascii="Times New Roman" w:hAnsi="Times New Roman" w:cs="Times New Roman"/>
                <w:sz w:val="20"/>
                <w:lang w:val="fr-FR"/>
              </w:rPr>
              <w:t>Cette NES s’applique à cause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de la</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présence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du fleuve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Sénégal</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et de ces affluents dans la zone d’influence du sous-projet.</w:t>
            </w:r>
          </w:p>
          <w:p w14:paraId="7340A30A" w14:textId="77777777" w:rsidR="00BB418A" w:rsidRPr="005A7A7B" w:rsidRDefault="00BB418A" w:rsidP="004360B8">
            <w:pPr>
              <w:pStyle w:val="TableParagraph"/>
              <w:spacing w:before="120" w:after="120" w:line="312" w:lineRule="auto"/>
              <w:ind w:left="109"/>
              <w:jc w:val="left"/>
              <w:rPr>
                <w:rFonts w:ascii="Times New Roman" w:hAnsi="Times New Roman" w:cs="Times New Roman"/>
                <w:sz w:val="20"/>
                <w:lang w:val="fr-FR"/>
              </w:rPr>
            </w:pPr>
            <w:r w:rsidRPr="005A7A7B">
              <w:rPr>
                <w:rFonts w:ascii="Times New Roman" w:hAnsi="Times New Roman" w:cs="Times New Roman"/>
                <w:sz w:val="20"/>
                <w:lang w:val="fr-FR"/>
              </w:rPr>
              <w:t>Les impacts sur la biodiversité ont été évalués et des mesures de gestion des risques et effets pour la biodiversité sont proposées.</w:t>
            </w:r>
          </w:p>
        </w:tc>
      </w:tr>
      <w:tr w:rsidR="00BB418A" w:rsidRPr="005A7A7B" w14:paraId="0D55B6C7" w14:textId="77777777" w:rsidTr="00E40373">
        <w:trPr>
          <w:trHeight w:val="1840"/>
        </w:trPr>
        <w:tc>
          <w:tcPr>
            <w:tcW w:w="760" w:type="pct"/>
          </w:tcPr>
          <w:p w14:paraId="6860BD06" w14:textId="77777777" w:rsidR="00BB418A" w:rsidRPr="005A7A7B" w:rsidRDefault="00BB418A" w:rsidP="004360B8">
            <w:pPr>
              <w:pStyle w:val="TableParagraph"/>
              <w:tabs>
                <w:tab w:val="left" w:pos="2018"/>
              </w:tabs>
              <w:spacing w:before="120" w:after="120" w:line="312" w:lineRule="auto"/>
              <w:ind w:left="107" w:right="96"/>
              <w:jc w:val="left"/>
              <w:rPr>
                <w:rFonts w:ascii="Times New Roman" w:hAnsi="Times New Roman" w:cs="Times New Roman"/>
                <w:b/>
                <w:sz w:val="20"/>
                <w:lang w:val="fr-FR"/>
              </w:rPr>
            </w:pPr>
            <w:r w:rsidRPr="005A7A7B">
              <w:rPr>
                <w:rFonts w:ascii="Times New Roman" w:hAnsi="Times New Roman" w:cs="Times New Roman"/>
                <w:b/>
                <w:sz w:val="20"/>
                <w:lang w:val="fr-FR"/>
              </w:rPr>
              <w:lastRenderedPageBreak/>
              <w:t xml:space="preserve">NES n°7, Peuples </w:t>
            </w:r>
            <w:r w:rsidRPr="005A7A7B">
              <w:rPr>
                <w:rFonts w:ascii="Times New Roman" w:hAnsi="Times New Roman" w:cs="Times New Roman"/>
                <w:b/>
                <w:spacing w:val="-2"/>
                <w:sz w:val="20"/>
                <w:lang w:val="fr-FR"/>
              </w:rPr>
              <w:t>autochtones</w:t>
            </w:r>
            <w:r w:rsidRPr="005A7A7B">
              <w:rPr>
                <w:rFonts w:ascii="Times New Roman" w:hAnsi="Times New Roman" w:cs="Times New Roman"/>
                <w:b/>
                <w:sz w:val="20"/>
                <w:lang w:val="fr-FR"/>
              </w:rPr>
              <w:tab/>
            </w:r>
            <w:r w:rsidRPr="005A7A7B">
              <w:rPr>
                <w:rFonts w:ascii="Times New Roman" w:hAnsi="Times New Roman" w:cs="Times New Roman"/>
                <w:b/>
                <w:spacing w:val="-10"/>
                <w:sz w:val="20"/>
                <w:lang w:val="fr-FR"/>
              </w:rPr>
              <w:t>/</w:t>
            </w:r>
            <w:r w:rsidRPr="005A7A7B">
              <w:rPr>
                <w:rFonts w:ascii="Times New Roman" w:hAnsi="Times New Roman" w:cs="Times New Roman"/>
                <w:b/>
                <w:sz w:val="20"/>
                <w:lang w:val="fr-FR"/>
              </w:rPr>
              <w:t xml:space="preserve"> Communautés locales </w:t>
            </w:r>
            <w:r w:rsidRPr="005A7A7B">
              <w:rPr>
                <w:rFonts w:ascii="Times New Roman" w:hAnsi="Times New Roman" w:cs="Times New Roman"/>
                <w:b/>
                <w:spacing w:val="-2"/>
                <w:sz w:val="20"/>
                <w:lang w:val="fr-FR"/>
              </w:rPr>
              <w:t>traditionnelles</w:t>
            </w:r>
          </w:p>
          <w:p w14:paraId="6240839E" w14:textId="77777777" w:rsidR="00BB418A" w:rsidRPr="005A7A7B" w:rsidRDefault="00BB418A" w:rsidP="004360B8">
            <w:pPr>
              <w:pStyle w:val="TableParagraph"/>
              <w:spacing w:before="120" w:after="120" w:line="312" w:lineRule="auto"/>
              <w:ind w:left="107" w:right="169"/>
              <w:jc w:val="left"/>
              <w:rPr>
                <w:rFonts w:ascii="Times New Roman" w:hAnsi="Times New Roman" w:cs="Times New Roman"/>
                <w:b/>
                <w:sz w:val="20"/>
              </w:rPr>
            </w:pPr>
            <w:r w:rsidRPr="005A7A7B">
              <w:rPr>
                <w:rFonts w:ascii="Times New Roman" w:hAnsi="Times New Roman" w:cs="Times New Roman"/>
                <w:b/>
                <w:spacing w:val="-2"/>
                <w:sz w:val="20"/>
              </w:rPr>
              <w:t>d’Afrique subsaharienne historiquement défavorisées</w:t>
            </w:r>
          </w:p>
        </w:tc>
        <w:tc>
          <w:tcPr>
            <w:tcW w:w="2217" w:type="pct"/>
          </w:tcPr>
          <w:p w14:paraId="60062893" w14:textId="77777777" w:rsidR="00BB418A" w:rsidRPr="005A7A7B" w:rsidRDefault="00BB418A" w:rsidP="004360B8">
            <w:pPr>
              <w:pStyle w:val="TableParagraph"/>
              <w:spacing w:before="120" w:after="120" w:line="312" w:lineRule="auto"/>
              <w:ind w:left="108" w:right="99"/>
              <w:jc w:val="left"/>
              <w:rPr>
                <w:rFonts w:ascii="Times New Roman" w:hAnsi="Times New Roman" w:cs="Times New Roman"/>
                <w:sz w:val="20"/>
                <w:lang w:val="fr-FR"/>
              </w:rPr>
            </w:pPr>
            <w:r w:rsidRPr="005A7A7B">
              <w:rPr>
                <w:rFonts w:ascii="Times New Roman" w:hAnsi="Times New Roman" w:cs="Times New Roman"/>
                <w:sz w:val="20"/>
                <w:lang w:val="fr-FR"/>
              </w:rPr>
              <w:t>La NES n°7 veille à ce que le processus de développement favorise le plein respect des droits humains, de la dignité, des aspirations, de l'identité, de la culture et des moyens de subsistance fondés sur des ressources naturelles des Peuples autochtones / Communautés locales</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traditionnelles</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d’Afrique subsaharienne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historiquement</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défavorisées.</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La</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NES</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n°7</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a également</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pour</w:t>
            </w:r>
            <w:r w:rsidRPr="005A7A7B">
              <w:rPr>
                <w:rFonts w:ascii="Times New Roman" w:hAnsi="Times New Roman" w:cs="Times New Roman"/>
                <w:spacing w:val="-9"/>
                <w:sz w:val="20"/>
                <w:lang w:val="fr-FR"/>
              </w:rPr>
              <w:t xml:space="preserve"> </w:t>
            </w:r>
            <w:r w:rsidRPr="005A7A7B">
              <w:rPr>
                <w:rFonts w:ascii="Times New Roman" w:hAnsi="Times New Roman" w:cs="Times New Roman"/>
                <w:sz w:val="20"/>
                <w:lang w:val="fr-FR"/>
              </w:rPr>
              <w:t>objectif</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d'éviter</w:t>
            </w:r>
            <w:r w:rsidRPr="005A7A7B">
              <w:rPr>
                <w:rFonts w:ascii="Times New Roman" w:hAnsi="Times New Roman" w:cs="Times New Roman"/>
                <w:spacing w:val="-9"/>
                <w:sz w:val="20"/>
                <w:lang w:val="fr-FR"/>
              </w:rPr>
              <w:t xml:space="preserve"> </w:t>
            </w:r>
            <w:r w:rsidRPr="005A7A7B">
              <w:rPr>
                <w:rFonts w:ascii="Times New Roman" w:hAnsi="Times New Roman" w:cs="Times New Roman"/>
                <w:sz w:val="20"/>
                <w:lang w:val="fr-FR"/>
              </w:rPr>
              <w:t>les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impacts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négatifs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projets</w:t>
            </w:r>
            <w:r w:rsidRPr="005A7A7B">
              <w:rPr>
                <w:rFonts w:ascii="Times New Roman" w:hAnsi="Times New Roman" w:cs="Times New Roman"/>
                <w:spacing w:val="-9"/>
                <w:sz w:val="20"/>
                <w:lang w:val="fr-FR"/>
              </w:rPr>
              <w:t xml:space="preserve"> </w:t>
            </w:r>
            <w:r w:rsidRPr="005A7A7B">
              <w:rPr>
                <w:rFonts w:ascii="Times New Roman" w:hAnsi="Times New Roman" w:cs="Times New Roman"/>
                <w:sz w:val="20"/>
                <w:lang w:val="fr-FR"/>
              </w:rPr>
              <w:t>sur</w:t>
            </w:r>
            <w:r w:rsidRPr="005A7A7B">
              <w:rPr>
                <w:rFonts w:ascii="Times New Roman" w:hAnsi="Times New Roman" w:cs="Times New Roman"/>
                <w:spacing w:val="-9"/>
                <w:sz w:val="20"/>
                <w:lang w:val="fr-FR"/>
              </w:rPr>
              <w:t xml:space="preserve"> </w:t>
            </w:r>
            <w:r w:rsidRPr="005A7A7B">
              <w:rPr>
                <w:rFonts w:ascii="Times New Roman" w:hAnsi="Times New Roman" w:cs="Times New Roman"/>
                <w:sz w:val="20"/>
                <w:lang w:val="fr-FR"/>
              </w:rPr>
              <w:t>les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Peuples</w:t>
            </w:r>
            <w:r w:rsidRPr="005A7A7B">
              <w:rPr>
                <w:rFonts w:ascii="Times New Roman" w:hAnsi="Times New Roman" w:cs="Times New Roman"/>
                <w:spacing w:val="-11"/>
                <w:sz w:val="20"/>
                <w:lang w:val="fr-FR"/>
              </w:rPr>
              <w:t xml:space="preserve"> </w:t>
            </w:r>
            <w:r w:rsidRPr="005A7A7B">
              <w:rPr>
                <w:rFonts w:ascii="Times New Roman" w:hAnsi="Times New Roman" w:cs="Times New Roman"/>
                <w:spacing w:val="-2"/>
                <w:sz w:val="20"/>
                <w:lang w:val="fr-FR"/>
              </w:rPr>
              <w:t>autochtones</w:t>
            </w:r>
          </w:p>
          <w:p w14:paraId="674F89FC" w14:textId="77777777" w:rsidR="00BB418A" w:rsidRPr="005A7A7B" w:rsidRDefault="00BB418A" w:rsidP="004360B8">
            <w:pPr>
              <w:pStyle w:val="TableParagraph"/>
              <w:spacing w:before="120" w:after="120" w:line="312" w:lineRule="auto"/>
              <w:ind w:left="108" w:right="105"/>
              <w:jc w:val="left"/>
              <w:rPr>
                <w:rFonts w:ascii="Times New Roman" w:hAnsi="Times New Roman" w:cs="Times New Roman"/>
                <w:sz w:val="20"/>
                <w:lang w:val="fr-FR"/>
              </w:rPr>
            </w:pPr>
            <w:r w:rsidRPr="005A7A7B">
              <w:rPr>
                <w:rFonts w:ascii="Times New Roman" w:hAnsi="Times New Roman" w:cs="Times New Roman"/>
                <w:sz w:val="20"/>
                <w:lang w:val="fr-FR"/>
              </w:rPr>
              <w:t>/ Communautés locales traditionnelles d’Afrique subsaharienne historiquement défavorisées</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ou,</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si</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cela</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n’est</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pas</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possible,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réduire,</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atténuer</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ou</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compenser</w:t>
            </w:r>
            <w:r w:rsidRPr="005A7A7B">
              <w:rPr>
                <w:rFonts w:ascii="Times New Roman" w:hAnsi="Times New Roman" w:cs="Times New Roman"/>
                <w:spacing w:val="-1"/>
                <w:sz w:val="20"/>
                <w:lang w:val="fr-FR"/>
              </w:rPr>
              <w:t xml:space="preserve"> </w:t>
            </w:r>
            <w:r w:rsidRPr="005A7A7B">
              <w:rPr>
                <w:rFonts w:ascii="Times New Roman" w:hAnsi="Times New Roman" w:cs="Times New Roman"/>
                <w:sz w:val="20"/>
                <w:lang w:val="fr-FR"/>
              </w:rPr>
              <w:t>ces</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impacts.</w:t>
            </w:r>
          </w:p>
        </w:tc>
        <w:tc>
          <w:tcPr>
            <w:tcW w:w="2022" w:type="pct"/>
          </w:tcPr>
          <w:p w14:paraId="716D68AD" w14:textId="77777777" w:rsidR="00BB418A" w:rsidRPr="005A7A7B" w:rsidRDefault="00BB418A" w:rsidP="004360B8">
            <w:pPr>
              <w:pStyle w:val="TableParagraph"/>
              <w:spacing w:before="120" w:after="120" w:line="312" w:lineRule="auto"/>
              <w:ind w:left="109" w:right="97"/>
              <w:jc w:val="left"/>
              <w:rPr>
                <w:rFonts w:ascii="Times New Roman" w:hAnsi="Times New Roman" w:cs="Times New Roman"/>
                <w:sz w:val="20"/>
                <w:lang w:val="fr-FR"/>
              </w:rPr>
            </w:pPr>
            <w:r w:rsidRPr="005A7A7B">
              <w:rPr>
                <w:rFonts w:ascii="Times New Roman" w:hAnsi="Times New Roman" w:cs="Times New Roman"/>
                <w:sz w:val="20"/>
                <w:lang w:val="fr-FR"/>
              </w:rPr>
              <w:t>Aucun</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groupe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ou</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communauté</w:t>
            </w:r>
            <w:r w:rsidRPr="005A7A7B">
              <w:rPr>
                <w:rFonts w:ascii="Times New Roman" w:hAnsi="Times New Roman" w:cs="Times New Roman"/>
                <w:spacing w:val="-2"/>
                <w:sz w:val="20"/>
                <w:lang w:val="fr-FR"/>
              </w:rPr>
              <w:t xml:space="preserve"> </w:t>
            </w:r>
            <w:r w:rsidRPr="005A7A7B">
              <w:rPr>
                <w:rFonts w:ascii="Times New Roman" w:hAnsi="Times New Roman" w:cs="Times New Roman"/>
                <w:sz w:val="20"/>
                <w:lang w:val="fr-FR"/>
              </w:rPr>
              <w:t>ou</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peuple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répondant</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aux</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critères énoncés au paragraphe 8 et 9 de la NES N°7 n’est présent au Mauritanie, particulièrement dans la zone d’intervention du Projet. De ce fait, cette NES ne s’applique pas au sous-projet.</w:t>
            </w:r>
          </w:p>
        </w:tc>
      </w:tr>
      <w:tr w:rsidR="00BB418A" w:rsidRPr="005A7A7B" w14:paraId="7E515333" w14:textId="77777777" w:rsidTr="00E40373">
        <w:trPr>
          <w:trHeight w:val="1149"/>
        </w:trPr>
        <w:tc>
          <w:tcPr>
            <w:tcW w:w="760" w:type="pct"/>
          </w:tcPr>
          <w:p w14:paraId="2C51A292" w14:textId="77777777" w:rsidR="00BB418A" w:rsidRPr="005A7A7B" w:rsidRDefault="00BB418A" w:rsidP="004360B8">
            <w:pPr>
              <w:pStyle w:val="TableParagraph"/>
              <w:spacing w:before="120" w:after="120" w:line="312" w:lineRule="auto"/>
              <w:ind w:left="107"/>
              <w:jc w:val="left"/>
              <w:rPr>
                <w:rFonts w:ascii="Times New Roman" w:hAnsi="Times New Roman" w:cs="Times New Roman"/>
                <w:b/>
                <w:sz w:val="20"/>
              </w:rPr>
            </w:pPr>
            <w:r w:rsidRPr="005A7A7B">
              <w:rPr>
                <w:rFonts w:ascii="Times New Roman" w:hAnsi="Times New Roman" w:cs="Times New Roman"/>
                <w:b/>
                <w:sz w:val="20"/>
              </w:rPr>
              <w:t>NES</w:t>
            </w:r>
            <w:r w:rsidRPr="005A7A7B">
              <w:rPr>
                <w:rFonts w:ascii="Times New Roman" w:hAnsi="Times New Roman" w:cs="Times New Roman"/>
                <w:b/>
                <w:spacing w:val="80"/>
                <w:sz w:val="20"/>
              </w:rPr>
              <w:t xml:space="preserve"> </w:t>
            </w:r>
            <w:r w:rsidRPr="005A7A7B">
              <w:rPr>
                <w:rFonts w:ascii="Times New Roman" w:hAnsi="Times New Roman" w:cs="Times New Roman"/>
                <w:b/>
                <w:sz w:val="20"/>
              </w:rPr>
              <w:t>n°8,</w:t>
            </w:r>
            <w:r w:rsidRPr="005A7A7B">
              <w:rPr>
                <w:rFonts w:ascii="Times New Roman" w:hAnsi="Times New Roman" w:cs="Times New Roman"/>
                <w:b/>
                <w:spacing w:val="80"/>
                <w:sz w:val="20"/>
              </w:rPr>
              <w:t xml:space="preserve"> </w:t>
            </w:r>
            <w:r w:rsidRPr="005A7A7B">
              <w:rPr>
                <w:rFonts w:ascii="Times New Roman" w:hAnsi="Times New Roman" w:cs="Times New Roman"/>
                <w:b/>
                <w:sz w:val="20"/>
              </w:rPr>
              <w:t xml:space="preserve">Patrimoine </w:t>
            </w:r>
            <w:r w:rsidRPr="005A7A7B">
              <w:rPr>
                <w:rFonts w:ascii="Times New Roman" w:hAnsi="Times New Roman" w:cs="Times New Roman"/>
                <w:b/>
                <w:spacing w:val="-2"/>
                <w:sz w:val="20"/>
              </w:rPr>
              <w:t>culturel</w:t>
            </w:r>
          </w:p>
        </w:tc>
        <w:tc>
          <w:tcPr>
            <w:tcW w:w="2217" w:type="pct"/>
          </w:tcPr>
          <w:p w14:paraId="52D6904E" w14:textId="77777777" w:rsidR="00BB418A" w:rsidRPr="005A7A7B" w:rsidRDefault="00BB418A" w:rsidP="004360B8">
            <w:pPr>
              <w:pStyle w:val="TableParagraph"/>
              <w:spacing w:before="120" w:after="120" w:line="312" w:lineRule="auto"/>
              <w:ind w:left="108" w:right="97"/>
              <w:jc w:val="left"/>
              <w:rPr>
                <w:rFonts w:ascii="Times New Roman" w:hAnsi="Times New Roman" w:cs="Times New Roman"/>
                <w:sz w:val="20"/>
                <w:lang w:val="fr-FR"/>
              </w:rPr>
            </w:pPr>
            <w:r w:rsidRPr="005A7A7B">
              <w:rPr>
                <w:rFonts w:ascii="Times New Roman" w:hAnsi="Times New Roman" w:cs="Times New Roman"/>
                <w:sz w:val="20"/>
                <w:lang w:val="fr-FR"/>
              </w:rPr>
              <w:t>La</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NES</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n°8</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reconnaît</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que</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le</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patrimoine</w:t>
            </w:r>
            <w:r w:rsidRPr="005A7A7B">
              <w:rPr>
                <w:rFonts w:ascii="Times New Roman" w:hAnsi="Times New Roman" w:cs="Times New Roman"/>
                <w:spacing w:val="-10"/>
                <w:sz w:val="20"/>
                <w:lang w:val="fr-FR"/>
              </w:rPr>
              <w:t xml:space="preserve"> </w:t>
            </w:r>
            <w:r w:rsidRPr="005A7A7B">
              <w:rPr>
                <w:rFonts w:ascii="Times New Roman" w:hAnsi="Times New Roman" w:cs="Times New Roman"/>
                <w:sz w:val="20"/>
                <w:lang w:val="fr-FR"/>
              </w:rPr>
              <w:t>culturel</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offre</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une</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continuité</w:t>
            </w:r>
            <w:r w:rsidRPr="005A7A7B">
              <w:rPr>
                <w:rFonts w:ascii="Times New Roman" w:hAnsi="Times New Roman" w:cs="Times New Roman"/>
                <w:spacing w:val="-11"/>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formes</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matérielles et immatérielles entre le passé, le présent et le futur. La NES n°8 fixe les mesures conçues pour protéger le patrimoine culturel tout au long de la durée de vie d'un projet.</w:t>
            </w:r>
          </w:p>
        </w:tc>
        <w:tc>
          <w:tcPr>
            <w:tcW w:w="2022" w:type="pct"/>
          </w:tcPr>
          <w:p w14:paraId="0C6AF54D" w14:textId="77777777" w:rsidR="00BB418A" w:rsidRPr="005A7A7B" w:rsidRDefault="00BB418A" w:rsidP="004360B8">
            <w:pPr>
              <w:pStyle w:val="TableParagraph"/>
              <w:spacing w:before="120" w:after="120" w:line="312" w:lineRule="auto"/>
              <w:ind w:left="109" w:right="99"/>
              <w:jc w:val="left"/>
              <w:rPr>
                <w:rFonts w:ascii="Times New Roman" w:hAnsi="Times New Roman" w:cs="Times New Roman"/>
                <w:sz w:val="20"/>
                <w:lang w:val="fr-FR"/>
              </w:rPr>
            </w:pPr>
            <w:r w:rsidRPr="005A7A7B">
              <w:rPr>
                <w:rFonts w:ascii="Times New Roman" w:hAnsi="Times New Roman" w:cs="Times New Roman"/>
                <w:sz w:val="20"/>
                <w:lang w:val="fr-FR"/>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C505FF" w:rsidRPr="005A7A7B" w14:paraId="6A3F9235" w14:textId="77777777" w:rsidTr="00E40373">
        <w:trPr>
          <w:trHeight w:val="1149"/>
        </w:trPr>
        <w:tc>
          <w:tcPr>
            <w:tcW w:w="760" w:type="pct"/>
          </w:tcPr>
          <w:p w14:paraId="5157384F" w14:textId="77777777" w:rsidR="00C505FF" w:rsidRPr="005A7A7B" w:rsidRDefault="00C505FF" w:rsidP="00C505FF">
            <w:pPr>
              <w:pStyle w:val="TableParagraph"/>
              <w:spacing w:before="120" w:after="120" w:line="312" w:lineRule="auto"/>
              <w:jc w:val="left"/>
              <w:rPr>
                <w:rFonts w:ascii="Times New Roman" w:hAnsi="Times New Roman" w:cs="Times New Roman"/>
                <w:sz w:val="20"/>
                <w:lang w:val="fr-FR"/>
              </w:rPr>
            </w:pPr>
          </w:p>
          <w:p w14:paraId="1A17FFB3" w14:textId="77777777" w:rsidR="00C505FF" w:rsidRPr="005A7A7B" w:rsidRDefault="00C505FF" w:rsidP="00C505FF">
            <w:pPr>
              <w:pStyle w:val="TableParagraph"/>
              <w:spacing w:before="120" w:after="120" w:line="312" w:lineRule="auto"/>
              <w:ind w:left="107"/>
              <w:jc w:val="left"/>
              <w:rPr>
                <w:rFonts w:ascii="Times New Roman" w:hAnsi="Times New Roman" w:cs="Times New Roman"/>
                <w:b/>
                <w:sz w:val="20"/>
                <w:lang w:val="fr-FR"/>
              </w:rPr>
            </w:pPr>
            <w:r w:rsidRPr="005A7A7B">
              <w:rPr>
                <w:rFonts w:ascii="Times New Roman" w:hAnsi="Times New Roman" w:cs="Times New Roman"/>
                <w:b/>
                <w:sz w:val="20"/>
                <w:lang w:val="fr-FR"/>
              </w:rPr>
              <w:t>NES</w:t>
            </w:r>
            <w:r w:rsidRPr="005A7A7B">
              <w:rPr>
                <w:rFonts w:ascii="Times New Roman" w:hAnsi="Times New Roman" w:cs="Times New Roman"/>
                <w:b/>
                <w:spacing w:val="-8"/>
                <w:sz w:val="20"/>
                <w:lang w:val="fr-FR"/>
              </w:rPr>
              <w:t xml:space="preserve"> </w:t>
            </w:r>
            <w:r w:rsidRPr="005A7A7B">
              <w:rPr>
                <w:rFonts w:ascii="Times New Roman" w:hAnsi="Times New Roman" w:cs="Times New Roman"/>
                <w:b/>
                <w:spacing w:val="-4"/>
                <w:sz w:val="20"/>
                <w:lang w:val="fr-FR"/>
              </w:rPr>
              <w:t>n°9,</w:t>
            </w:r>
          </w:p>
          <w:p w14:paraId="0B3AAF06" w14:textId="25B93711" w:rsidR="00C505FF" w:rsidRPr="005A7A7B" w:rsidRDefault="00C505FF" w:rsidP="00C505FF">
            <w:pPr>
              <w:pStyle w:val="TableParagraph"/>
              <w:spacing w:before="120" w:after="120" w:line="312" w:lineRule="auto"/>
              <w:ind w:left="107"/>
              <w:jc w:val="left"/>
              <w:rPr>
                <w:rFonts w:ascii="Times New Roman" w:hAnsi="Times New Roman" w:cs="Times New Roman"/>
                <w:b/>
                <w:sz w:val="20"/>
              </w:rPr>
            </w:pPr>
            <w:r w:rsidRPr="005A7A7B">
              <w:rPr>
                <w:rFonts w:ascii="Times New Roman" w:hAnsi="Times New Roman" w:cs="Times New Roman"/>
                <w:b/>
                <w:spacing w:val="-2"/>
                <w:sz w:val="20"/>
                <w:lang w:val="fr-FR"/>
              </w:rPr>
              <w:t xml:space="preserve">Intermédiaires </w:t>
            </w:r>
            <w:r w:rsidRPr="005A7A7B">
              <w:rPr>
                <w:rFonts w:ascii="Times New Roman" w:hAnsi="Times New Roman" w:cs="Times New Roman"/>
                <w:b/>
                <w:sz w:val="20"/>
                <w:lang w:val="fr-FR"/>
              </w:rPr>
              <w:t>financiers</w:t>
            </w:r>
            <w:r w:rsidRPr="005A7A7B">
              <w:rPr>
                <w:rFonts w:ascii="Times New Roman" w:hAnsi="Times New Roman" w:cs="Times New Roman"/>
                <w:b/>
                <w:spacing w:val="-11"/>
                <w:sz w:val="20"/>
                <w:lang w:val="fr-FR"/>
              </w:rPr>
              <w:t xml:space="preserve"> </w:t>
            </w:r>
            <w:r w:rsidRPr="005A7A7B">
              <w:rPr>
                <w:rFonts w:ascii="Times New Roman" w:hAnsi="Times New Roman" w:cs="Times New Roman"/>
                <w:b/>
                <w:spacing w:val="-4"/>
                <w:sz w:val="20"/>
                <w:lang w:val="fr-FR"/>
              </w:rPr>
              <w:t>(IF)</w:t>
            </w:r>
          </w:p>
        </w:tc>
        <w:tc>
          <w:tcPr>
            <w:tcW w:w="2217" w:type="pct"/>
          </w:tcPr>
          <w:p w14:paraId="65591DF8" w14:textId="4D825420" w:rsidR="00C505FF" w:rsidRPr="005A7A7B" w:rsidRDefault="00C505FF" w:rsidP="00C505FF">
            <w:pPr>
              <w:pStyle w:val="TableParagraph"/>
              <w:spacing w:before="120" w:after="120" w:line="312" w:lineRule="auto"/>
              <w:ind w:left="108" w:right="97"/>
              <w:jc w:val="left"/>
              <w:rPr>
                <w:rFonts w:ascii="Times New Roman" w:hAnsi="Times New Roman" w:cs="Times New Roman"/>
                <w:sz w:val="20"/>
                <w:lang w:val="fr-FR"/>
              </w:rPr>
            </w:pPr>
            <w:r w:rsidRPr="005A7A7B">
              <w:rPr>
                <w:rFonts w:ascii="Times New Roman" w:hAnsi="Times New Roman" w:cs="Times New Roman"/>
                <w:sz w:val="20"/>
                <w:lang w:val="fr-FR"/>
              </w:rPr>
              <w:t>La NES n°9 reconnaît que la solidité des marchés intérieurs financiers et de capitaux et l'accès</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au</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financement</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sont</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facteurs</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importants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pour</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le</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développement</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économique,</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la croissance et la réduction de la pauvreté. Les IF sont tenus de surveiller et de gérer les risques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les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impacts</w:t>
            </w:r>
            <w:r w:rsidRPr="005A7A7B">
              <w:rPr>
                <w:rFonts w:ascii="Times New Roman" w:hAnsi="Times New Roman" w:cs="Times New Roman"/>
                <w:spacing w:val="-6"/>
                <w:sz w:val="20"/>
                <w:lang w:val="fr-FR"/>
              </w:rPr>
              <w:t xml:space="preserve"> </w:t>
            </w:r>
            <w:r w:rsidRPr="005A7A7B">
              <w:rPr>
                <w:rFonts w:ascii="Times New Roman" w:hAnsi="Times New Roman" w:cs="Times New Roman"/>
                <w:sz w:val="20"/>
                <w:lang w:val="fr-FR"/>
              </w:rPr>
              <w:t>environnementaux</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sociaux</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de</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leurs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portefeuilles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et</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les</w:t>
            </w:r>
            <w:r w:rsidRPr="005A7A7B">
              <w:rPr>
                <w:rFonts w:ascii="Times New Roman" w:hAnsi="Times New Roman" w:cs="Times New Roman"/>
                <w:spacing w:val="-5"/>
                <w:sz w:val="20"/>
                <w:lang w:val="fr-FR"/>
              </w:rPr>
              <w:t xml:space="preserve"> </w:t>
            </w:r>
            <w:r w:rsidRPr="005A7A7B">
              <w:rPr>
                <w:rFonts w:ascii="Times New Roman" w:hAnsi="Times New Roman" w:cs="Times New Roman"/>
                <w:sz w:val="20"/>
                <w:lang w:val="fr-FR"/>
              </w:rPr>
              <w:t>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2022" w:type="pct"/>
          </w:tcPr>
          <w:p w14:paraId="1BE23E5F" w14:textId="77777777" w:rsidR="00C505FF" w:rsidRPr="005A7A7B" w:rsidRDefault="00C505FF" w:rsidP="00C505FF">
            <w:pPr>
              <w:pStyle w:val="TableParagraph"/>
              <w:spacing w:before="120" w:after="120" w:line="312" w:lineRule="auto"/>
              <w:jc w:val="left"/>
              <w:rPr>
                <w:rFonts w:ascii="Times New Roman" w:hAnsi="Times New Roman" w:cs="Times New Roman"/>
                <w:sz w:val="20"/>
                <w:lang w:val="fr-FR"/>
              </w:rPr>
            </w:pPr>
          </w:p>
          <w:p w14:paraId="26DF940E" w14:textId="517F87D2" w:rsidR="00C505FF" w:rsidRPr="005A7A7B" w:rsidRDefault="00C505FF" w:rsidP="00C505FF">
            <w:pPr>
              <w:pStyle w:val="TableParagraph"/>
              <w:spacing w:before="120" w:after="120" w:line="312" w:lineRule="auto"/>
              <w:ind w:left="109" w:right="99"/>
              <w:jc w:val="left"/>
              <w:rPr>
                <w:rFonts w:ascii="Times New Roman" w:hAnsi="Times New Roman" w:cs="Times New Roman"/>
                <w:sz w:val="20"/>
                <w:lang w:val="fr-FR"/>
              </w:rPr>
            </w:pPr>
            <w:r w:rsidRPr="005A7A7B">
              <w:rPr>
                <w:rFonts w:ascii="Times New Roman" w:hAnsi="Times New Roman" w:cs="Times New Roman"/>
                <w:sz w:val="20"/>
                <w:lang w:val="fr-FR"/>
              </w:rPr>
              <w:t>Le</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Projet</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ne</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prévoit</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pas</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le</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recours</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à</w:t>
            </w:r>
            <w:r w:rsidRPr="005A7A7B">
              <w:rPr>
                <w:rFonts w:ascii="Times New Roman" w:hAnsi="Times New Roman" w:cs="Times New Roman"/>
                <w:spacing w:val="-7"/>
                <w:sz w:val="20"/>
                <w:lang w:val="fr-FR"/>
              </w:rPr>
              <w:t xml:space="preserve"> </w:t>
            </w:r>
            <w:r w:rsidRPr="005A7A7B">
              <w:rPr>
                <w:rFonts w:ascii="Times New Roman" w:hAnsi="Times New Roman" w:cs="Times New Roman"/>
                <w:sz w:val="20"/>
                <w:lang w:val="fr-FR"/>
              </w:rPr>
              <w:t>des</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Intermédiaires</w:t>
            </w:r>
            <w:r w:rsidRPr="005A7A7B">
              <w:rPr>
                <w:rFonts w:ascii="Times New Roman" w:hAnsi="Times New Roman" w:cs="Times New Roman"/>
                <w:spacing w:val="-8"/>
                <w:sz w:val="20"/>
                <w:lang w:val="fr-FR"/>
              </w:rPr>
              <w:t xml:space="preserve"> </w:t>
            </w:r>
            <w:r w:rsidRPr="005A7A7B">
              <w:rPr>
                <w:rFonts w:ascii="Times New Roman" w:hAnsi="Times New Roman" w:cs="Times New Roman"/>
                <w:sz w:val="20"/>
                <w:lang w:val="fr-FR"/>
              </w:rPr>
              <w:t>financiers (IF)</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pour</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financer</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ses</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activités.</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De</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ce</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fait,</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cette</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NES</w:t>
            </w:r>
            <w:r w:rsidRPr="005A7A7B">
              <w:rPr>
                <w:rFonts w:ascii="Times New Roman" w:hAnsi="Times New Roman" w:cs="Times New Roman"/>
                <w:spacing w:val="-12"/>
                <w:sz w:val="20"/>
                <w:lang w:val="fr-FR"/>
              </w:rPr>
              <w:t xml:space="preserve"> </w:t>
            </w:r>
            <w:r w:rsidRPr="005A7A7B">
              <w:rPr>
                <w:rFonts w:ascii="Times New Roman" w:hAnsi="Times New Roman" w:cs="Times New Roman"/>
                <w:sz w:val="20"/>
                <w:lang w:val="fr-FR"/>
              </w:rPr>
              <w:t>ne</w:t>
            </w:r>
            <w:r w:rsidRPr="005A7A7B">
              <w:rPr>
                <w:rFonts w:ascii="Times New Roman" w:hAnsi="Times New Roman" w:cs="Times New Roman"/>
                <w:spacing w:val="-13"/>
                <w:sz w:val="20"/>
                <w:lang w:val="fr-FR"/>
              </w:rPr>
              <w:t xml:space="preserve"> </w:t>
            </w:r>
            <w:r w:rsidRPr="005A7A7B">
              <w:rPr>
                <w:rFonts w:ascii="Times New Roman" w:hAnsi="Times New Roman" w:cs="Times New Roman"/>
                <w:sz w:val="20"/>
                <w:lang w:val="fr-FR"/>
              </w:rPr>
              <w:t>s’applique pas pour le sous-projet.</w:t>
            </w:r>
          </w:p>
        </w:tc>
      </w:tr>
      <w:tr w:rsidR="00C505FF" w:rsidRPr="005A7A7B" w14:paraId="4E88BFCB" w14:textId="77777777" w:rsidTr="00E40373">
        <w:trPr>
          <w:trHeight w:val="1149"/>
        </w:trPr>
        <w:tc>
          <w:tcPr>
            <w:tcW w:w="760" w:type="pct"/>
          </w:tcPr>
          <w:p w14:paraId="1AE5491D" w14:textId="2BE917BD" w:rsidR="00C505FF" w:rsidRPr="005A7A7B" w:rsidRDefault="00C505FF" w:rsidP="00C505FF">
            <w:pPr>
              <w:pStyle w:val="TableParagraph"/>
              <w:spacing w:before="120" w:after="120" w:line="312" w:lineRule="auto"/>
              <w:jc w:val="left"/>
              <w:rPr>
                <w:rFonts w:ascii="Times New Roman" w:hAnsi="Times New Roman" w:cs="Times New Roman"/>
                <w:sz w:val="20"/>
                <w:lang w:val="fr-FR"/>
              </w:rPr>
            </w:pPr>
            <w:r w:rsidRPr="005A7A7B">
              <w:rPr>
                <w:rFonts w:ascii="Times New Roman" w:hAnsi="Times New Roman" w:cs="Times New Roman"/>
                <w:b/>
                <w:sz w:val="20"/>
                <w:lang w:val="fr-FR"/>
              </w:rPr>
              <w:lastRenderedPageBreak/>
              <w:t>NES</w:t>
            </w:r>
            <w:r w:rsidRPr="005A7A7B">
              <w:rPr>
                <w:rFonts w:ascii="Times New Roman" w:hAnsi="Times New Roman" w:cs="Times New Roman"/>
                <w:b/>
                <w:spacing w:val="-10"/>
                <w:sz w:val="20"/>
                <w:lang w:val="fr-FR"/>
              </w:rPr>
              <w:t xml:space="preserve"> </w:t>
            </w:r>
            <w:r w:rsidRPr="005A7A7B">
              <w:rPr>
                <w:rFonts w:ascii="Times New Roman" w:hAnsi="Times New Roman" w:cs="Times New Roman"/>
                <w:b/>
                <w:sz w:val="20"/>
                <w:lang w:val="fr-FR"/>
              </w:rPr>
              <w:t>n°10,</w:t>
            </w:r>
            <w:r w:rsidRPr="005A7A7B">
              <w:rPr>
                <w:rFonts w:ascii="Times New Roman" w:hAnsi="Times New Roman" w:cs="Times New Roman"/>
                <w:b/>
                <w:spacing w:val="-9"/>
                <w:sz w:val="20"/>
                <w:lang w:val="fr-FR"/>
              </w:rPr>
              <w:t xml:space="preserve"> </w:t>
            </w:r>
            <w:r w:rsidRPr="005A7A7B">
              <w:rPr>
                <w:rFonts w:ascii="Times New Roman" w:hAnsi="Times New Roman" w:cs="Times New Roman"/>
                <w:b/>
                <w:sz w:val="20"/>
                <w:lang w:val="fr-FR"/>
              </w:rPr>
              <w:t>Mobilisation des</w:t>
            </w:r>
            <w:r w:rsidRPr="005A7A7B">
              <w:rPr>
                <w:rFonts w:ascii="Times New Roman" w:hAnsi="Times New Roman" w:cs="Times New Roman"/>
                <w:b/>
                <w:spacing w:val="-4"/>
                <w:sz w:val="20"/>
                <w:lang w:val="fr-FR"/>
              </w:rPr>
              <w:t xml:space="preserve"> </w:t>
            </w:r>
            <w:r w:rsidRPr="005A7A7B">
              <w:rPr>
                <w:rFonts w:ascii="Times New Roman" w:hAnsi="Times New Roman" w:cs="Times New Roman"/>
                <w:b/>
                <w:sz w:val="20"/>
                <w:lang w:val="fr-FR"/>
              </w:rPr>
              <w:t>parties</w:t>
            </w:r>
            <w:r w:rsidRPr="005A7A7B">
              <w:rPr>
                <w:rFonts w:ascii="Times New Roman" w:hAnsi="Times New Roman" w:cs="Times New Roman"/>
                <w:b/>
                <w:spacing w:val="-4"/>
                <w:sz w:val="20"/>
                <w:lang w:val="fr-FR"/>
              </w:rPr>
              <w:t xml:space="preserve"> </w:t>
            </w:r>
            <w:r w:rsidRPr="005A7A7B">
              <w:rPr>
                <w:rFonts w:ascii="Times New Roman" w:hAnsi="Times New Roman" w:cs="Times New Roman"/>
                <w:b/>
                <w:sz w:val="20"/>
                <w:lang w:val="fr-FR"/>
              </w:rPr>
              <w:t>prenantes</w:t>
            </w:r>
            <w:r w:rsidRPr="005A7A7B">
              <w:rPr>
                <w:rFonts w:ascii="Times New Roman" w:hAnsi="Times New Roman" w:cs="Times New Roman"/>
                <w:b/>
                <w:spacing w:val="-4"/>
                <w:sz w:val="20"/>
                <w:lang w:val="fr-FR"/>
              </w:rPr>
              <w:t xml:space="preserve"> </w:t>
            </w:r>
            <w:r w:rsidRPr="005A7A7B">
              <w:rPr>
                <w:rFonts w:ascii="Times New Roman" w:hAnsi="Times New Roman" w:cs="Times New Roman"/>
                <w:b/>
                <w:sz w:val="20"/>
                <w:lang w:val="fr-FR"/>
              </w:rPr>
              <w:t xml:space="preserve">et </w:t>
            </w:r>
            <w:r w:rsidRPr="005A7A7B">
              <w:rPr>
                <w:rFonts w:ascii="Times New Roman" w:hAnsi="Times New Roman" w:cs="Times New Roman"/>
                <w:b/>
                <w:spacing w:val="-2"/>
                <w:sz w:val="20"/>
                <w:lang w:val="fr-FR"/>
              </w:rPr>
              <w:t>information</w:t>
            </w:r>
          </w:p>
        </w:tc>
        <w:tc>
          <w:tcPr>
            <w:tcW w:w="2217" w:type="pct"/>
          </w:tcPr>
          <w:p w14:paraId="6932961B" w14:textId="284087F3" w:rsidR="00C505FF" w:rsidRPr="005A7A7B" w:rsidRDefault="00C505FF" w:rsidP="00C505FF">
            <w:pPr>
              <w:pStyle w:val="TableParagraph"/>
              <w:spacing w:before="120" w:after="120" w:line="312" w:lineRule="auto"/>
              <w:ind w:left="108" w:right="97"/>
              <w:jc w:val="left"/>
              <w:rPr>
                <w:rFonts w:ascii="Times New Roman" w:hAnsi="Times New Roman" w:cs="Times New Roman"/>
                <w:sz w:val="20"/>
                <w:lang w:val="fr-FR"/>
              </w:rPr>
            </w:pPr>
            <w:r w:rsidRPr="005A7A7B">
              <w:rPr>
                <w:rFonts w:ascii="Times New Roman" w:hAnsi="Times New Roman" w:cs="Times New Roman"/>
                <w:sz w:val="20"/>
                <w:lang w:val="fr-FR"/>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2022" w:type="pct"/>
          </w:tcPr>
          <w:p w14:paraId="54B568F7" w14:textId="4EAC4A65" w:rsidR="00C505FF" w:rsidRPr="005A7A7B" w:rsidRDefault="00C505FF" w:rsidP="00C505FF">
            <w:pPr>
              <w:pStyle w:val="TableParagraph"/>
              <w:spacing w:before="120" w:after="120" w:line="312" w:lineRule="auto"/>
              <w:jc w:val="left"/>
              <w:rPr>
                <w:rFonts w:ascii="Times New Roman" w:hAnsi="Times New Roman" w:cs="Times New Roman"/>
                <w:sz w:val="20"/>
                <w:lang w:val="fr-FR"/>
              </w:rPr>
            </w:pPr>
            <w:r w:rsidRPr="005A7A7B">
              <w:rPr>
                <w:rFonts w:ascii="Times New Roman" w:hAnsi="Times New Roman" w:cs="Times New Roman"/>
                <w:sz w:val="20"/>
                <w:lang w:val="fr-FR"/>
              </w:rPr>
              <w:t>De fait, la NES n°10 s’applique systématiquement au Projet vu que tous les projets financés par la Banque mondiale sont assujettis</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à</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cette</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NES.</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Il</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est</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prévu</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dans</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l’EIES</w:t>
            </w:r>
            <w:r w:rsidRPr="005A7A7B">
              <w:rPr>
                <w:rFonts w:ascii="Times New Roman" w:hAnsi="Times New Roman" w:cs="Times New Roman"/>
                <w:spacing w:val="-3"/>
                <w:sz w:val="20"/>
                <w:lang w:val="fr-FR"/>
              </w:rPr>
              <w:t xml:space="preserve"> </w:t>
            </w:r>
            <w:r w:rsidRPr="005A7A7B">
              <w:rPr>
                <w:rFonts w:ascii="Times New Roman" w:hAnsi="Times New Roman" w:cs="Times New Roman"/>
                <w:sz w:val="20"/>
                <w:lang w:val="fr-FR"/>
              </w:rPr>
              <w:t>l’élaboration</w:t>
            </w:r>
            <w:r w:rsidRPr="005A7A7B">
              <w:rPr>
                <w:rFonts w:ascii="Times New Roman" w:hAnsi="Times New Roman" w:cs="Times New Roman"/>
                <w:spacing w:val="-4"/>
                <w:sz w:val="20"/>
                <w:lang w:val="fr-FR"/>
              </w:rPr>
              <w:t xml:space="preserve"> </w:t>
            </w:r>
            <w:r w:rsidRPr="005A7A7B">
              <w:rPr>
                <w:rFonts w:ascii="Times New Roman" w:hAnsi="Times New Roman" w:cs="Times New Roman"/>
                <w:sz w:val="20"/>
                <w:lang w:val="fr-FR"/>
              </w:rPr>
              <w:t>d’un Plan de mobilisation des parties prenantes (PMPP), ainsi qu’un mécanisme de gestion des plaintes sensible aux VBG/EAS/HS.</w:t>
            </w:r>
          </w:p>
        </w:tc>
      </w:tr>
    </w:tbl>
    <w:p w14:paraId="322C2F15" w14:textId="77777777" w:rsidR="00BB418A" w:rsidRPr="005A7A7B" w:rsidRDefault="00BB418A" w:rsidP="004360B8">
      <w:pPr>
        <w:autoSpaceDE w:val="0"/>
        <w:autoSpaceDN w:val="0"/>
        <w:spacing w:before="120" w:after="120" w:line="312" w:lineRule="auto"/>
        <w:jc w:val="both"/>
        <w:rPr>
          <w:rFonts w:ascii="Times New Roman" w:eastAsia="Arial MT" w:hAnsi="Times New Roman" w:cs="Times New Roman"/>
          <w:spacing w:val="-1"/>
          <w:sz w:val="24"/>
          <w:szCs w:val="24"/>
        </w:rPr>
        <w:sectPr w:rsidR="00BB418A" w:rsidRPr="005A7A7B" w:rsidSect="00BB418A">
          <w:pgSz w:w="16838" w:h="11906" w:orient="landscape"/>
          <w:pgMar w:top="1417" w:right="993" w:bottom="1417" w:left="1417" w:header="708" w:footer="708" w:gutter="0"/>
          <w:cols w:space="708"/>
          <w:docGrid w:linePitch="360"/>
        </w:sectPr>
      </w:pPr>
    </w:p>
    <w:p w14:paraId="003169E3" w14:textId="760DFDD3" w:rsidR="00BB418A" w:rsidRPr="005A7A7B" w:rsidRDefault="00BB418A" w:rsidP="004360B8">
      <w:pPr>
        <w:pStyle w:val="Paragraphedeliste"/>
        <w:numPr>
          <w:ilvl w:val="0"/>
          <w:numId w:val="43"/>
        </w:numPr>
        <w:spacing w:before="120" w:after="120" w:line="312" w:lineRule="auto"/>
        <w:contextualSpacing w:val="0"/>
        <w:jc w:val="both"/>
        <w:rPr>
          <w:rFonts w:ascii="Times New Roman" w:hAnsi="Times New Roman" w:cs="Times New Roman"/>
          <w:b/>
          <w:sz w:val="24"/>
          <w:szCs w:val="24"/>
        </w:rPr>
      </w:pPr>
      <w:r w:rsidRPr="005A7A7B">
        <w:rPr>
          <w:rFonts w:ascii="Times New Roman" w:hAnsi="Times New Roman" w:cs="Times New Roman"/>
          <w:b/>
          <w:sz w:val="24"/>
          <w:szCs w:val="24"/>
        </w:rPr>
        <w:lastRenderedPageBreak/>
        <w:t>Directives environnementales, sanitaires et sécuritaires (directives EHS) du groupe de la banque mondiale</w:t>
      </w:r>
    </w:p>
    <w:p w14:paraId="4B469A9A" w14:textId="77777777" w:rsidR="00465B43" w:rsidRPr="005A7A7B" w:rsidRDefault="00465B43" w:rsidP="004360B8">
      <w:pPr>
        <w:autoSpaceDE w:val="0"/>
        <w:autoSpaceDN w:val="0"/>
        <w:adjustRightInd w:val="0"/>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La Notice prend aussi en considération les Politiques de Sauvegarde Environnementales et Sociales de la Banque Mondiale (safeguards policies)</w:t>
      </w:r>
      <w:r w:rsidRPr="005A7A7B">
        <w:rPr>
          <w:rFonts w:ascii="Times New Roman" w:hAnsi="Times New Roman" w:cs="Times New Roman"/>
          <w:vertAlign w:val="superscript"/>
        </w:rPr>
        <w:footnoteReference w:id="1"/>
      </w:r>
      <w:r w:rsidRPr="005A7A7B">
        <w:rPr>
          <w:rFonts w:ascii="Times New Roman" w:hAnsi="Times New Roman" w:cs="Times New Roman"/>
          <w:sz w:val="24"/>
          <w:szCs w:val="24"/>
        </w:rPr>
        <w:t xml:space="preserve"> qui sont conçues pour protéger l'environnement et la société contre les effets négatifs potentiels des projets, plans, programmes et politiques. </w:t>
      </w:r>
    </w:p>
    <w:p w14:paraId="6EA5F1FE" w14:textId="77777777" w:rsidR="00465B43" w:rsidRPr="005A7A7B" w:rsidRDefault="00465B43" w:rsidP="004360B8">
      <w:pPr>
        <w:autoSpaceDE w:val="0"/>
        <w:autoSpaceDN w:val="0"/>
        <w:adjustRightInd w:val="0"/>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Les Directives environnementales, sanitaires et sécuritaires (Directives EHS) du groupe de la Banque mondiale sont des documents de références techniques qui présentent des exemples de bonnes pratiques internationales, de portée générale ou concernant une branche d’activité particulière. Lorsqu’un ou plusieurs États membres participent à un projet du Groupe de la Banque mondiale, les Directives EHS doivent être suivies conformément aux politiques et normes de ces pays.</w:t>
      </w:r>
    </w:p>
    <w:p w14:paraId="6F417FBA" w14:textId="77777777" w:rsidR="00465B43" w:rsidRPr="005A7A7B" w:rsidRDefault="00465B43" w:rsidP="004360B8">
      <w:pPr>
        <w:autoSpaceDE w:val="0"/>
        <w:autoSpaceDN w:val="0"/>
        <w:adjustRightInd w:val="0"/>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 xml:space="preserve">Les Directives EHS établies pour les différentes branches d’activité sont conçues pour être utilisées conjointement avec les Directives EHS générales, qui présentent des principes directeurs environnementaux, sanitaires et sécuritaires applicables dans tous les domaines. Il s’agit ici, notamment, de celles relatives à l’extraction des matériaux de construction, à la construction des routes, à la gestion de l’eau et des déchets. Il s’agit de : </w:t>
      </w:r>
    </w:p>
    <w:p w14:paraId="3ECDF67C" w14:textId="77777777" w:rsidR="00465B43" w:rsidRPr="005A7A7B" w:rsidRDefault="00465B43" w:rsidP="004360B8">
      <w:pPr>
        <w:pStyle w:val="Paragraphedeliste"/>
        <w:autoSpaceDE w:val="0"/>
        <w:autoSpaceDN w:val="0"/>
        <w:adjustRightInd w:val="0"/>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b/>
          <w:sz w:val="24"/>
          <w:szCs w:val="24"/>
        </w:rPr>
        <w:t xml:space="preserve">1. Environnement </w:t>
      </w:r>
      <w:r w:rsidRPr="005A7A7B">
        <w:rPr>
          <w:rFonts w:ascii="Times New Roman" w:hAnsi="Times New Roman" w:cs="Times New Roman"/>
          <w:sz w:val="24"/>
          <w:szCs w:val="24"/>
        </w:rPr>
        <w:t>: 1.1 Emissions atmosphériques et qualité de l’air ambiant 1.2 Economies d’énergie 1.3 Eaux usées et qualité de l’eau 1.4 Economies d’eau 1.5 Gestion des matières dangereuses 1.6 Gestion des déchets 1.7 Bruit 1.8 Terrains contaminés.</w:t>
      </w:r>
    </w:p>
    <w:p w14:paraId="7E75CCE2" w14:textId="77777777" w:rsidR="00465B43" w:rsidRPr="005A7A7B" w:rsidRDefault="00465B43" w:rsidP="004360B8">
      <w:pPr>
        <w:pStyle w:val="Paragraphedeliste"/>
        <w:autoSpaceDE w:val="0"/>
        <w:autoSpaceDN w:val="0"/>
        <w:adjustRightInd w:val="0"/>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b/>
          <w:sz w:val="24"/>
          <w:szCs w:val="24"/>
        </w:rPr>
        <w:t xml:space="preserve">2. Hygiène et sécurité au travail </w:t>
      </w:r>
      <w:r w:rsidRPr="005A7A7B">
        <w:rPr>
          <w:rFonts w:ascii="Times New Roman" w:hAnsi="Times New Roman" w:cs="Times New Roman"/>
          <w:sz w:val="24"/>
          <w:szCs w:val="24"/>
        </w:rPr>
        <w:t>: 2.1 Conception et fonctionnement des installations 2.2 Communication et formation 2.3 Risques physiques 2.4 Risques chimiques 2.5 Risques biologiques 2.6 Risques radiologiques 2.7 Equipements de protection individuelle 2.8 Environnements dangereux 2.9 Suivi.</w:t>
      </w:r>
    </w:p>
    <w:p w14:paraId="0841F224" w14:textId="77777777" w:rsidR="00465B43" w:rsidRPr="005A7A7B" w:rsidRDefault="00465B43" w:rsidP="004360B8">
      <w:pPr>
        <w:pStyle w:val="Paragraphedeliste"/>
        <w:autoSpaceDE w:val="0"/>
        <w:autoSpaceDN w:val="0"/>
        <w:adjustRightInd w:val="0"/>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b/>
          <w:sz w:val="24"/>
          <w:szCs w:val="24"/>
        </w:rPr>
        <w:t xml:space="preserve">3. Santé et sécurité des communautés </w:t>
      </w:r>
      <w:r w:rsidRPr="005A7A7B">
        <w:rPr>
          <w:rFonts w:ascii="Times New Roman" w:hAnsi="Times New Roman" w:cs="Times New Roman"/>
          <w:sz w:val="24"/>
          <w:szCs w:val="24"/>
        </w:rPr>
        <w:t>: 3.1 Qualité et disponibilité de l’eau 3.2 Sécurité structurelle des infrastructures des Projets 3.3 sécurité́ anti-incendie 3.4 Sécurité de la circulation 3.5 Transport de matières dangereuses 3.6 Prévention des maladies 3.7 Préparation et interventions en cas d’urgence.</w:t>
      </w:r>
    </w:p>
    <w:p w14:paraId="64F30241" w14:textId="77777777" w:rsidR="00465B43" w:rsidRPr="005A7A7B" w:rsidRDefault="00465B43" w:rsidP="004360B8">
      <w:pPr>
        <w:pStyle w:val="Paragraphedeliste"/>
        <w:autoSpaceDE w:val="0"/>
        <w:autoSpaceDN w:val="0"/>
        <w:adjustRightInd w:val="0"/>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b/>
          <w:sz w:val="24"/>
          <w:szCs w:val="24"/>
        </w:rPr>
        <w:t xml:space="preserve">4. Construction et déclassement </w:t>
      </w:r>
      <w:r w:rsidRPr="005A7A7B">
        <w:rPr>
          <w:rFonts w:ascii="Times New Roman" w:hAnsi="Times New Roman" w:cs="Times New Roman"/>
          <w:sz w:val="24"/>
          <w:szCs w:val="24"/>
        </w:rPr>
        <w:t>: 4.1 Environnement 4.2 Hygiène et sécurité au travail 4.3 Santé et sécurité des communautés.</w:t>
      </w:r>
    </w:p>
    <w:p w14:paraId="59AA53C6" w14:textId="77777777" w:rsidR="00465B43" w:rsidRPr="005A7A7B" w:rsidRDefault="00465B43" w:rsidP="004360B8">
      <w:pPr>
        <w:pStyle w:val="Paragraphedeliste"/>
        <w:autoSpaceDE w:val="0"/>
        <w:autoSpaceDN w:val="0"/>
        <w:adjustRightInd w:val="0"/>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sz w:val="24"/>
          <w:szCs w:val="24"/>
        </w:rPr>
        <w:t>En plus des exigences des NES applicables au Projet, les Directives EHS serviront de références complémentaires lors de la réalisation des études d’évaluations et de gestion environnementales et sociales des sous-Projets. Les Directives Environnementales, Sanitaires et Sécuritaires Générales (Directives EHS Générales</w:t>
      </w:r>
      <w:r w:rsidRPr="005A7A7B">
        <w:rPr>
          <w:rFonts w:ascii="Times New Roman" w:hAnsi="Times New Roman" w:cs="Times New Roman"/>
          <w:sz w:val="24"/>
          <w:szCs w:val="24"/>
          <w:vertAlign w:val="superscript"/>
        </w:rPr>
        <w:t>6</w:t>
      </w:r>
      <w:r w:rsidRPr="005A7A7B">
        <w:rPr>
          <w:rFonts w:ascii="Times New Roman" w:hAnsi="Times New Roman" w:cs="Times New Roman"/>
          <w:sz w:val="24"/>
          <w:szCs w:val="24"/>
        </w:rPr>
        <w:t>) et plus particulièrement les DEHS sectorielles ci-dessous seront plus pertinentes :</w:t>
      </w:r>
    </w:p>
    <w:p w14:paraId="765CBCCD" w14:textId="77777777" w:rsidR="00465B43" w:rsidRPr="005A7A7B" w:rsidRDefault="00465B43" w:rsidP="004360B8">
      <w:pPr>
        <w:pStyle w:val="Paragraphedeliste"/>
        <w:numPr>
          <w:ilvl w:val="3"/>
          <w:numId w:val="51"/>
        </w:numPr>
        <w:adjustRightInd w:val="0"/>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les Directives EHS pour les établissements de santé ;</w:t>
      </w:r>
    </w:p>
    <w:p w14:paraId="5EC3F790" w14:textId="77777777" w:rsidR="00465B43" w:rsidRPr="005A7A7B" w:rsidRDefault="00465B43" w:rsidP="004360B8">
      <w:pPr>
        <w:pStyle w:val="Paragraphedeliste"/>
        <w:numPr>
          <w:ilvl w:val="3"/>
          <w:numId w:val="51"/>
        </w:numPr>
        <w:adjustRightInd w:val="0"/>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lastRenderedPageBreak/>
        <w:t>les Directives EHS pour les établissements de gestion des déchets</w:t>
      </w:r>
      <w:r w:rsidRPr="005A7A7B">
        <w:rPr>
          <w:rFonts w:ascii="Times New Roman" w:hAnsi="Times New Roman" w:cs="Times New Roman"/>
          <w:sz w:val="24"/>
          <w:szCs w:val="24"/>
          <w:vertAlign w:val="superscript"/>
        </w:rPr>
        <w:t>8</w:t>
      </w:r>
      <w:r w:rsidRPr="005A7A7B">
        <w:rPr>
          <w:rFonts w:ascii="Times New Roman" w:hAnsi="Times New Roman" w:cs="Times New Roman"/>
          <w:sz w:val="24"/>
          <w:szCs w:val="24"/>
        </w:rPr>
        <w:t xml:space="preserve"> ;</w:t>
      </w:r>
    </w:p>
    <w:p w14:paraId="1EFD2927" w14:textId="77777777" w:rsidR="00465B43" w:rsidRPr="005A7A7B" w:rsidRDefault="00465B43" w:rsidP="004360B8">
      <w:pPr>
        <w:pStyle w:val="Paragraphedeliste"/>
        <w:numPr>
          <w:ilvl w:val="3"/>
          <w:numId w:val="51"/>
        </w:numPr>
        <w:adjustRightInd w:val="0"/>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les Directives EHS pour l’eau et l’assainissement</w:t>
      </w:r>
      <w:r w:rsidRPr="005A7A7B">
        <w:rPr>
          <w:rFonts w:ascii="Times New Roman" w:hAnsi="Times New Roman" w:cs="Times New Roman"/>
          <w:sz w:val="24"/>
          <w:szCs w:val="24"/>
          <w:vertAlign w:val="superscript"/>
        </w:rPr>
        <w:t>.</w:t>
      </w:r>
    </w:p>
    <w:p w14:paraId="71208ED6" w14:textId="77777777" w:rsidR="00465B43" w:rsidRPr="005A7A7B" w:rsidRDefault="00465B43" w:rsidP="004360B8">
      <w:pPr>
        <w:pStyle w:val="Paragraphedeliste"/>
        <w:autoSpaceDE w:val="0"/>
        <w:autoSpaceDN w:val="0"/>
        <w:adjustRightInd w:val="0"/>
        <w:spacing w:before="120" w:after="120" w:line="312" w:lineRule="auto"/>
        <w:contextualSpacing w:val="0"/>
        <w:rPr>
          <w:rFonts w:ascii="Times New Roman" w:hAnsi="Times New Roman" w:cs="Times New Roman"/>
          <w:sz w:val="24"/>
          <w:szCs w:val="24"/>
        </w:rPr>
      </w:pPr>
    </w:p>
    <w:p w14:paraId="0914A780" w14:textId="77777777" w:rsidR="00465B43" w:rsidRPr="005A7A7B" w:rsidRDefault="00465B43" w:rsidP="004360B8">
      <w:pPr>
        <w:autoSpaceDE w:val="0"/>
        <w:autoSpaceDN w:val="0"/>
        <w:adjustRightInd w:val="0"/>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Les documents de référence en termes de préservation et de gestion environnementale et sociale suivants ont été élaboré par le PDRC VFS Mauritanie et constituent la base documentaire du sous projet, il s’agit du :</w:t>
      </w:r>
    </w:p>
    <w:p w14:paraId="786A816F" w14:textId="77777777" w:rsidR="00465B43" w:rsidRPr="005A7A7B" w:rsidRDefault="00465B43" w:rsidP="004360B8">
      <w:pPr>
        <w:pStyle w:val="Paragraphedeliste"/>
        <w:numPr>
          <w:ilvl w:val="0"/>
          <w:numId w:val="50"/>
        </w:numPr>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sz w:val="24"/>
          <w:szCs w:val="24"/>
        </w:rPr>
        <w:t>Cadre de Gestion Environnementale et Sociale (CGES),</w:t>
      </w:r>
    </w:p>
    <w:p w14:paraId="28F47869" w14:textId="77777777" w:rsidR="00465B43" w:rsidRPr="005A7A7B" w:rsidRDefault="00465B43" w:rsidP="004360B8">
      <w:pPr>
        <w:pStyle w:val="Paragraphedeliste"/>
        <w:numPr>
          <w:ilvl w:val="0"/>
          <w:numId w:val="50"/>
        </w:numPr>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sz w:val="24"/>
          <w:szCs w:val="24"/>
        </w:rPr>
        <w:t>Plan d’Engagement Environnemental et Social (PEES),</w:t>
      </w:r>
    </w:p>
    <w:p w14:paraId="45BC1C00" w14:textId="77777777" w:rsidR="00465B43" w:rsidRPr="005A7A7B" w:rsidRDefault="00465B43" w:rsidP="004360B8">
      <w:pPr>
        <w:pStyle w:val="Paragraphedeliste"/>
        <w:numPr>
          <w:ilvl w:val="0"/>
          <w:numId w:val="50"/>
        </w:numPr>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sz w:val="24"/>
          <w:szCs w:val="24"/>
        </w:rPr>
        <w:t>Cadre de Politique de Réinstallation (CPR),</w:t>
      </w:r>
    </w:p>
    <w:p w14:paraId="5C8B0D41" w14:textId="77777777" w:rsidR="00465B43" w:rsidRPr="005A7A7B" w:rsidRDefault="00465B43" w:rsidP="004360B8">
      <w:pPr>
        <w:pStyle w:val="Paragraphedeliste"/>
        <w:numPr>
          <w:ilvl w:val="0"/>
          <w:numId w:val="50"/>
        </w:numPr>
        <w:spacing w:before="120" w:after="120" w:line="312" w:lineRule="auto"/>
        <w:contextualSpacing w:val="0"/>
        <w:rPr>
          <w:rFonts w:ascii="Times New Roman" w:hAnsi="Times New Roman" w:cs="Times New Roman"/>
          <w:sz w:val="24"/>
          <w:szCs w:val="24"/>
        </w:rPr>
      </w:pPr>
      <w:r w:rsidRPr="005A7A7B">
        <w:rPr>
          <w:rFonts w:ascii="Times New Roman" w:hAnsi="Times New Roman" w:cs="Times New Roman"/>
          <w:sz w:val="24"/>
          <w:szCs w:val="24"/>
        </w:rPr>
        <w:t>Plan de Mobilisation des Parties-Prenantes (PMPP SRV)</w:t>
      </w:r>
    </w:p>
    <w:p w14:paraId="0A1BF676" w14:textId="77777777" w:rsidR="00BB418A" w:rsidRPr="005A7A7B" w:rsidRDefault="00BB418A" w:rsidP="004360B8">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p>
    <w:p w14:paraId="7DBBE6D7" w14:textId="77777777" w:rsidR="0002177F" w:rsidRPr="005A7A7B" w:rsidRDefault="0002177F" w:rsidP="004360B8">
      <w:pPr>
        <w:spacing w:before="120" w:after="120" w:line="312" w:lineRule="auto"/>
        <w:rPr>
          <w:rFonts w:ascii="Times New Roman" w:eastAsiaTheme="majorEastAsia" w:hAnsi="Times New Roman" w:cs="Times New Roman"/>
          <w:b/>
          <w:kern w:val="0"/>
          <w:sz w:val="28"/>
          <w:szCs w:val="28"/>
        </w:rPr>
      </w:pPr>
      <w:bookmarkStart w:id="101" w:name="_Toc223568128"/>
      <w:bookmarkStart w:id="102" w:name="_Toc223871160"/>
      <w:bookmarkStart w:id="103" w:name="_Toc223871398"/>
      <w:r w:rsidRPr="005A7A7B">
        <w:rPr>
          <w:rFonts w:ascii="Times New Roman" w:hAnsi="Times New Roman" w:cs="Times New Roman"/>
        </w:rPr>
        <w:br w:type="page"/>
      </w:r>
    </w:p>
    <w:p w14:paraId="2B41116C" w14:textId="637BA01C" w:rsidR="00E82E4E" w:rsidRPr="005A7A7B" w:rsidRDefault="001E615E" w:rsidP="00CE7CE6">
      <w:pPr>
        <w:pStyle w:val="Paragraphedeliste"/>
        <w:numPr>
          <w:ilvl w:val="0"/>
          <w:numId w:val="42"/>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104" w:name="_Toc242525067"/>
      <w:r w:rsidRPr="005A7A7B">
        <w:rPr>
          <w:rFonts w:ascii="Times New Roman" w:eastAsia="Times New Roman" w:hAnsi="Times New Roman" w:cs="Times New Roman"/>
          <w:b/>
          <w:bCs/>
          <w:noProof/>
          <w:sz w:val="28"/>
          <w:szCs w:val="28"/>
          <w:lang w:eastAsia="fr-FR"/>
        </w:rPr>
        <w:lastRenderedPageBreak/>
        <w:t>DESCRIPTION DE L’ETAT INITIAL DE L’ENVIRONNEMENT DU PROJET</w:t>
      </w:r>
      <w:bookmarkEnd w:id="101"/>
      <w:bookmarkEnd w:id="102"/>
      <w:bookmarkEnd w:id="103"/>
      <w:bookmarkEnd w:id="104"/>
    </w:p>
    <w:p w14:paraId="0BC27BB0" w14:textId="45DDBDFA" w:rsidR="000F0CB6" w:rsidRPr="005A7A7B" w:rsidRDefault="00C2117D" w:rsidP="00DD1B49">
      <w:pPr>
        <w:pStyle w:val="Paragraphedeliste"/>
        <w:numPr>
          <w:ilvl w:val="1"/>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05" w:name="_Toc216651436"/>
      <w:bookmarkStart w:id="106" w:name="_Toc242525068"/>
      <w:bookmarkStart w:id="107" w:name="_Toc212531533"/>
      <w:bookmarkStart w:id="108" w:name="_Toc223568129"/>
      <w:bookmarkStart w:id="109" w:name="_Toc223871161"/>
      <w:bookmarkStart w:id="110" w:name="_Toc223871399"/>
      <w:r w:rsidRPr="005A7A7B">
        <w:rPr>
          <w:rFonts w:ascii="Times New Roman" w:eastAsiaTheme="minorEastAsia" w:hAnsi="Times New Roman" w:cs="Times New Roman"/>
          <w:b/>
          <w:bCs/>
          <w:sz w:val="24"/>
          <w:szCs w:val="24"/>
          <w:lang w:eastAsia="fr-FR"/>
        </w:rPr>
        <w:t>SITUATION GEOGRAPHIQUE, ADMINISTRATIVE ET LOCALISATION DU SITE</w:t>
      </w:r>
      <w:bookmarkEnd w:id="105"/>
      <w:bookmarkEnd w:id="106"/>
      <w:r w:rsidRPr="005A7A7B">
        <w:rPr>
          <w:rFonts w:ascii="Times New Roman" w:eastAsiaTheme="minorEastAsia" w:hAnsi="Times New Roman" w:cs="Times New Roman"/>
          <w:b/>
          <w:bCs/>
          <w:sz w:val="24"/>
          <w:szCs w:val="24"/>
          <w:lang w:eastAsia="fr-FR"/>
        </w:rPr>
        <w:t xml:space="preserve"> </w:t>
      </w:r>
    </w:p>
    <w:bookmarkEnd w:id="107"/>
    <w:bookmarkEnd w:id="108"/>
    <w:bookmarkEnd w:id="109"/>
    <w:bookmarkEnd w:id="110"/>
    <w:p w14:paraId="3FC8A94E" w14:textId="77777777" w:rsidR="00140FDD" w:rsidRPr="005A7A7B" w:rsidRDefault="00140FDD" w:rsidP="00DD1B49">
      <w:pPr>
        <w:tabs>
          <w:tab w:val="left" w:pos="9090"/>
        </w:tabs>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Située entre les 15ème et 27</w:t>
      </w:r>
      <w:r w:rsidRPr="005A7A7B">
        <w:rPr>
          <w:rFonts w:ascii="Times New Roman" w:hAnsi="Times New Roman" w:cs="Times New Roman"/>
          <w:sz w:val="24"/>
          <w:szCs w:val="24"/>
          <w:vertAlign w:val="superscript"/>
          <w:lang w:eastAsia="de-DE"/>
        </w:rPr>
        <w:t>ème</w:t>
      </w:r>
      <w:r w:rsidRPr="005A7A7B">
        <w:rPr>
          <w:rFonts w:ascii="Times New Roman" w:hAnsi="Times New Roman" w:cs="Times New Roman"/>
          <w:sz w:val="24"/>
          <w:szCs w:val="24"/>
          <w:lang w:eastAsia="de-DE"/>
        </w:rPr>
        <w:t xml:space="preserve"> parallèles Nord et entre les 5ème et 18</w:t>
      </w:r>
      <w:r w:rsidRPr="005A7A7B">
        <w:rPr>
          <w:rFonts w:ascii="Times New Roman" w:hAnsi="Times New Roman" w:cs="Times New Roman"/>
          <w:sz w:val="24"/>
          <w:szCs w:val="24"/>
          <w:vertAlign w:val="superscript"/>
          <w:lang w:eastAsia="de-DE"/>
        </w:rPr>
        <w:t>ème</w:t>
      </w:r>
      <w:r w:rsidRPr="005A7A7B">
        <w:rPr>
          <w:rFonts w:ascii="Times New Roman" w:hAnsi="Times New Roman" w:cs="Times New Roman"/>
          <w:sz w:val="24"/>
          <w:szCs w:val="24"/>
          <w:lang w:eastAsia="de-DE"/>
        </w:rPr>
        <w:t xml:space="preserve"> méridiens Ouest, la Mauritanie couvre une superficie de 1 030 700 km2. Elle dispose d’une côte atlantique longue de plus de 800 km. </w:t>
      </w:r>
    </w:p>
    <w:p w14:paraId="1013ECB5" w14:textId="77777777" w:rsidR="00140FDD" w:rsidRPr="005A7A7B" w:rsidRDefault="00140FDD" w:rsidP="00DD1B49">
      <w:pPr>
        <w:tabs>
          <w:tab w:val="left" w:pos="9090"/>
        </w:tabs>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 xml:space="preserve">Nouakchott, capitale du pays depuis 1957, est une ville côtière située à 18°07' de latitude Nord et 16°01' de longitude Ouest. </w:t>
      </w:r>
    </w:p>
    <w:p w14:paraId="676C8749" w14:textId="77777777" w:rsidR="00140FDD" w:rsidRPr="005A7A7B" w:rsidRDefault="00140FDD" w:rsidP="00DD1B49">
      <w:pPr>
        <w:tabs>
          <w:tab w:val="left" w:pos="9090"/>
        </w:tabs>
        <w:autoSpaceDE w:val="0"/>
        <w:autoSpaceDN w:val="0"/>
        <w:spacing w:before="120" w:after="120" w:line="312" w:lineRule="auto"/>
        <w:jc w:val="both"/>
        <w:rPr>
          <w:rFonts w:ascii="Times New Roman" w:eastAsia="Arial MT" w:hAnsi="Times New Roman" w:cs="Times New Roman"/>
          <w:sz w:val="24"/>
          <w:szCs w:val="24"/>
        </w:rPr>
      </w:pPr>
      <w:r w:rsidRPr="005A7A7B">
        <w:rPr>
          <w:rFonts w:ascii="Times New Roman" w:eastAsia="Arial MT" w:hAnsi="Times New Roman" w:cs="Times New Roman"/>
          <w:w w:val="95"/>
          <w:sz w:val="24"/>
          <w:szCs w:val="24"/>
        </w:rPr>
        <w:t>Située entre les 16,10° et 18,56° de latitude nord et les 12,35° et 14,96° de longitude ouest, la wilaya du Brakna</w:t>
      </w:r>
      <w:r w:rsidRPr="005A7A7B">
        <w:rPr>
          <w:rFonts w:ascii="Times New Roman" w:eastAsia="Arial MT" w:hAnsi="Times New Roman" w:cs="Times New Roman"/>
          <w:spacing w:val="1"/>
          <w:w w:val="95"/>
          <w:sz w:val="24"/>
          <w:szCs w:val="24"/>
        </w:rPr>
        <w:t xml:space="preserve"> </w:t>
      </w:r>
      <w:r w:rsidRPr="005A7A7B">
        <w:rPr>
          <w:rFonts w:ascii="Times New Roman" w:eastAsia="Arial MT" w:hAnsi="Times New Roman" w:cs="Times New Roman"/>
          <w:w w:val="95"/>
          <w:sz w:val="24"/>
          <w:szCs w:val="24"/>
        </w:rPr>
        <w:t>est à l’extrême sud de la Mauritanie. Elle s’étend sur une superficie de 33 000 km2, soit 3,2% de l’étendue totale</w:t>
      </w:r>
      <w:r w:rsidRPr="005A7A7B">
        <w:rPr>
          <w:rFonts w:ascii="Times New Roman" w:eastAsia="Arial MT" w:hAnsi="Times New Roman" w:cs="Times New Roman"/>
          <w:spacing w:val="1"/>
          <w:w w:val="95"/>
          <w:sz w:val="24"/>
          <w:szCs w:val="24"/>
        </w:rPr>
        <w:t xml:space="preserve"> </w:t>
      </w:r>
      <w:r w:rsidRPr="005A7A7B">
        <w:rPr>
          <w:rFonts w:ascii="Times New Roman" w:eastAsia="Arial MT" w:hAnsi="Times New Roman" w:cs="Times New Roman"/>
          <w:w w:val="95"/>
          <w:sz w:val="24"/>
          <w:szCs w:val="24"/>
        </w:rPr>
        <w:t>du territoire national (1 030 700 km2). Elle est limitée à l’est par l’Assaba, au sud-est par le Gorgol, au sud par le</w:t>
      </w:r>
      <w:r w:rsidRPr="005A7A7B">
        <w:rPr>
          <w:rFonts w:ascii="Times New Roman" w:eastAsia="Arial MT" w:hAnsi="Times New Roman" w:cs="Times New Roman"/>
          <w:spacing w:val="-50"/>
          <w:w w:val="95"/>
          <w:sz w:val="24"/>
          <w:szCs w:val="24"/>
        </w:rPr>
        <w:t xml:space="preserve"> </w:t>
      </w:r>
      <w:r w:rsidRPr="005A7A7B">
        <w:rPr>
          <w:rFonts w:ascii="Times New Roman" w:eastAsia="Arial MT" w:hAnsi="Times New Roman" w:cs="Times New Roman"/>
          <w:sz w:val="24"/>
          <w:szCs w:val="24"/>
        </w:rPr>
        <w:t>fleuve</w:t>
      </w:r>
      <w:r w:rsidRPr="005A7A7B">
        <w:rPr>
          <w:rFonts w:ascii="Times New Roman" w:eastAsia="Arial MT" w:hAnsi="Times New Roman" w:cs="Times New Roman"/>
          <w:spacing w:val="-7"/>
          <w:sz w:val="24"/>
          <w:szCs w:val="24"/>
        </w:rPr>
        <w:t xml:space="preserve"> </w:t>
      </w:r>
      <w:r w:rsidRPr="005A7A7B">
        <w:rPr>
          <w:rFonts w:ascii="Times New Roman" w:eastAsia="Arial MT" w:hAnsi="Times New Roman" w:cs="Times New Roman"/>
          <w:sz w:val="24"/>
          <w:szCs w:val="24"/>
        </w:rPr>
        <w:t>Sénégal,</w:t>
      </w:r>
      <w:r w:rsidRPr="005A7A7B">
        <w:rPr>
          <w:rFonts w:ascii="Times New Roman" w:eastAsia="Arial MT" w:hAnsi="Times New Roman" w:cs="Times New Roman"/>
          <w:spacing w:val="-4"/>
          <w:sz w:val="24"/>
          <w:szCs w:val="24"/>
        </w:rPr>
        <w:t xml:space="preserve"> </w:t>
      </w:r>
      <w:r w:rsidRPr="005A7A7B">
        <w:rPr>
          <w:rFonts w:ascii="Times New Roman" w:eastAsia="Arial MT" w:hAnsi="Times New Roman" w:cs="Times New Roman"/>
          <w:sz w:val="24"/>
          <w:szCs w:val="24"/>
        </w:rPr>
        <w:t>à</w:t>
      </w:r>
      <w:r w:rsidRPr="005A7A7B">
        <w:rPr>
          <w:rFonts w:ascii="Times New Roman" w:eastAsia="Arial MT" w:hAnsi="Times New Roman" w:cs="Times New Roman"/>
          <w:spacing w:val="-6"/>
          <w:sz w:val="24"/>
          <w:szCs w:val="24"/>
        </w:rPr>
        <w:t xml:space="preserve"> </w:t>
      </w:r>
      <w:r w:rsidRPr="005A7A7B">
        <w:rPr>
          <w:rFonts w:ascii="Times New Roman" w:eastAsia="Arial MT" w:hAnsi="Times New Roman" w:cs="Times New Roman"/>
          <w:sz w:val="24"/>
          <w:szCs w:val="24"/>
        </w:rPr>
        <w:t>l’ouest</w:t>
      </w:r>
      <w:r w:rsidRPr="005A7A7B">
        <w:rPr>
          <w:rFonts w:ascii="Times New Roman" w:eastAsia="Arial MT" w:hAnsi="Times New Roman" w:cs="Times New Roman"/>
          <w:spacing w:val="-4"/>
          <w:sz w:val="24"/>
          <w:szCs w:val="24"/>
        </w:rPr>
        <w:t xml:space="preserve"> </w:t>
      </w:r>
      <w:r w:rsidRPr="005A7A7B">
        <w:rPr>
          <w:rFonts w:ascii="Times New Roman" w:eastAsia="Arial MT" w:hAnsi="Times New Roman" w:cs="Times New Roman"/>
          <w:sz w:val="24"/>
          <w:szCs w:val="24"/>
        </w:rPr>
        <w:t>et</w:t>
      </w:r>
      <w:r w:rsidRPr="005A7A7B">
        <w:rPr>
          <w:rFonts w:ascii="Times New Roman" w:eastAsia="Arial MT" w:hAnsi="Times New Roman" w:cs="Times New Roman"/>
          <w:spacing w:val="-4"/>
          <w:sz w:val="24"/>
          <w:szCs w:val="24"/>
        </w:rPr>
        <w:t xml:space="preserve"> </w:t>
      </w:r>
      <w:r w:rsidRPr="005A7A7B">
        <w:rPr>
          <w:rFonts w:ascii="Times New Roman" w:eastAsia="Arial MT" w:hAnsi="Times New Roman" w:cs="Times New Roman"/>
          <w:sz w:val="24"/>
          <w:szCs w:val="24"/>
        </w:rPr>
        <w:t>au</w:t>
      </w:r>
      <w:r w:rsidRPr="005A7A7B">
        <w:rPr>
          <w:rFonts w:ascii="Times New Roman" w:eastAsia="Arial MT" w:hAnsi="Times New Roman" w:cs="Times New Roman"/>
          <w:spacing w:val="-4"/>
          <w:sz w:val="24"/>
          <w:szCs w:val="24"/>
        </w:rPr>
        <w:t xml:space="preserve"> </w:t>
      </w:r>
      <w:r w:rsidRPr="005A7A7B">
        <w:rPr>
          <w:rFonts w:ascii="Times New Roman" w:eastAsia="Arial MT" w:hAnsi="Times New Roman" w:cs="Times New Roman"/>
          <w:sz w:val="24"/>
          <w:szCs w:val="24"/>
        </w:rPr>
        <w:t>nord</w:t>
      </w:r>
      <w:r w:rsidRPr="005A7A7B">
        <w:rPr>
          <w:rFonts w:ascii="Times New Roman" w:eastAsia="Arial MT" w:hAnsi="Times New Roman" w:cs="Times New Roman"/>
          <w:spacing w:val="-7"/>
          <w:sz w:val="24"/>
          <w:szCs w:val="24"/>
        </w:rPr>
        <w:t xml:space="preserve"> </w:t>
      </w:r>
      <w:r w:rsidRPr="005A7A7B">
        <w:rPr>
          <w:rFonts w:ascii="Times New Roman" w:eastAsia="Arial MT" w:hAnsi="Times New Roman" w:cs="Times New Roman"/>
          <w:sz w:val="24"/>
          <w:szCs w:val="24"/>
        </w:rPr>
        <w:t>par</w:t>
      </w:r>
      <w:r w:rsidRPr="005A7A7B">
        <w:rPr>
          <w:rFonts w:ascii="Times New Roman" w:eastAsia="Arial MT" w:hAnsi="Times New Roman" w:cs="Times New Roman"/>
          <w:spacing w:val="-5"/>
          <w:sz w:val="24"/>
          <w:szCs w:val="24"/>
        </w:rPr>
        <w:t xml:space="preserve"> </w:t>
      </w:r>
      <w:r w:rsidRPr="005A7A7B">
        <w:rPr>
          <w:rFonts w:ascii="Times New Roman" w:eastAsia="Arial MT" w:hAnsi="Times New Roman" w:cs="Times New Roman"/>
          <w:sz w:val="24"/>
          <w:szCs w:val="24"/>
        </w:rPr>
        <w:t>le</w:t>
      </w:r>
      <w:r w:rsidRPr="005A7A7B">
        <w:rPr>
          <w:rFonts w:ascii="Times New Roman" w:eastAsia="Arial MT" w:hAnsi="Times New Roman" w:cs="Times New Roman"/>
          <w:spacing w:val="-5"/>
          <w:sz w:val="24"/>
          <w:szCs w:val="24"/>
        </w:rPr>
        <w:t xml:space="preserve"> </w:t>
      </w:r>
      <w:r w:rsidRPr="005A7A7B">
        <w:rPr>
          <w:rFonts w:ascii="Times New Roman" w:eastAsia="Arial MT" w:hAnsi="Times New Roman" w:cs="Times New Roman"/>
          <w:sz w:val="24"/>
          <w:szCs w:val="24"/>
        </w:rPr>
        <w:t>Trarza</w:t>
      </w:r>
      <w:r w:rsidRPr="005A7A7B">
        <w:rPr>
          <w:rFonts w:ascii="Times New Roman" w:eastAsia="Arial MT" w:hAnsi="Times New Roman" w:cs="Times New Roman"/>
          <w:spacing w:val="-5"/>
          <w:sz w:val="24"/>
          <w:szCs w:val="24"/>
        </w:rPr>
        <w:t xml:space="preserve"> </w:t>
      </w:r>
      <w:r w:rsidRPr="005A7A7B">
        <w:rPr>
          <w:rFonts w:ascii="Times New Roman" w:eastAsia="Arial MT" w:hAnsi="Times New Roman" w:cs="Times New Roman"/>
          <w:sz w:val="24"/>
          <w:szCs w:val="24"/>
        </w:rPr>
        <w:t>et</w:t>
      </w:r>
      <w:r w:rsidRPr="005A7A7B">
        <w:rPr>
          <w:rFonts w:ascii="Times New Roman" w:eastAsia="Arial MT" w:hAnsi="Times New Roman" w:cs="Times New Roman"/>
          <w:spacing w:val="-4"/>
          <w:sz w:val="24"/>
          <w:szCs w:val="24"/>
        </w:rPr>
        <w:t xml:space="preserve"> </w:t>
      </w:r>
      <w:r w:rsidRPr="005A7A7B">
        <w:rPr>
          <w:rFonts w:ascii="Times New Roman" w:eastAsia="Arial MT" w:hAnsi="Times New Roman" w:cs="Times New Roman"/>
          <w:sz w:val="24"/>
          <w:szCs w:val="24"/>
        </w:rPr>
        <w:t>au</w:t>
      </w:r>
      <w:r w:rsidRPr="005A7A7B">
        <w:rPr>
          <w:rFonts w:ascii="Times New Roman" w:eastAsia="Arial MT" w:hAnsi="Times New Roman" w:cs="Times New Roman"/>
          <w:spacing w:val="-5"/>
          <w:sz w:val="24"/>
          <w:szCs w:val="24"/>
        </w:rPr>
        <w:t xml:space="preserve"> </w:t>
      </w:r>
      <w:r w:rsidRPr="005A7A7B">
        <w:rPr>
          <w:rFonts w:ascii="Times New Roman" w:eastAsia="Arial MT" w:hAnsi="Times New Roman" w:cs="Times New Roman"/>
          <w:sz w:val="24"/>
          <w:szCs w:val="24"/>
        </w:rPr>
        <w:t>nord-est</w:t>
      </w:r>
      <w:r w:rsidRPr="005A7A7B">
        <w:rPr>
          <w:rFonts w:ascii="Times New Roman" w:eastAsia="Arial MT" w:hAnsi="Times New Roman" w:cs="Times New Roman"/>
          <w:spacing w:val="-4"/>
          <w:sz w:val="24"/>
          <w:szCs w:val="24"/>
        </w:rPr>
        <w:t xml:space="preserve"> </w:t>
      </w:r>
      <w:r w:rsidRPr="005A7A7B">
        <w:rPr>
          <w:rFonts w:ascii="Times New Roman" w:eastAsia="Arial MT" w:hAnsi="Times New Roman" w:cs="Times New Roman"/>
          <w:sz w:val="24"/>
          <w:szCs w:val="24"/>
        </w:rPr>
        <w:t>par</w:t>
      </w:r>
      <w:r w:rsidRPr="005A7A7B">
        <w:rPr>
          <w:rFonts w:ascii="Times New Roman" w:eastAsia="Arial MT" w:hAnsi="Times New Roman" w:cs="Times New Roman"/>
          <w:spacing w:val="-5"/>
          <w:sz w:val="24"/>
          <w:szCs w:val="24"/>
        </w:rPr>
        <w:t xml:space="preserve"> </w:t>
      </w:r>
      <w:r w:rsidRPr="005A7A7B">
        <w:rPr>
          <w:rFonts w:ascii="Times New Roman" w:eastAsia="Arial MT" w:hAnsi="Times New Roman" w:cs="Times New Roman"/>
          <w:sz w:val="24"/>
          <w:szCs w:val="24"/>
        </w:rPr>
        <w:t>le</w:t>
      </w:r>
      <w:r w:rsidRPr="005A7A7B">
        <w:rPr>
          <w:rFonts w:ascii="Times New Roman" w:eastAsia="Arial MT" w:hAnsi="Times New Roman" w:cs="Times New Roman"/>
          <w:spacing w:val="-7"/>
          <w:sz w:val="24"/>
          <w:szCs w:val="24"/>
        </w:rPr>
        <w:t xml:space="preserve"> </w:t>
      </w:r>
      <w:r w:rsidRPr="005A7A7B">
        <w:rPr>
          <w:rFonts w:ascii="Times New Roman" w:eastAsia="Arial MT" w:hAnsi="Times New Roman" w:cs="Times New Roman"/>
          <w:sz w:val="24"/>
          <w:szCs w:val="24"/>
        </w:rPr>
        <w:t>Tagant.</w:t>
      </w:r>
    </w:p>
    <w:p w14:paraId="498EE9D0" w14:textId="26669CAD" w:rsidR="00140FDD" w:rsidRPr="005A7A7B" w:rsidRDefault="00140FDD" w:rsidP="00DD1B49">
      <w:pPr>
        <w:tabs>
          <w:tab w:val="left" w:pos="9090"/>
        </w:tabs>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 xml:space="preserve">Le village de </w:t>
      </w:r>
      <w:r w:rsidR="00CF4859" w:rsidRPr="005A7A7B">
        <w:rPr>
          <w:rFonts w:ascii="Times New Roman" w:hAnsi="Times New Roman" w:cs="Times New Roman"/>
          <w:sz w:val="24"/>
          <w:szCs w:val="24"/>
        </w:rPr>
        <w:t>Donaye</w:t>
      </w:r>
      <w:r w:rsidRPr="005A7A7B">
        <w:rPr>
          <w:rFonts w:ascii="Times New Roman" w:hAnsi="Times New Roman" w:cs="Times New Roman"/>
          <w:sz w:val="24"/>
          <w:szCs w:val="24"/>
          <w:lang w:eastAsia="de-DE"/>
        </w:rPr>
        <w:t xml:space="preserve"> relève de Dar El Barka, chef-lieu de la commune et de l’arrondissement. </w:t>
      </w:r>
    </w:p>
    <w:p w14:paraId="0AACB8CB" w14:textId="77777777" w:rsidR="00140FDD" w:rsidRPr="005A7A7B" w:rsidRDefault="00140FDD" w:rsidP="00DD1B49">
      <w:pPr>
        <w:pStyle w:val="Paragraphedeliste"/>
        <w:numPr>
          <w:ilvl w:val="2"/>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11" w:name="_Toc242157977"/>
      <w:bookmarkStart w:id="112" w:name="_Toc242525069"/>
      <w:r w:rsidRPr="005A7A7B">
        <w:rPr>
          <w:rFonts w:ascii="Times New Roman" w:eastAsiaTheme="minorEastAsia" w:hAnsi="Times New Roman" w:cs="Times New Roman"/>
          <w:b/>
          <w:bCs/>
          <w:sz w:val="24"/>
          <w:szCs w:val="24"/>
          <w:lang w:eastAsia="fr-FR"/>
        </w:rPr>
        <w:t>Organisation administrative</w:t>
      </w:r>
      <w:bookmarkEnd w:id="111"/>
      <w:bookmarkEnd w:id="112"/>
    </w:p>
    <w:p w14:paraId="1F39EA43" w14:textId="77777777" w:rsidR="00140FDD" w:rsidRPr="004E1365" w:rsidRDefault="00140FD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 xml:space="preserve">Sur le plan administratif, la Wilaya du Brakna (cf. figure 2) compte 24 communes réparties entre 6 Moughataas à savoir, Aleg (4), Boghé (4), Bababé (3), M’Bagne (4), Maghta Lahjar (4) et Maal (5). </w:t>
      </w:r>
    </w:p>
    <w:p w14:paraId="0BDCCDC1" w14:textId="77777777" w:rsidR="00140FDD" w:rsidRPr="004E1365" w:rsidRDefault="00140FD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 xml:space="preserve">La Moughataa de Boghé qui abrite le projet est limitée à l’Est par la Moughataa de Bababé, au Sud par le Fleuve Sénégal, au Nord par les Moughataas d’Aleg et à l’Ouest par la Moughataa de R’Kiz. Sur le plan administratif la Moughataa regroupe un arrondissement et quatre communes (Boghé, Dar el Barka, Dar el Avia et Ould Birem). </w:t>
      </w:r>
    </w:p>
    <w:p w14:paraId="70DC64A2" w14:textId="6A69403A" w:rsidR="00140FDD" w:rsidRPr="004E1365" w:rsidRDefault="00140FD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La commune de Dar El Barka regroupe 46 villages et / ou agglomérations, selon le dernier recensement de 2023.</w:t>
      </w:r>
    </w:p>
    <w:p w14:paraId="40593034" w14:textId="77777777" w:rsidR="00167B4D" w:rsidRPr="004E1365" w:rsidRDefault="00167B4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Le fleuve Sénégal infléchit son cours vers l'ouest entre M'bagne et Boghé , des seuils rocheux apparaissent dans le lit. L'Oued Sawalel, déversoir du lac Mal est le dernier talweg venu du nord. Long de 110 Km, il a un bassin versant de 3.500 km2 et crée une plaine alluviale longue de 15 km2 avant de se jeter dans le fleuve près du village de Dawalel.</w:t>
      </w:r>
    </w:p>
    <w:p w14:paraId="389B01B3" w14:textId="77777777" w:rsidR="00167B4D" w:rsidRPr="004E1365" w:rsidRDefault="00167B4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Le fleuve alimente plusieurs marigots parmi lesquels un défluent important, le Koundi, qui le rejoint plus loin dans le Trarza. Le lac d'Aleg, long de 20 Km et large de 5 Km, est alimenté par l'Oued Ketchi venant des falaises du Tagant.</w:t>
      </w:r>
    </w:p>
    <w:p w14:paraId="62D1DDCA" w14:textId="2D9CFC75" w:rsidR="00167B4D" w:rsidRPr="004E1365" w:rsidRDefault="00167B4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La wilaya du Brakna est une wilaya à vocation agro-pastorale. L’agriculture et l’élevage jouent un rôle primordial dans l’économie de cette région et constituent les principales activités quant à la création de l’emploi et à la génération de revenus.  L’élevage contribue à l’économie de la wilaya du Brakna et joue un rôle fondamental dans la sécurité alimentaire des populations et apporte incontestablement une forte valeur ajoutée.</w:t>
      </w:r>
    </w:p>
    <w:p w14:paraId="110871B9" w14:textId="744DCC76" w:rsidR="006D0960" w:rsidRPr="005A7A7B" w:rsidRDefault="006D0960" w:rsidP="006D0960">
      <w:pPr>
        <w:tabs>
          <w:tab w:val="left" w:pos="9090"/>
        </w:tabs>
        <w:spacing w:before="120" w:after="120" w:line="312" w:lineRule="auto"/>
        <w:jc w:val="center"/>
        <w:rPr>
          <w:rFonts w:ascii="Times New Roman" w:hAnsi="Times New Roman" w:cs="Times New Roman"/>
          <w:sz w:val="24"/>
          <w:szCs w:val="24"/>
        </w:rPr>
      </w:pPr>
      <w:r w:rsidRPr="005A7A7B">
        <w:rPr>
          <w:rFonts w:ascii="Times New Roman" w:eastAsia="Arial MT" w:hAnsi="Times New Roman" w:cs="Times New Roman"/>
          <w:noProof/>
          <w:sz w:val="24"/>
          <w:szCs w:val="24"/>
          <w:lang w:eastAsia="fr-FR"/>
        </w:rPr>
        <w:lastRenderedPageBreak/>
        <w:drawing>
          <wp:inline distT="0" distB="0" distL="0" distR="0" wp14:anchorId="67A9B869" wp14:editId="66888C40">
            <wp:extent cx="6226974" cy="4362450"/>
            <wp:effectExtent l="0" t="0" r="2540" b="0"/>
            <wp:docPr id="150402137" name="Picture 150402137" descr="C:\Users\Admin\Documents\BAWA\Appel d'offres 2019\PARIIS\Rapport_PARIIS\Rapport CGES\CARTE\Brak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22" cstate="email">
                      <a:extLst>
                        <a:ext uri="{28A0092B-C50C-407E-A947-70E740481C1C}">
                          <a14:useLocalDpi xmlns:a14="http://schemas.microsoft.com/office/drawing/2010/main" val="0"/>
                        </a:ext>
                      </a:extLst>
                    </a:blip>
                    <a:stretch>
                      <a:fillRect/>
                    </a:stretch>
                  </pic:blipFill>
                  <pic:spPr>
                    <a:xfrm>
                      <a:off x="0" y="0"/>
                      <a:ext cx="6234461" cy="4367695"/>
                    </a:xfrm>
                    <a:prstGeom prst="rect">
                      <a:avLst/>
                    </a:prstGeom>
                  </pic:spPr>
                </pic:pic>
              </a:graphicData>
            </a:graphic>
          </wp:inline>
        </w:drawing>
      </w:r>
    </w:p>
    <w:p w14:paraId="520D8865" w14:textId="77777777" w:rsidR="00140FDD" w:rsidRPr="005A7A7B" w:rsidRDefault="00140FDD" w:rsidP="004360B8">
      <w:pPr>
        <w:pStyle w:val="Lgende"/>
        <w:tabs>
          <w:tab w:val="left" w:pos="9090"/>
        </w:tabs>
        <w:spacing w:before="120" w:after="120" w:line="312" w:lineRule="auto"/>
        <w:ind w:right="-584"/>
        <w:jc w:val="center"/>
        <w:rPr>
          <w:rFonts w:ascii="Times New Roman" w:eastAsia="Arial MT" w:hAnsi="Times New Roman"/>
          <w:sz w:val="24"/>
          <w:szCs w:val="24"/>
        </w:rPr>
      </w:pPr>
      <w:bookmarkStart w:id="113" w:name="_Toc237691071"/>
      <w:bookmarkStart w:id="114" w:name="_Toc242369444"/>
      <w:r w:rsidRPr="005A7A7B">
        <w:rPr>
          <w:rFonts w:ascii="Times New Roman" w:hAnsi="Times New Roman"/>
          <w:sz w:val="24"/>
          <w:szCs w:val="24"/>
        </w:rPr>
        <w:t xml:space="preserve">Figure </w:t>
      </w:r>
      <w:r w:rsidRPr="005A7A7B">
        <w:rPr>
          <w:rFonts w:ascii="Times New Roman" w:hAnsi="Times New Roman"/>
          <w:sz w:val="24"/>
          <w:szCs w:val="24"/>
        </w:rPr>
        <w:fldChar w:fldCharType="begin"/>
      </w:r>
      <w:r w:rsidRPr="005A7A7B">
        <w:rPr>
          <w:rFonts w:ascii="Times New Roman" w:hAnsi="Times New Roman"/>
          <w:sz w:val="24"/>
          <w:szCs w:val="24"/>
        </w:rPr>
        <w:instrText xml:space="preserve"> SEQ Figure \* ARABIC </w:instrText>
      </w:r>
      <w:r w:rsidRPr="005A7A7B">
        <w:rPr>
          <w:rFonts w:ascii="Times New Roman" w:hAnsi="Times New Roman"/>
          <w:sz w:val="24"/>
          <w:szCs w:val="24"/>
        </w:rPr>
        <w:fldChar w:fldCharType="separate"/>
      </w:r>
      <w:r w:rsidRPr="005A7A7B">
        <w:rPr>
          <w:rFonts w:ascii="Times New Roman" w:hAnsi="Times New Roman"/>
          <w:noProof/>
          <w:sz w:val="24"/>
          <w:szCs w:val="24"/>
        </w:rPr>
        <w:t>2</w:t>
      </w:r>
      <w:r w:rsidRPr="005A7A7B">
        <w:rPr>
          <w:rFonts w:ascii="Times New Roman" w:hAnsi="Times New Roman"/>
          <w:noProof/>
          <w:sz w:val="24"/>
          <w:szCs w:val="24"/>
        </w:rPr>
        <w:fldChar w:fldCharType="end"/>
      </w:r>
      <w:r w:rsidRPr="005A7A7B">
        <w:rPr>
          <w:rFonts w:ascii="Times New Roman" w:hAnsi="Times New Roman"/>
          <w:sz w:val="24"/>
          <w:szCs w:val="24"/>
        </w:rPr>
        <w:t xml:space="preserve"> : Carte du découpage administratif de la Wilaya du Brakna</w:t>
      </w:r>
      <w:bookmarkEnd w:id="113"/>
      <w:bookmarkEnd w:id="114"/>
    </w:p>
    <w:p w14:paraId="0860530F" w14:textId="2F6C84F4" w:rsidR="00140FDD" w:rsidRPr="005A7A7B" w:rsidRDefault="00140FD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15" w:name="_Toc242157974"/>
      <w:bookmarkStart w:id="116" w:name="_Toc242525070"/>
      <w:r w:rsidRPr="005A7A7B">
        <w:rPr>
          <w:rFonts w:ascii="Times New Roman" w:eastAsiaTheme="minorEastAsia" w:hAnsi="Times New Roman" w:cs="Times New Roman"/>
          <w:b/>
          <w:bCs/>
          <w:sz w:val="24"/>
          <w:szCs w:val="24"/>
          <w:lang w:eastAsia="fr-FR"/>
        </w:rPr>
        <w:t>ZONE D’INFLUENCE DU SOUS-PROJET</w:t>
      </w:r>
      <w:bookmarkEnd w:id="115"/>
      <w:bookmarkEnd w:id="116"/>
    </w:p>
    <w:p w14:paraId="725F29E2" w14:textId="05355D6C" w:rsidR="00140FDD" w:rsidRPr="004E1365" w:rsidRDefault="00140FD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 xml:space="preserve">L’influence du sous-projet est définie selon trois zones : régionale, locale et ponctuelle. La zone d’influence ponctuelle du projet se limite au village de </w:t>
      </w:r>
      <w:r w:rsidR="00CF4859" w:rsidRPr="004E1365">
        <w:rPr>
          <w:rFonts w:ascii="Times New Roman" w:eastAsia="Arial MT" w:hAnsi="Times New Roman" w:cs="Times New Roman"/>
          <w:w w:val="95"/>
          <w:sz w:val="24"/>
          <w:szCs w:val="24"/>
        </w:rPr>
        <w:t>Donaye</w:t>
      </w:r>
      <w:r w:rsidRPr="004E1365">
        <w:rPr>
          <w:rFonts w:ascii="Times New Roman" w:eastAsia="Arial MT" w:hAnsi="Times New Roman" w:cs="Times New Roman"/>
          <w:w w:val="95"/>
          <w:sz w:val="24"/>
          <w:szCs w:val="24"/>
        </w:rPr>
        <w:t>. L’influence locale porte sur l’ensemble de la commune et celle régionale concerne toute la Wilaya du Brakna.</w:t>
      </w:r>
    </w:p>
    <w:p w14:paraId="47D6AF39" w14:textId="77777777" w:rsidR="00140FDD" w:rsidRPr="004E1365" w:rsidRDefault="00140FD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Au plan climatique : la zone du projet est située dans la zone Sahélienne caractérisée par de faiblesses précipitations et la mise en place des barrages a engendré des problèmes écologiques liés à la stagnation des eaux, le développement de certaines maladies et la disparition de certaines espèces en mer et en la forêt.</w:t>
      </w:r>
    </w:p>
    <w:p w14:paraId="120CFBBF" w14:textId="35156853" w:rsidR="00140FDD" w:rsidRPr="004E1365" w:rsidRDefault="00140FD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 xml:space="preserve">Les populations du Brakna, en général et de la commune de </w:t>
      </w:r>
      <w:r w:rsidR="002E73A4" w:rsidRPr="004E1365">
        <w:rPr>
          <w:rFonts w:ascii="Times New Roman" w:eastAsia="Arial MT" w:hAnsi="Times New Roman" w:cs="Times New Roman"/>
          <w:w w:val="95"/>
          <w:sz w:val="24"/>
          <w:szCs w:val="24"/>
        </w:rPr>
        <w:t xml:space="preserve">Dar El Barka </w:t>
      </w:r>
      <w:r w:rsidRPr="004E1365">
        <w:rPr>
          <w:rFonts w:ascii="Times New Roman" w:eastAsia="Arial MT" w:hAnsi="Times New Roman" w:cs="Times New Roman"/>
          <w:w w:val="95"/>
          <w:sz w:val="24"/>
          <w:szCs w:val="24"/>
        </w:rPr>
        <w:t>dépendent fortement de l'utilisation directe des ressources naturelles locales. Cette forte dépendance à l'égard des activités sensibles aux climats les rend particulièrement vulnérables aux effets actuels et futurs du changement climatique.</w:t>
      </w:r>
    </w:p>
    <w:p w14:paraId="1722804B" w14:textId="065DC3A7" w:rsidR="00140FDD" w:rsidRPr="004E1365" w:rsidRDefault="00140FD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La population de Boghe est constituée essentiellement d’agriculteurs, d’éleveurs et de pêcheurs. Elle a traditionnellement bâti des systèmes de subsistance autour de la disponibilité en eau et de terres environnantes. Leurs conditions de vie dépendent fortement de l’intégration harmonieuse de l’ensemble agriculture, pêche et élevage.</w:t>
      </w:r>
    </w:p>
    <w:p w14:paraId="21A06FAD" w14:textId="77777777" w:rsidR="00140FDD" w:rsidRPr="004E1365" w:rsidRDefault="00140FDD"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Or, ces différents secteurs souffrent des contraintes suivantes :</w:t>
      </w:r>
    </w:p>
    <w:p w14:paraId="22E8FCB1" w14:textId="77777777" w:rsidR="00140FDD" w:rsidRPr="005A7A7B" w:rsidRDefault="00140FDD" w:rsidP="004E1365">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5A7A7B">
        <w:rPr>
          <w:rFonts w:ascii="Times New Roman" w:hAnsi="Times New Roman" w:cs="Times New Roman"/>
          <w:sz w:val="24"/>
        </w:rPr>
        <w:t xml:space="preserve">Pour le secteur de l’élevage : une raréfaction des points d’abreuvement du bétail et une sévère </w:t>
      </w:r>
      <w:r w:rsidRPr="005A7A7B">
        <w:rPr>
          <w:rFonts w:ascii="Times New Roman" w:hAnsi="Times New Roman" w:cs="Times New Roman"/>
          <w:sz w:val="24"/>
        </w:rPr>
        <w:lastRenderedPageBreak/>
        <w:t xml:space="preserve">réduction des zones de pâturage. </w:t>
      </w:r>
    </w:p>
    <w:p w14:paraId="5F32D8A8" w14:textId="77777777" w:rsidR="00140FDD" w:rsidRPr="005A7A7B" w:rsidRDefault="00140FDD" w:rsidP="004E1365">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5A7A7B">
        <w:rPr>
          <w:rFonts w:ascii="Times New Roman" w:hAnsi="Times New Roman" w:cs="Times New Roman"/>
          <w:sz w:val="24"/>
        </w:rPr>
        <w:t>Pour le secteur de l’agriculture : une diminution des productions agricoles et une augmentation des prix associés.</w:t>
      </w:r>
    </w:p>
    <w:p w14:paraId="3CAE9460" w14:textId="77777777" w:rsidR="00140FDD" w:rsidRPr="005A7A7B" w:rsidRDefault="00140FDD" w:rsidP="004E1365">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5A7A7B">
        <w:rPr>
          <w:rFonts w:ascii="Times New Roman" w:hAnsi="Times New Roman" w:cs="Times New Roman"/>
          <w:sz w:val="24"/>
        </w:rPr>
        <w:t>Pour le secteur de la pêche : une baisse continue du nombre de prises.</w:t>
      </w:r>
    </w:p>
    <w:p w14:paraId="107EFD92" w14:textId="77777777" w:rsidR="00140FDD" w:rsidRPr="005A7A7B" w:rsidRDefault="00140FDD" w:rsidP="004E1365">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5A7A7B">
        <w:rPr>
          <w:rFonts w:ascii="Times New Roman" w:hAnsi="Times New Roman" w:cs="Times New Roman"/>
          <w:sz w:val="24"/>
        </w:rPr>
        <w:t>Pour le secteur des forêts : une exploitation abusive et une perte de biodiversité.</w:t>
      </w:r>
    </w:p>
    <w:p w14:paraId="0ED8B958" w14:textId="4C466C13" w:rsidR="009717A3"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17" w:name="_Toc21684112"/>
      <w:bookmarkStart w:id="118" w:name="_Toc21684741"/>
      <w:bookmarkStart w:id="119" w:name="_Toc21694751"/>
      <w:bookmarkStart w:id="120" w:name="_Toc66262230"/>
      <w:bookmarkStart w:id="121" w:name="_Toc216651439"/>
      <w:bookmarkStart w:id="122" w:name="_Toc242525071"/>
      <w:r w:rsidRPr="005A7A7B">
        <w:rPr>
          <w:rFonts w:ascii="Times New Roman" w:eastAsiaTheme="minorEastAsia" w:hAnsi="Times New Roman" w:cs="Times New Roman"/>
          <w:b/>
          <w:bCs/>
          <w:sz w:val="24"/>
          <w:szCs w:val="24"/>
          <w:lang w:eastAsia="fr-FR"/>
        </w:rPr>
        <w:t>ENVIRONNEMENT PHYSIQUE</w:t>
      </w:r>
      <w:bookmarkEnd w:id="117"/>
      <w:bookmarkEnd w:id="118"/>
      <w:bookmarkEnd w:id="119"/>
      <w:bookmarkEnd w:id="120"/>
      <w:bookmarkEnd w:id="121"/>
      <w:bookmarkEnd w:id="122"/>
    </w:p>
    <w:p w14:paraId="4B95B6BD" w14:textId="227B080D" w:rsidR="000E032D" w:rsidRPr="005A7A7B" w:rsidRDefault="000E032D"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23" w:name="_Toc223568131"/>
      <w:bookmarkStart w:id="124" w:name="_Toc223871163"/>
      <w:bookmarkStart w:id="125" w:name="_Toc223871401"/>
      <w:bookmarkStart w:id="126" w:name="_Toc242525072"/>
      <w:r w:rsidRPr="005A7A7B">
        <w:rPr>
          <w:rFonts w:ascii="Times New Roman" w:eastAsiaTheme="minorEastAsia" w:hAnsi="Times New Roman" w:cs="Times New Roman"/>
          <w:b/>
          <w:bCs/>
          <w:sz w:val="24"/>
          <w:szCs w:val="24"/>
          <w:lang w:eastAsia="fr-FR"/>
        </w:rPr>
        <w:t>Relief et géo</w:t>
      </w:r>
      <w:bookmarkEnd w:id="123"/>
      <w:bookmarkEnd w:id="124"/>
      <w:bookmarkEnd w:id="125"/>
      <w:r w:rsidR="00FF0301" w:rsidRPr="005A7A7B">
        <w:rPr>
          <w:rFonts w:ascii="Times New Roman" w:eastAsiaTheme="minorEastAsia" w:hAnsi="Times New Roman" w:cs="Times New Roman"/>
          <w:b/>
          <w:bCs/>
          <w:sz w:val="24"/>
          <w:szCs w:val="24"/>
          <w:lang w:eastAsia="fr-FR"/>
        </w:rPr>
        <w:t>logie</w:t>
      </w:r>
      <w:bookmarkEnd w:id="126"/>
    </w:p>
    <w:p w14:paraId="7180E5BB" w14:textId="77777777" w:rsidR="00FF0301" w:rsidRPr="004E1365" w:rsidRDefault="00FF0301"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 xml:space="preserve">Au niveau de la Wilaya du Brakna, le relief est dominé par deux ensembles géologiques : </w:t>
      </w:r>
    </w:p>
    <w:p w14:paraId="78FA36C2" w14:textId="77777777" w:rsidR="00FF0301" w:rsidRPr="00B925A3" w:rsidRDefault="00FF0301" w:rsidP="00B925A3">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B925A3">
        <w:rPr>
          <w:rFonts w:ascii="Times New Roman" w:hAnsi="Times New Roman" w:cs="Times New Roman"/>
          <w:sz w:val="24"/>
        </w:rPr>
        <w:t>les Maurianides, chaîne hercynienne et cristalline venant dans le prolongement de celle de Bakel et M’Bout ;</w:t>
      </w:r>
    </w:p>
    <w:p w14:paraId="3213AC2F" w14:textId="77777777" w:rsidR="00FF0301" w:rsidRPr="00B925A3" w:rsidRDefault="00FF0301" w:rsidP="00B925A3">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B925A3">
        <w:rPr>
          <w:rFonts w:ascii="Times New Roman" w:hAnsi="Times New Roman" w:cs="Times New Roman"/>
          <w:sz w:val="24"/>
        </w:rPr>
        <w:t>le bassin sédimentaire côtier couvrant la partie centrale et sud de la wilaya.</w:t>
      </w:r>
    </w:p>
    <w:p w14:paraId="37C15CB8" w14:textId="5CD6086F" w:rsidR="00FF0301" w:rsidRPr="004E1365" w:rsidRDefault="00FF0301" w:rsidP="004E1365">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4E1365">
        <w:rPr>
          <w:rFonts w:ascii="Times New Roman" w:eastAsia="Arial MT" w:hAnsi="Times New Roman" w:cs="Times New Roman"/>
          <w:w w:val="95"/>
          <w:sz w:val="24"/>
          <w:szCs w:val="24"/>
        </w:rPr>
        <w:t>Dans la zone Saharo-sahélienne on trouve des sables profonds typiques des sols à vocation sylvo- pastorale ainsi que des sols alluviaux à texture moyenne et fine dans le bassin versant de l’Oued Ketchi, à vocation agricole.</w:t>
      </w:r>
    </w:p>
    <w:p w14:paraId="1A0E758D" w14:textId="5F5DFE55" w:rsidR="00681F37" w:rsidRPr="005A7A7B" w:rsidRDefault="00681F37" w:rsidP="004E1365">
      <w:pPr>
        <w:tabs>
          <w:tab w:val="left" w:pos="9090"/>
        </w:tabs>
        <w:spacing w:before="120" w:after="120" w:line="312" w:lineRule="auto"/>
        <w:ind w:right="-35"/>
        <w:jc w:val="center"/>
        <w:rPr>
          <w:rFonts w:ascii="Times New Roman" w:hAnsi="Times New Roman" w:cs="Times New Roman"/>
        </w:rPr>
      </w:pPr>
      <w:r w:rsidRPr="005A7A7B">
        <w:rPr>
          <w:rFonts w:ascii="Times New Roman" w:hAnsi="Times New Roman" w:cs="Times New Roman"/>
          <w:noProof/>
          <w:lang w:eastAsia="fr-FR"/>
        </w:rPr>
        <w:drawing>
          <wp:inline distT="0" distB="0" distL="0" distR="0" wp14:anchorId="33F2E137" wp14:editId="1CBBCD20">
            <wp:extent cx="6140450" cy="4275792"/>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44361" cy="4278515"/>
                    </a:xfrm>
                    <a:prstGeom prst="rect">
                      <a:avLst/>
                    </a:prstGeom>
                    <a:noFill/>
                    <a:ln>
                      <a:noFill/>
                    </a:ln>
                  </pic:spPr>
                </pic:pic>
              </a:graphicData>
            </a:graphic>
          </wp:inline>
        </w:drawing>
      </w:r>
    </w:p>
    <w:p w14:paraId="0C747957" w14:textId="438F5DD2" w:rsidR="00C56C6B" w:rsidRPr="005A7A7B" w:rsidRDefault="00FF0301" w:rsidP="004360B8">
      <w:pPr>
        <w:pStyle w:val="Lgende"/>
        <w:tabs>
          <w:tab w:val="left" w:pos="9090"/>
        </w:tabs>
        <w:spacing w:before="120" w:after="120" w:line="312" w:lineRule="auto"/>
        <w:ind w:right="-584"/>
        <w:jc w:val="center"/>
        <w:rPr>
          <w:rFonts w:ascii="Times New Roman" w:hAnsi="Times New Roman"/>
          <w:sz w:val="24"/>
          <w:szCs w:val="24"/>
        </w:rPr>
      </w:pPr>
      <w:bookmarkStart w:id="127" w:name="_Toc237691073"/>
      <w:bookmarkStart w:id="128" w:name="_Toc242369445"/>
      <w:r w:rsidRPr="005A7A7B">
        <w:rPr>
          <w:rFonts w:ascii="Times New Roman" w:hAnsi="Times New Roman"/>
          <w:color w:val="auto"/>
          <w:sz w:val="20"/>
        </w:rPr>
        <w:t xml:space="preserve">Figure </w:t>
      </w:r>
      <w:r w:rsidRPr="005A7A7B">
        <w:rPr>
          <w:rFonts w:ascii="Times New Roman" w:hAnsi="Times New Roman"/>
          <w:color w:val="auto"/>
          <w:sz w:val="20"/>
        </w:rPr>
        <w:fldChar w:fldCharType="begin"/>
      </w:r>
      <w:r w:rsidRPr="005A7A7B">
        <w:rPr>
          <w:rFonts w:ascii="Times New Roman" w:hAnsi="Times New Roman"/>
          <w:color w:val="auto"/>
          <w:sz w:val="20"/>
        </w:rPr>
        <w:instrText xml:space="preserve"> SEQ Figure \* ARABIC </w:instrText>
      </w:r>
      <w:r w:rsidRPr="005A7A7B">
        <w:rPr>
          <w:rFonts w:ascii="Times New Roman" w:hAnsi="Times New Roman"/>
          <w:color w:val="auto"/>
          <w:sz w:val="20"/>
        </w:rPr>
        <w:fldChar w:fldCharType="separate"/>
      </w:r>
      <w:r w:rsidR="00A44E1B" w:rsidRPr="005A7A7B">
        <w:rPr>
          <w:rFonts w:ascii="Times New Roman" w:hAnsi="Times New Roman"/>
          <w:noProof/>
          <w:color w:val="auto"/>
          <w:sz w:val="20"/>
        </w:rPr>
        <w:t>3</w:t>
      </w:r>
      <w:r w:rsidRPr="005A7A7B">
        <w:rPr>
          <w:rFonts w:ascii="Times New Roman" w:hAnsi="Times New Roman"/>
          <w:noProof/>
          <w:color w:val="auto"/>
          <w:sz w:val="20"/>
        </w:rPr>
        <w:fldChar w:fldCharType="end"/>
      </w:r>
      <w:r w:rsidRPr="005A7A7B">
        <w:rPr>
          <w:rFonts w:ascii="Times New Roman" w:hAnsi="Times New Roman"/>
          <w:color w:val="auto"/>
          <w:sz w:val="20"/>
        </w:rPr>
        <w:t xml:space="preserve"> : Grands ensembles géologiques de Mauritanie</w:t>
      </w:r>
      <w:bookmarkEnd w:id="127"/>
      <w:r w:rsidR="00673F07" w:rsidRPr="005A7A7B">
        <w:rPr>
          <w:rFonts w:ascii="Times New Roman" w:hAnsi="Times New Roman"/>
          <w:sz w:val="24"/>
          <w:szCs w:val="24"/>
        </w:rPr>
        <w:t>.</w:t>
      </w:r>
      <w:bookmarkEnd w:id="128"/>
    </w:p>
    <w:p w14:paraId="6CAACA9C" w14:textId="77777777" w:rsidR="005F4055" w:rsidRDefault="005F4055">
      <w:pPr>
        <w:rPr>
          <w:rFonts w:ascii="Times New Roman" w:eastAsiaTheme="minorEastAsia" w:hAnsi="Times New Roman" w:cs="Times New Roman"/>
          <w:b/>
          <w:bCs/>
          <w:kern w:val="0"/>
          <w:sz w:val="24"/>
          <w:szCs w:val="24"/>
          <w:lang w:eastAsia="fr-FR"/>
        </w:rPr>
      </w:pPr>
      <w:bookmarkStart w:id="129" w:name="_Toc223568132"/>
      <w:bookmarkStart w:id="130" w:name="_Toc223871164"/>
      <w:bookmarkStart w:id="131" w:name="_Toc223871402"/>
      <w:r>
        <w:rPr>
          <w:rFonts w:ascii="Times New Roman" w:eastAsiaTheme="minorEastAsia" w:hAnsi="Times New Roman" w:cs="Times New Roman"/>
          <w:b/>
          <w:bCs/>
          <w:sz w:val="24"/>
          <w:szCs w:val="24"/>
          <w:lang w:eastAsia="fr-FR"/>
        </w:rPr>
        <w:br w:type="page"/>
      </w:r>
    </w:p>
    <w:p w14:paraId="0EB41624" w14:textId="0FB34D57" w:rsidR="000E032D" w:rsidRPr="005A7A7B" w:rsidRDefault="000E032D"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32" w:name="_Toc242525073"/>
      <w:r w:rsidRPr="005A7A7B">
        <w:rPr>
          <w:rFonts w:ascii="Times New Roman" w:eastAsiaTheme="minorEastAsia" w:hAnsi="Times New Roman" w:cs="Times New Roman"/>
          <w:b/>
          <w:bCs/>
          <w:sz w:val="24"/>
          <w:szCs w:val="24"/>
          <w:lang w:eastAsia="fr-FR"/>
        </w:rPr>
        <w:lastRenderedPageBreak/>
        <w:t>Hydrographie</w:t>
      </w:r>
      <w:bookmarkEnd w:id="129"/>
      <w:bookmarkEnd w:id="130"/>
      <w:bookmarkEnd w:id="131"/>
      <w:bookmarkEnd w:id="132"/>
    </w:p>
    <w:p w14:paraId="0B60929B" w14:textId="77777777" w:rsidR="004F729C" w:rsidRPr="00B925A3" w:rsidRDefault="00A75EA9" w:rsidP="00B925A3">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B925A3">
        <w:rPr>
          <w:rFonts w:ascii="Times New Roman" w:eastAsia="Arial MT" w:hAnsi="Times New Roman" w:cs="Times New Roman"/>
          <w:w w:val="95"/>
          <w:sz w:val="24"/>
          <w:szCs w:val="24"/>
        </w:rPr>
        <w:t xml:space="preserve">La topographie de la wilaya, très plate, est formée de vastes étendues, parfois occupées par des dunes fixes et des végétations steppiques. Cette structure des sols est déterminée par la crue du fleuve. </w:t>
      </w:r>
    </w:p>
    <w:p w14:paraId="770FF512" w14:textId="0A3E0E89" w:rsidR="00A75EA9" w:rsidRPr="00B925A3" w:rsidRDefault="00A75EA9" w:rsidP="00B925A3">
      <w:pPr>
        <w:tabs>
          <w:tab w:val="left" w:pos="9090"/>
        </w:tabs>
        <w:autoSpaceDE w:val="0"/>
        <w:autoSpaceDN w:val="0"/>
        <w:spacing w:before="120" w:after="120" w:line="312" w:lineRule="auto"/>
        <w:jc w:val="both"/>
        <w:rPr>
          <w:rFonts w:ascii="Times New Roman" w:eastAsia="Arial MT" w:hAnsi="Times New Roman" w:cs="Times New Roman"/>
          <w:w w:val="95"/>
          <w:sz w:val="24"/>
          <w:szCs w:val="24"/>
        </w:rPr>
      </w:pPr>
      <w:r w:rsidRPr="00B925A3">
        <w:rPr>
          <w:rFonts w:ascii="Times New Roman" w:eastAsia="Arial MT" w:hAnsi="Times New Roman" w:cs="Times New Roman"/>
          <w:w w:val="95"/>
          <w:sz w:val="24"/>
          <w:szCs w:val="24"/>
        </w:rPr>
        <w:t>Le lit majeur argilo sableux supporte les cultures en saison sèche au fur et à mesure des décrues du fleuve. Les zones sableuses non inondées sont le domaine du pâturage et de la culture sous pluies.</w:t>
      </w:r>
    </w:p>
    <w:p w14:paraId="3A39A6C8" w14:textId="77777777" w:rsidR="00A75EA9" w:rsidRPr="005A7A7B" w:rsidRDefault="00A75EA9" w:rsidP="007E1DF4">
      <w:pPr>
        <w:pStyle w:val="Paragraphedeliste"/>
        <w:keepNext/>
        <w:tabs>
          <w:tab w:val="left" w:pos="9090"/>
        </w:tabs>
        <w:spacing w:before="120" w:after="120" w:line="312" w:lineRule="auto"/>
        <w:ind w:left="0" w:right="-35"/>
        <w:contextualSpacing w:val="0"/>
        <w:jc w:val="center"/>
        <w:rPr>
          <w:rFonts w:ascii="Times New Roman" w:hAnsi="Times New Roman" w:cs="Times New Roman"/>
        </w:rPr>
      </w:pPr>
      <w:r w:rsidRPr="005A7A7B">
        <w:rPr>
          <w:rFonts w:ascii="Times New Roman" w:hAnsi="Times New Roman" w:cs="Times New Roman"/>
          <w:noProof/>
          <w:lang w:eastAsia="fr-FR"/>
        </w:rPr>
        <w:drawing>
          <wp:inline distT="0" distB="0" distL="0" distR="0" wp14:anchorId="720823B5" wp14:editId="118B5A8B">
            <wp:extent cx="5480050" cy="5963888"/>
            <wp:effectExtent l="0" t="0" r="635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7817" cy="5972341"/>
                    </a:xfrm>
                    <a:prstGeom prst="rect">
                      <a:avLst/>
                    </a:prstGeom>
                    <a:noFill/>
                    <a:ln>
                      <a:noFill/>
                    </a:ln>
                  </pic:spPr>
                </pic:pic>
              </a:graphicData>
            </a:graphic>
          </wp:inline>
        </w:drawing>
      </w:r>
    </w:p>
    <w:p w14:paraId="50C00838" w14:textId="4A5F6B6D" w:rsidR="00A75EA9" w:rsidRPr="005A7A7B" w:rsidRDefault="00A75EA9" w:rsidP="00C07AB1">
      <w:pPr>
        <w:pStyle w:val="Lgende"/>
        <w:tabs>
          <w:tab w:val="left" w:pos="9090"/>
        </w:tabs>
        <w:spacing w:before="120" w:after="120" w:line="312" w:lineRule="auto"/>
        <w:ind w:right="-35"/>
        <w:jc w:val="center"/>
        <w:rPr>
          <w:rFonts w:ascii="Times New Roman" w:hAnsi="Times New Roman"/>
          <w:color w:val="auto"/>
          <w:sz w:val="20"/>
          <w:lang w:eastAsia="de-DE"/>
        </w:rPr>
      </w:pPr>
      <w:bookmarkStart w:id="133" w:name="_Toc237691072"/>
      <w:bookmarkStart w:id="134" w:name="_Toc242369446"/>
      <w:r w:rsidRPr="005A7A7B">
        <w:rPr>
          <w:rFonts w:ascii="Times New Roman" w:hAnsi="Times New Roman"/>
          <w:color w:val="auto"/>
          <w:sz w:val="20"/>
        </w:rPr>
        <w:t xml:space="preserve">Figure </w:t>
      </w:r>
      <w:r w:rsidRPr="005A7A7B">
        <w:rPr>
          <w:rFonts w:ascii="Times New Roman" w:hAnsi="Times New Roman"/>
          <w:color w:val="auto"/>
          <w:sz w:val="20"/>
        </w:rPr>
        <w:fldChar w:fldCharType="begin"/>
      </w:r>
      <w:r w:rsidRPr="005A7A7B">
        <w:rPr>
          <w:rFonts w:ascii="Times New Roman" w:hAnsi="Times New Roman"/>
          <w:color w:val="auto"/>
          <w:sz w:val="20"/>
        </w:rPr>
        <w:instrText xml:space="preserve"> SEQ Figure \* ARABIC </w:instrText>
      </w:r>
      <w:r w:rsidRPr="005A7A7B">
        <w:rPr>
          <w:rFonts w:ascii="Times New Roman" w:hAnsi="Times New Roman"/>
          <w:color w:val="auto"/>
          <w:sz w:val="20"/>
        </w:rPr>
        <w:fldChar w:fldCharType="separate"/>
      </w:r>
      <w:r w:rsidR="00A44E1B" w:rsidRPr="005A7A7B">
        <w:rPr>
          <w:rFonts w:ascii="Times New Roman" w:hAnsi="Times New Roman"/>
          <w:noProof/>
          <w:color w:val="auto"/>
          <w:sz w:val="20"/>
        </w:rPr>
        <w:t>4</w:t>
      </w:r>
      <w:r w:rsidRPr="005A7A7B">
        <w:rPr>
          <w:rFonts w:ascii="Times New Roman" w:hAnsi="Times New Roman"/>
          <w:noProof/>
          <w:color w:val="auto"/>
          <w:sz w:val="20"/>
        </w:rPr>
        <w:fldChar w:fldCharType="end"/>
      </w:r>
      <w:r w:rsidRPr="005A7A7B">
        <w:rPr>
          <w:rFonts w:ascii="Times New Roman" w:hAnsi="Times New Roman"/>
          <w:color w:val="auto"/>
          <w:sz w:val="20"/>
        </w:rPr>
        <w:t xml:space="preserve"> : Image en relief et en nuances de couleur de la topographie à partir de données de « Shuttle Radar Topography Mission »</w:t>
      </w:r>
      <w:bookmarkEnd w:id="133"/>
      <w:bookmarkEnd w:id="134"/>
    </w:p>
    <w:p w14:paraId="123FC420" w14:textId="77777777" w:rsidR="007632B1" w:rsidRDefault="007632B1">
      <w:pPr>
        <w:rPr>
          <w:rFonts w:ascii="Times New Roman" w:eastAsiaTheme="minorEastAsia" w:hAnsi="Times New Roman" w:cs="Times New Roman"/>
          <w:b/>
          <w:bCs/>
          <w:kern w:val="0"/>
          <w:sz w:val="24"/>
          <w:szCs w:val="24"/>
          <w:lang w:eastAsia="fr-FR"/>
        </w:rPr>
      </w:pPr>
      <w:bookmarkStart w:id="135" w:name="_Toc223871165"/>
      <w:bookmarkStart w:id="136" w:name="_Toc223871403"/>
      <w:bookmarkStart w:id="137" w:name="_Toc223568133"/>
      <w:r>
        <w:rPr>
          <w:rFonts w:ascii="Times New Roman" w:eastAsiaTheme="minorEastAsia" w:hAnsi="Times New Roman" w:cs="Times New Roman"/>
          <w:b/>
          <w:bCs/>
          <w:sz w:val="24"/>
          <w:szCs w:val="24"/>
          <w:lang w:eastAsia="fr-FR"/>
        </w:rPr>
        <w:br w:type="page"/>
      </w:r>
    </w:p>
    <w:p w14:paraId="4E3FC5FB" w14:textId="6ACB3F14" w:rsidR="000E032D" w:rsidRPr="005A7A7B" w:rsidRDefault="000E032D"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38" w:name="_Toc242525074"/>
      <w:r w:rsidRPr="005A7A7B">
        <w:rPr>
          <w:rFonts w:ascii="Times New Roman" w:eastAsiaTheme="minorEastAsia" w:hAnsi="Times New Roman" w:cs="Times New Roman"/>
          <w:b/>
          <w:bCs/>
          <w:sz w:val="24"/>
          <w:szCs w:val="24"/>
          <w:lang w:eastAsia="fr-FR"/>
        </w:rPr>
        <w:lastRenderedPageBreak/>
        <w:t>Climat</w:t>
      </w:r>
      <w:bookmarkEnd w:id="135"/>
      <w:bookmarkEnd w:id="136"/>
      <w:bookmarkEnd w:id="138"/>
      <w:r w:rsidRPr="005A7A7B">
        <w:rPr>
          <w:rFonts w:ascii="Times New Roman" w:eastAsiaTheme="minorEastAsia" w:hAnsi="Times New Roman" w:cs="Times New Roman"/>
          <w:b/>
          <w:bCs/>
          <w:sz w:val="24"/>
          <w:szCs w:val="24"/>
          <w:lang w:eastAsia="fr-FR"/>
        </w:rPr>
        <w:t xml:space="preserve"> </w:t>
      </w:r>
      <w:bookmarkEnd w:id="137"/>
    </w:p>
    <w:p w14:paraId="7A06856C" w14:textId="77777777" w:rsidR="00673F07" w:rsidRPr="005A7A7B" w:rsidRDefault="00673F07" w:rsidP="004360B8">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39" w:name="_Toc242157979"/>
      <w:bookmarkStart w:id="140" w:name="_Toc242525075"/>
      <w:r w:rsidRPr="005A7A7B">
        <w:rPr>
          <w:rFonts w:ascii="Times New Roman" w:eastAsiaTheme="minorEastAsia" w:hAnsi="Times New Roman" w:cs="Times New Roman"/>
          <w:b/>
          <w:bCs/>
          <w:i/>
          <w:sz w:val="24"/>
          <w:szCs w:val="24"/>
          <w:lang w:eastAsia="fr-FR"/>
        </w:rPr>
        <w:t>Température</w:t>
      </w:r>
      <w:bookmarkEnd w:id="139"/>
      <w:bookmarkEnd w:id="140"/>
    </w:p>
    <w:p w14:paraId="6739732C" w14:textId="5342C8CC"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La température annuelle moyenne de la zone d’intervention est de 30°c, la moyenne </w:t>
      </w:r>
      <w:r w:rsidR="001B63B0" w:rsidRPr="005A7A7B">
        <w:rPr>
          <w:rFonts w:ascii="Times New Roman" w:hAnsi="Times New Roman" w:cs="Times New Roman"/>
          <w:sz w:val="24"/>
          <w:szCs w:val="24"/>
        </w:rPr>
        <w:t>des maximas</w:t>
      </w:r>
      <w:r w:rsidRPr="005A7A7B">
        <w:rPr>
          <w:rFonts w:ascii="Times New Roman" w:hAnsi="Times New Roman" w:cs="Times New Roman"/>
          <w:sz w:val="24"/>
          <w:szCs w:val="24"/>
        </w:rPr>
        <w:t xml:space="preserve"> du mois le plus chaud (mai) atteint 41,6 °, la moyenne des minima du mois le plus froid est de 24,5° ce qui donne une amplitude de 11,04°. </w:t>
      </w:r>
    </w:p>
    <w:p w14:paraId="22045167" w14:textId="77777777" w:rsidR="00673F07" w:rsidRPr="005A7A7B" w:rsidRDefault="00673F07" w:rsidP="004360B8">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41" w:name="_Toc242157980"/>
      <w:bookmarkStart w:id="142" w:name="_Toc242525076"/>
      <w:r w:rsidRPr="005A7A7B">
        <w:rPr>
          <w:rFonts w:ascii="Times New Roman" w:eastAsiaTheme="minorEastAsia" w:hAnsi="Times New Roman" w:cs="Times New Roman"/>
          <w:b/>
          <w:bCs/>
          <w:i/>
          <w:sz w:val="24"/>
          <w:szCs w:val="24"/>
          <w:lang w:eastAsia="fr-FR"/>
        </w:rPr>
        <w:t>Précipitations</w:t>
      </w:r>
      <w:bookmarkEnd w:id="141"/>
      <w:bookmarkEnd w:id="142"/>
    </w:p>
    <w:p w14:paraId="1AB39DE8"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climat est typiquement sahélien au sud-est et prend un caractère sub-saharien au nord et à l’ouest (deux tiers de la Wilaya).  Dans le Brakna, les moussons arrosant la wilaya entre juillet et octobre fournissent des précipitations moyennes comprises entre 200 et 300 mm.</w:t>
      </w:r>
    </w:p>
    <w:p w14:paraId="77BD9DAD"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climat est caractérisé par trois saisons principales :</w:t>
      </w:r>
    </w:p>
    <w:p w14:paraId="4056F23B" w14:textId="77777777" w:rsidR="00673F07" w:rsidRPr="005A7A7B" w:rsidRDefault="00673F07" w:rsidP="004360B8">
      <w:pPr>
        <w:numPr>
          <w:ilvl w:val="0"/>
          <w:numId w:val="53"/>
        </w:num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Une saison humide, de juillet à octobre (dite hivernage)</w:t>
      </w:r>
    </w:p>
    <w:p w14:paraId="629788FD" w14:textId="77777777" w:rsidR="00673F07" w:rsidRPr="005A7A7B" w:rsidRDefault="00673F07" w:rsidP="004360B8">
      <w:pPr>
        <w:numPr>
          <w:ilvl w:val="0"/>
          <w:numId w:val="53"/>
        </w:num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Une saison sèche et froide, de novembre à février (dite contre-saison froide)</w:t>
      </w:r>
    </w:p>
    <w:p w14:paraId="6A6F3DA8" w14:textId="77777777" w:rsidR="00673F07" w:rsidRPr="005A7A7B" w:rsidRDefault="00673F07" w:rsidP="004360B8">
      <w:pPr>
        <w:numPr>
          <w:ilvl w:val="0"/>
          <w:numId w:val="53"/>
        </w:num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Une saison sèche et chaude, de mars à juin (dite contre-saison chaude). </w:t>
      </w:r>
    </w:p>
    <w:p w14:paraId="489D3783" w14:textId="21E550B4"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Le tableau suivant donne </w:t>
      </w:r>
      <w:r w:rsidR="001B63B0" w:rsidRPr="005A7A7B">
        <w:rPr>
          <w:rFonts w:ascii="Times New Roman" w:hAnsi="Times New Roman" w:cs="Times New Roman"/>
          <w:sz w:val="24"/>
          <w:szCs w:val="24"/>
        </w:rPr>
        <w:t>les moyennes annuelles</w:t>
      </w:r>
      <w:r w:rsidRPr="005A7A7B">
        <w:rPr>
          <w:rFonts w:ascii="Times New Roman" w:hAnsi="Times New Roman" w:cs="Times New Roman"/>
          <w:sz w:val="24"/>
          <w:szCs w:val="24"/>
        </w:rPr>
        <w:t xml:space="preserve"> par chef-lieu de Moughataa en mm, pour une décennie de 1999 à 2008, (source : service agro-météorologique MDR).</w:t>
      </w:r>
    </w:p>
    <w:p w14:paraId="5267827E" w14:textId="0F654762" w:rsidR="00673F07" w:rsidRPr="005A7A7B" w:rsidRDefault="00673F07" w:rsidP="004360B8">
      <w:pPr>
        <w:spacing w:before="120" w:after="120" w:line="312" w:lineRule="auto"/>
        <w:jc w:val="both"/>
        <w:rPr>
          <w:rFonts w:ascii="Times New Roman" w:hAnsi="Times New Roman" w:cs="Times New Roman"/>
          <w:b/>
          <w:bCs/>
          <w:sz w:val="24"/>
          <w:szCs w:val="24"/>
        </w:rPr>
      </w:pPr>
      <w:bookmarkStart w:id="143" w:name="_Toc237691058"/>
      <w:bookmarkStart w:id="144" w:name="_Toc242369432"/>
      <w:r w:rsidRPr="005A7A7B">
        <w:rPr>
          <w:rFonts w:ascii="Times New Roman" w:hAnsi="Times New Roman" w:cs="Times New Roman"/>
          <w:b/>
          <w:bCs/>
          <w:sz w:val="24"/>
          <w:szCs w:val="24"/>
        </w:rPr>
        <w:t xml:space="preserve">Tableau </w:t>
      </w:r>
      <w:r w:rsidRPr="005A7A7B">
        <w:rPr>
          <w:rFonts w:ascii="Times New Roman" w:hAnsi="Times New Roman" w:cs="Times New Roman"/>
          <w:b/>
          <w:bCs/>
          <w:sz w:val="24"/>
          <w:szCs w:val="24"/>
        </w:rPr>
        <w:fldChar w:fldCharType="begin"/>
      </w:r>
      <w:r w:rsidRPr="005A7A7B">
        <w:rPr>
          <w:rFonts w:ascii="Times New Roman" w:hAnsi="Times New Roman" w:cs="Times New Roman"/>
          <w:b/>
          <w:bCs/>
          <w:sz w:val="24"/>
          <w:szCs w:val="24"/>
        </w:rPr>
        <w:instrText xml:space="preserve"> SEQ Tableau \* ARABIC </w:instrText>
      </w:r>
      <w:r w:rsidRPr="005A7A7B">
        <w:rPr>
          <w:rFonts w:ascii="Times New Roman" w:hAnsi="Times New Roman" w:cs="Times New Roman"/>
          <w:b/>
          <w:bCs/>
          <w:sz w:val="24"/>
          <w:szCs w:val="24"/>
        </w:rPr>
        <w:fldChar w:fldCharType="separate"/>
      </w:r>
      <w:r w:rsidR="000378FB" w:rsidRPr="005A7A7B">
        <w:rPr>
          <w:rFonts w:ascii="Times New Roman" w:hAnsi="Times New Roman" w:cs="Times New Roman"/>
          <w:b/>
          <w:bCs/>
          <w:noProof/>
          <w:sz w:val="24"/>
          <w:szCs w:val="24"/>
        </w:rPr>
        <w:t>9</w:t>
      </w:r>
      <w:r w:rsidRPr="005A7A7B">
        <w:rPr>
          <w:rFonts w:ascii="Times New Roman" w:hAnsi="Times New Roman" w:cs="Times New Roman"/>
          <w:sz w:val="24"/>
          <w:szCs w:val="24"/>
        </w:rPr>
        <w:fldChar w:fldCharType="end"/>
      </w:r>
      <w:r w:rsidRPr="005A7A7B">
        <w:rPr>
          <w:rFonts w:ascii="Times New Roman" w:hAnsi="Times New Roman" w:cs="Times New Roman"/>
          <w:b/>
          <w:bCs/>
          <w:sz w:val="24"/>
          <w:szCs w:val="24"/>
        </w:rPr>
        <w:t xml:space="preserve"> : Moyennes annuelles des Moughataas</w:t>
      </w:r>
      <w:bookmarkEnd w:id="143"/>
      <w:bookmarkEnd w:id="144"/>
    </w:p>
    <w:tbl>
      <w:tblPr>
        <w:tblW w:w="5000" w:type="pct"/>
        <w:jc w:val="center"/>
        <w:tblCellMar>
          <w:left w:w="70" w:type="dxa"/>
          <w:right w:w="70" w:type="dxa"/>
        </w:tblCellMar>
        <w:tblLook w:val="04A0" w:firstRow="1" w:lastRow="0" w:firstColumn="1" w:lastColumn="0" w:noHBand="0" w:noVBand="1"/>
      </w:tblPr>
      <w:tblGrid>
        <w:gridCol w:w="1707"/>
        <w:gridCol w:w="1421"/>
        <w:gridCol w:w="1421"/>
        <w:gridCol w:w="1421"/>
        <w:gridCol w:w="1421"/>
        <w:gridCol w:w="2345"/>
      </w:tblGrid>
      <w:tr w:rsidR="00673F07" w:rsidRPr="0057018E" w14:paraId="13D4970D" w14:textId="77777777" w:rsidTr="0057018E">
        <w:trPr>
          <w:trHeight w:val="360"/>
          <w:tblHeader/>
          <w:jc w:val="center"/>
        </w:trPr>
        <w:tc>
          <w:tcPr>
            <w:tcW w:w="754" w:type="pct"/>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6805F6CF" w14:textId="77777777" w:rsidR="00673F07" w:rsidRPr="0057018E" w:rsidRDefault="00673F07" w:rsidP="004360B8">
            <w:pPr>
              <w:spacing w:before="120" w:after="120" w:line="312" w:lineRule="auto"/>
              <w:jc w:val="both"/>
              <w:rPr>
                <w:rFonts w:ascii="Times New Roman" w:hAnsi="Times New Roman" w:cs="Times New Roman"/>
                <w:b/>
                <w:sz w:val="24"/>
                <w:szCs w:val="24"/>
              </w:rPr>
            </w:pPr>
            <w:r w:rsidRPr="0057018E">
              <w:rPr>
                <w:rFonts w:ascii="Times New Roman" w:hAnsi="Times New Roman" w:cs="Times New Roman"/>
                <w:b/>
                <w:sz w:val="24"/>
                <w:szCs w:val="24"/>
              </w:rPr>
              <w:t>Année</w:t>
            </w:r>
          </w:p>
        </w:tc>
        <w:tc>
          <w:tcPr>
            <w:tcW w:w="754" w:type="pct"/>
            <w:tcBorders>
              <w:top w:val="single" w:sz="4" w:space="0" w:color="auto"/>
              <w:left w:val="nil"/>
              <w:bottom w:val="single" w:sz="4" w:space="0" w:color="auto"/>
              <w:right w:val="single" w:sz="4" w:space="0" w:color="auto"/>
            </w:tcBorders>
            <w:shd w:val="clear" w:color="000000" w:fill="B8CCE4"/>
            <w:noWrap/>
            <w:vAlign w:val="center"/>
            <w:hideMark/>
          </w:tcPr>
          <w:p w14:paraId="47DA57A3" w14:textId="77777777" w:rsidR="00673F07" w:rsidRPr="0057018E" w:rsidRDefault="00673F07" w:rsidP="004360B8">
            <w:pPr>
              <w:spacing w:before="120" w:after="120" w:line="312" w:lineRule="auto"/>
              <w:jc w:val="both"/>
              <w:rPr>
                <w:rFonts w:ascii="Times New Roman" w:hAnsi="Times New Roman" w:cs="Times New Roman"/>
                <w:b/>
                <w:sz w:val="24"/>
                <w:szCs w:val="24"/>
              </w:rPr>
            </w:pPr>
            <w:r w:rsidRPr="0057018E">
              <w:rPr>
                <w:rFonts w:ascii="Times New Roman" w:hAnsi="Times New Roman" w:cs="Times New Roman"/>
                <w:b/>
                <w:sz w:val="24"/>
                <w:szCs w:val="24"/>
              </w:rPr>
              <w:t>Aleg</w:t>
            </w:r>
          </w:p>
        </w:tc>
        <w:tc>
          <w:tcPr>
            <w:tcW w:w="754" w:type="pct"/>
            <w:tcBorders>
              <w:top w:val="single" w:sz="4" w:space="0" w:color="auto"/>
              <w:left w:val="nil"/>
              <w:bottom w:val="single" w:sz="4" w:space="0" w:color="auto"/>
              <w:right w:val="single" w:sz="4" w:space="0" w:color="auto"/>
            </w:tcBorders>
            <w:shd w:val="clear" w:color="000000" w:fill="B8CCE4"/>
            <w:noWrap/>
            <w:vAlign w:val="center"/>
            <w:hideMark/>
          </w:tcPr>
          <w:p w14:paraId="1E60EC65" w14:textId="77777777" w:rsidR="00673F07" w:rsidRPr="0057018E" w:rsidRDefault="00673F07" w:rsidP="004360B8">
            <w:pPr>
              <w:spacing w:before="120" w:after="120" w:line="312" w:lineRule="auto"/>
              <w:jc w:val="both"/>
              <w:rPr>
                <w:rFonts w:ascii="Times New Roman" w:hAnsi="Times New Roman" w:cs="Times New Roman"/>
                <w:b/>
                <w:sz w:val="24"/>
                <w:szCs w:val="24"/>
              </w:rPr>
            </w:pPr>
            <w:r w:rsidRPr="0057018E">
              <w:rPr>
                <w:rFonts w:ascii="Times New Roman" w:hAnsi="Times New Roman" w:cs="Times New Roman"/>
                <w:b/>
                <w:sz w:val="24"/>
                <w:szCs w:val="24"/>
              </w:rPr>
              <w:t>Bababé</w:t>
            </w:r>
          </w:p>
        </w:tc>
        <w:tc>
          <w:tcPr>
            <w:tcW w:w="754" w:type="pct"/>
            <w:tcBorders>
              <w:top w:val="single" w:sz="4" w:space="0" w:color="auto"/>
              <w:left w:val="nil"/>
              <w:bottom w:val="single" w:sz="4" w:space="0" w:color="auto"/>
              <w:right w:val="single" w:sz="4" w:space="0" w:color="auto"/>
            </w:tcBorders>
            <w:shd w:val="clear" w:color="000000" w:fill="B8CCE4"/>
            <w:noWrap/>
            <w:vAlign w:val="center"/>
            <w:hideMark/>
          </w:tcPr>
          <w:p w14:paraId="0759B2EA" w14:textId="77777777" w:rsidR="00673F07" w:rsidRPr="0057018E" w:rsidRDefault="00673F07" w:rsidP="004360B8">
            <w:pPr>
              <w:spacing w:before="120" w:after="120" w:line="312" w:lineRule="auto"/>
              <w:jc w:val="both"/>
              <w:rPr>
                <w:rFonts w:ascii="Times New Roman" w:hAnsi="Times New Roman" w:cs="Times New Roman"/>
                <w:b/>
                <w:sz w:val="24"/>
                <w:szCs w:val="24"/>
              </w:rPr>
            </w:pPr>
            <w:r w:rsidRPr="0057018E">
              <w:rPr>
                <w:rFonts w:ascii="Times New Roman" w:hAnsi="Times New Roman" w:cs="Times New Roman"/>
                <w:b/>
                <w:sz w:val="24"/>
                <w:szCs w:val="24"/>
              </w:rPr>
              <w:t>Boghé</w:t>
            </w:r>
          </w:p>
        </w:tc>
        <w:tc>
          <w:tcPr>
            <w:tcW w:w="754" w:type="pct"/>
            <w:tcBorders>
              <w:top w:val="single" w:sz="4" w:space="0" w:color="auto"/>
              <w:left w:val="nil"/>
              <w:bottom w:val="single" w:sz="4" w:space="0" w:color="auto"/>
              <w:right w:val="single" w:sz="4" w:space="0" w:color="auto"/>
            </w:tcBorders>
            <w:shd w:val="clear" w:color="000000" w:fill="B8CCE4"/>
            <w:noWrap/>
            <w:vAlign w:val="center"/>
            <w:hideMark/>
          </w:tcPr>
          <w:p w14:paraId="173174C8" w14:textId="77777777" w:rsidR="00673F07" w:rsidRPr="0057018E" w:rsidRDefault="00673F07" w:rsidP="004360B8">
            <w:pPr>
              <w:spacing w:before="120" w:after="120" w:line="312" w:lineRule="auto"/>
              <w:jc w:val="both"/>
              <w:rPr>
                <w:rFonts w:ascii="Times New Roman" w:hAnsi="Times New Roman" w:cs="Times New Roman"/>
                <w:b/>
                <w:sz w:val="24"/>
                <w:szCs w:val="24"/>
              </w:rPr>
            </w:pPr>
            <w:r w:rsidRPr="0057018E">
              <w:rPr>
                <w:rFonts w:ascii="Times New Roman" w:hAnsi="Times New Roman" w:cs="Times New Roman"/>
                <w:b/>
                <w:sz w:val="24"/>
                <w:szCs w:val="24"/>
              </w:rPr>
              <w:t>M’Bagne</w:t>
            </w:r>
          </w:p>
        </w:tc>
        <w:tc>
          <w:tcPr>
            <w:tcW w:w="1228" w:type="pct"/>
            <w:tcBorders>
              <w:top w:val="single" w:sz="4" w:space="0" w:color="auto"/>
              <w:left w:val="nil"/>
              <w:bottom w:val="single" w:sz="4" w:space="0" w:color="auto"/>
              <w:right w:val="single" w:sz="4" w:space="0" w:color="auto"/>
            </w:tcBorders>
            <w:shd w:val="clear" w:color="000000" w:fill="B8CCE4"/>
            <w:noWrap/>
            <w:vAlign w:val="center"/>
            <w:hideMark/>
          </w:tcPr>
          <w:p w14:paraId="5F59D1DB" w14:textId="77777777" w:rsidR="00673F07" w:rsidRPr="0057018E" w:rsidRDefault="00673F07" w:rsidP="004360B8">
            <w:pPr>
              <w:spacing w:before="120" w:after="120" w:line="312" w:lineRule="auto"/>
              <w:jc w:val="both"/>
              <w:rPr>
                <w:rFonts w:ascii="Times New Roman" w:hAnsi="Times New Roman" w:cs="Times New Roman"/>
                <w:b/>
                <w:sz w:val="24"/>
                <w:szCs w:val="24"/>
              </w:rPr>
            </w:pPr>
            <w:r w:rsidRPr="0057018E">
              <w:rPr>
                <w:rFonts w:ascii="Times New Roman" w:hAnsi="Times New Roman" w:cs="Times New Roman"/>
                <w:b/>
                <w:sz w:val="24"/>
                <w:szCs w:val="24"/>
              </w:rPr>
              <w:t>Magta Lahjar</w:t>
            </w:r>
          </w:p>
        </w:tc>
      </w:tr>
      <w:tr w:rsidR="00673F07" w:rsidRPr="005A7A7B" w14:paraId="4594690C"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5DB3950E"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1999</w:t>
            </w:r>
          </w:p>
        </w:tc>
        <w:tc>
          <w:tcPr>
            <w:tcW w:w="754" w:type="pct"/>
            <w:tcBorders>
              <w:top w:val="nil"/>
              <w:left w:val="nil"/>
              <w:bottom w:val="single" w:sz="4" w:space="0" w:color="auto"/>
              <w:right w:val="single" w:sz="4" w:space="0" w:color="auto"/>
            </w:tcBorders>
            <w:noWrap/>
            <w:vAlign w:val="center"/>
            <w:hideMark/>
          </w:tcPr>
          <w:p w14:paraId="4D6A10ED"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280</w:t>
            </w:r>
          </w:p>
        </w:tc>
        <w:tc>
          <w:tcPr>
            <w:tcW w:w="754" w:type="pct"/>
            <w:tcBorders>
              <w:top w:val="nil"/>
              <w:left w:val="nil"/>
              <w:bottom w:val="single" w:sz="4" w:space="0" w:color="auto"/>
              <w:right w:val="single" w:sz="4" w:space="0" w:color="auto"/>
            </w:tcBorders>
            <w:noWrap/>
            <w:vAlign w:val="center"/>
            <w:hideMark/>
          </w:tcPr>
          <w:p w14:paraId="791841F0"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262</w:t>
            </w:r>
          </w:p>
        </w:tc>
        <w:tc>
          <w:tcPr>
            <w:tcW w:w="754" w:type="pct"/>
            <w:tcBorders>
              <w:top w:val="nil"/>
              <w:left w:val="nil"/>
              <w:bottom w:val="single" w:sz="4" w:space="0" w:color="auto"/>
              <w:right w:val="single" w:sz="4" w:space="0" w:color="auto"/>
            </w:tcBorders>
            <w:noWrap/>
            <w:vAlign w:val="center"/>
            <w:hideMark/>
          </w:tcPr>
          <w:p w14:paraId="32A69F55"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262</w:t>
            </w:r>
          </w:p>
        </w:tc>
        <w:tc>
          <w:tcPr>
            <w:tcW w:w="754" w:type="pct"/>
            <w:tcBorders>
              <w:top w:val="nil"/>
              <w:left w:val="nil"/>
              <w:bottom w:val="single" w:sz="4" w:space="0" w:color="auto"/>
              <w:right w:val="single" w:sz="4" w:space="0" w:color="auto"/>
            </w:tcBorders>
            <w:noWrap/>
            <w:vAlign w:val="center"/>
            <w:hideMark/>
          </w:tcPr>
          <w:p w14:paraId="3D3B3F32"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233</w:t>
            </w:r>
          </w:p>
        </w:tc>
        <w:tc>
          <w:tcPr>
            <w:tcW w:w="1228" w:type="pct"/>
            <w:tcBorders>
              <w:top w:val="nil"/>
              <w:left w:val="nil"/>
              <w:bottom w:val="single" w:sz="4" w:space="0" w:color="auto"/>
              <w:right w:val="single" w:sz="4" w:space="0" w:color="auto"/>
            </w:tcBorders>
            <w:noWrap/>
            <w:vAlign w:val="center"/>
            <w:hideMark/>
          </w:tcPr>
          <w:p w14:paraId="24F4274D"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105</w:t>
            </w:r>
          </w:p>
        </w:tc>
      </w:tr>
      <w:tr w:rsidR="00673F07" w:rsidRPr="005A7A7B" w14:paraId="5855A339"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698ED46A"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2000</w:t>
            </w:r>
          </w:p>
        </w:tc>
        <w:tc>
          <w:tcPr>
            <w:tcW w:w="754" w:type="pct"/>
            <w:tcBorders>
              <w:top w:val="nil"/>
              <w:left w:val="nil"/>
              <w:bottom w:val="single" w:sz="4" w:space="0" w:color="auto"/>
              <w:right w:val="single" w:sz="4" w:space="0" w:color="auto"/>
            </w:tcBorders>
            <w:noWrap/>
            <w:vAlign w:val="center"/>
            <w:hideMark/>
          </w:tcPr>
          <w:p w14:paraId="2777C54B"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253</w:t>
            </w:r>
          </w:p>
        </w:tc>
        <w:tc>
          <w:tcPr>
            <w:tcW w:w="754" w:type="pct"/>
            <w:tcBorders>
              <w:top w:val="nil"/>
              <w:left w:val="nil"/>
              <w:bottom w:val="single" w:sz="4" w:space="0" w:color="auto"/>
              <w:right w:val="single" w:sz="4" w:space="0" w:color="auto"/>
            </w:tcBorders>
            <w:noWrap/>
            <w:vAlign w:val="center"/>
            <w:hideMark/>
          </w:tcPr>
          <w:p w14:paraId="38D89F78"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303</w:t>
            </w:r>
          </w:p>
        </w:tc>
        <w:tc>
          <w:tcPr>
            <w:tcW w:w="754" w:type="pct"/>
            <w:tcBorders>
              <w:top w:val="nil"/>
              <w:left w:val="nil"/>
              <w:bottom w:val="single" w:sz="4" w:space="0" w:color="auto"/>
              <w:right w:val="single" w:sz="4" w:space="0" w:color="auto"/>
            </w:tcBorders>
            <w:noWrap/>
            <w:vAlign w:val="center"/>
            <w:hideMark/>
          </w:tcPr>
          <w:p w14:paraId="696A9489"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254</w:t>
            </w:r>
          </w:p>
        </w:tc>
        <w:tc>
          <w:tcPr>
            <w:tcW w:w="754" w:type="pct"/>
            <w:tcBorders>
              <w:top w:val="nil"/>
              <w:left w:val="nil"/>
              <w:bottom w:val="single" w:sz="4" w:space="0" w:color="auto"/>
              <w:right w:val="single" w:sz="4" w:space="0" w:color="auto"/>
            </w:tcBorders>
            <w:noWrap/>
            <w:vAlign w:val="center"/>
            <w:hideMark/>
          </w:tcPr>
          <w:p w14:paraId="38D132B9"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365</w:t>
            </w:r>
          </w:p>
        </w:tc>
        <w:tc>
          <w:tcPr>
            <w:tcW w:w="1228" w:type="pct"/>
            <w:tcBorders>
              <w:top w:val="nil"/>
              <w:left w:val="nil"/>
              <w:bottom w:val="single" w:sz="4" w:space="0" w:color="auto"/>
              <w:right w:val="single" w:sz="4" w:space="0" w:color="auto"/>
            </w:tcBorders>
            <w:noWrap/>
            <w:vAlign w:val="center"/>
            <w:hideMark/>
          </w:tcPr>
          <w:p w14:paraId="4C93ACB6"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179</w:t>
            </w:r>
          </w:p>
        </w:tc>
      </w:tr>
      <w:tr w:rsidR="00673F07" w:rsidRPr="005A7A7B" w14:paraId="2C87190C"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6863AB21"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2001</w:t>
            </w:r>
          </w:p>
        </w:tc>
        <w:tc>
          <w:tcPr>
            <w:tcW w:w="754" w:type="pct"/>
            <w:tcBorders>
              <w:top w:val="nil"/>
              <w:left w:val="nil"/>
              <w:bottom w:val="single" w:sz="4" w:space="0" w:color="auto"/>
              <w:right w:val="single" w:sz="4" w:space="0" w:color="auto"/>
            </w:tcBorders>
            <w:noWrap/>
            <w:vAlign w:val="center"/>
            <w:hideMark/>
          </w:tcPr>
          <w:p w14:paraId="52A900A1"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298</w:t>
            </w:r>
          </w:p>
        </w:tc>
        <w:tc>
          <w:tcPr>
            <w:tcW w:w="754" w:type="pct"/>
            <w:tcBorders>
              <w:top w:val="nil"/>
              <w:left w:val="nil"/>
              <w:bottom w:val="single" w:sz="4" w:space="0" w:color="auto"/>
              <w:right w:val="single" w:sz="4" w:space="0" w:color="auto"/>
            </w:tcBorders>
            <w:noWrap/>
            <w:vAlign w:val="center"/>
            <w:hideMark/>
          </w:tcPr>
          <w:p w14:paraId="388A130E"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347</w:t>
            </w:r>
          </w:p>
        </w:tc>
        <w:tc>
          <w:tcPr>
            <w:tcW w:w="754" w:type="pct"/>
            <w:tcBorders>
              <w:top w:val="nil"/>
              <w:left w:val="nil"/>
              <w:bottom w:val="single" w:sz="4" w:space="0" w:color="auto"/>
              <w:right w:val="single" w:sz="4" w:space="0" w:color="auto"/>
            </w:tcBorders>
            <w:noWrap/>
            <w:vAlign w:val="center"/>
            <w:hideMark/>
          </w:tcPr>
          <w:p w14:paraId="2409CF83"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253</w:t>
            </w:r>
          </w:p>
        </w:tc>
        <w:tc>
          <w:tcPr>
            <w:tcW w:w="754" w:type="pct"/>
            <w:tcBorders>
              <w:top w:val="nil"/>
              <w:left w:val="nil"/>
              <w:bottom w:val="single" w:sz="4" w:space="0" w:color="auto"/>
              <w:right w:val="single" w:sz="4" w:space="0" w:color="auto"/>
            </w:tcBorders>
            <w:noWrap/>
            <w:vAlign w:val="center"/>
            <w:hideMark/>
          </w:tcPr>
          <w:p w14:paraId="276A9CBF"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190</w:t>
            </w:r>
          </w:p>
        </w:tc>
        <w:tc>
          <w:tcPr>
            <w:tcW w:w="1228" w:type="pct"/>
            <w:tcBorders>
              <w:top w:val="nil"/>
              <w:left w:val="nil"/>
              <w:bottom w:val="single" w:sz="4" w:space="0" w:color="auto"/>
              <w:right w:val="single" w:sz="4" w:space="0" w:color="auto"/>
            </w:tcBorders>
            <w:noWrap/>
            <w:vAlign w:val="center"/>
            <w:hideMark/>
          </w:tcPr>
          <w:p w14:paraId="400C2227"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141</w:t>
            </w:r>
          </w:p>
        </w:tc>
      </w:tr>
      <w:tr w:rsidR="00673F07" w:rsidRPr="005A7A7B" w14:paraId="7A3F717C"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55D8A3E5"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2002</w:t>
            </w:r>
          </w:p>
        </w:tc>
        <w:tc>
          <w:tcPr>
            <w:tcW w:w="754" w:type="pct"/>
            <w:tcBorders>
              <w:top w:val="nil"/>
              <w:left w:val="nil"/>
              <w:bottom w:val="single" w:sz="4" w:space="0" w:color="auto"/>
              <w:right w:val="single" w:sz="4" w:space="0" w:color="auto"/>
            </w:tcBorders>
            <w:noWrap/>
            <w:vAlign w:val="center"/>
            <w:hideMark/>
          </w:tcPr>
          <w:p w14:paraId="73146D6B"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160</w:t>
            </w:r>
          </w:p>
        </w:tc>
        <w:tc>
          <w:tcPr>
            <w:tcW w:w="754" w:type="pct"/>
            <w:tcBorders>
              <w:top w:val="nil"/>
              <w:left w:val="nil"/>
              <w:bottom w:val="single" w:sz="4" w:space="0" w:color="auto"/>
              <w:right w:val="single" w:sz="4" w:space="0" w:color="auto"/>
            </w:tcBorders>
            <w:noWrap/>
            <w:vAlign w:val="center"/>
            <w:hideMark/>
          </w:tcPr>
          <w:p w14:paraId="71B68AEB"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135</w:t>
            </w:r>
          </w:p>
        </w:tc>
        <w:tc>
          <w:tcPr>
            <w:tcW w:w="754" w:type="pct"/>
            <w:tcBorders>
              <w:top w:val="nil"/>
              <w:left w:val="nil"/>
              <w:bottom w:val="single" w:sz="4" w:space="0" w:color="auto"/>
              <w:right w:val="single" w:sz="4" w:space="0" w:color="auto"/>
            </w:tcBorders>
            <w:noWrap/>
            <w:vAlign w:val="center"/>
            <w:hideMark/>
          </w:tcPr>
          <w:p w14:paraId="02FC4CB1"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138</w:t>
            </w:r>
          </w:p>
        </w:tc>
        <w:tc>
          <w:tcPr>
            <w:tcW w:w="754" w:type="pct"/>
            <w:tcBorders>
              <w:top w:val="nil"/>
              <w:left w:val="nil"/>
              <w:bottom w:val="single" w:sz="4" w:space="0" w:color="auto"/>
              <w:right w:val="single" w:sz="4" w:space="0" w:color="auto"/>
            </w:tcBorders>
            <w:noWrap/>
            <w:vAlign w:val="center"/>
            <w:hideMark/>
          </w:tcPr>
          <w:p w14:paraId="2416C465"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228</w:t>
            </w:r>
          </w:p>
        </w:tc>
        <w:tc>
          <w:tcPr>
            <w:tcW w:w="1228" w:type="pct"/>
            <w:tcBorders>
              <w:top w:val="nil"/>
              <w:left w:val="nil"/>
              <w:bottom w:val="single" w:sz="4" w:space="0" w:color="auto"/>
              <w:right w:val="single" w:sz="4" w:space="0" w:color="auto"/>
            </w:tcBorders>
            <w:noWrap/>
            <w:vAlign w:val="center"/>
            <w:hideMark/>
          </w:tcPr>
          <w:p w14:paraId="187922F9"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131</w:t>
            </w:r>
          </w:p>
        </w:tc>
      </w:tr>
      <w:tr w:rsidR="00673F07" w:rsidRPr="005A7A7B" w14:paraId="03A20A39"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6EF1A9BD"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2003</w:t>
            </w:r>
          </w:p>
        </w:tc>
        <w:tc>
          <w:tcPr>
            <w:tcW w:w="754" w:type="pct"/>
            <w:tcBorders>
              <w:top w:val="nil"/>
              <w:left w:val="nil"/>
              <w:bottom w:val="single" w:sz="4" w:space="0" w:color="auto"/>
              <w:right w:val="single" w:sz="4" w:space="0" w:color="auto"/>
            </w:tcBorders>
            <w:noWrap/>
            <w:vAlign w:val="center"/>
            <w:hideMark/>
          </w:tcPr>
          <w:p w14:paraId="4809B610"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407</w:t>
            </w:r>
          </w:p>
        </w:tc>
        <w:tc>
          <w:tcPr>
            <w:tcW w:w="754" w:type="pct"/>
            <w:tcBorders>
              <w:top w:val="nil"/>
              <w:left w:val="nil"/>
              <w:bottom w:val="single" w:sz="4" w:space="0" w:color="auto"/>
              <w:right w:val="single" w:sz="4" w:space="0" w:color="auto"/>
            </w:tcBorders>
            <w:noWrap/>
            <w:vAlign w:val="center"/>
            <w:hideMark/>
          </w:tcPr>
          <w:p w14:paraId="379A6E23"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347</w:t>
            </w:r>
          </w:p>
        </w:tc>
        <w:tc>
          <w:tcPr>
            <w:tcW w:w="754" w:type="pct"/>
            <w:tcBorders>
              <w:top w:val="nil"/>
              <w:left w:val="nil"/>
              <w:bottom w:val="single" w:sz="4" w:space="0" w:color="auto"/>
              <w:right w:val="single" w:sz="4" w:space="0" w:color="auto"/>
            </w:tcBorders>
            <w:noWrap/>
            <w:vAlign w:val="center"/>
            <w:hideMark/>
          </w:tcPr>
          <w:p w14:paraId="3A8004E4"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255</w:t>
            </w:r>
          </w:p>
        </w:tc>
        <w:tc>
          <w:tcPr>
            <w:tcW w:w="754" w:type="pct"/>
            <w:tcBorders>
              <w:top w:val="nil"/>
              <w:left w:val="nil"/>
              <w:bottom w:val="single" w:sz="4" w:space="0" w:color="auto"/>
              <w:right w:val="single" w:sz="4" w:space="0" w:color="auto"/>
            </w:tcBorders>
            <w:noWrap/>
            <w:vAlign w:val="center"/>
            <w:hideMark/>
          </w:tcPr>
          <w:p w14:paraId="5C485FF0"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256</w:t>
            </w:r>
          </w:p>
        </w:tc>
        <w:tc>
          <w:tcPr>
            <w:tcW w:w="1228" w:type="pct"/>
            <w:tcBorders>
              <w:top w:val="nil"/>
              <w:left w:val="nil"/>
              <w:bottom w:val="single" w:sz="4" w:space="0" w:color="auto"/>
              <w:right w:val="single" w:sz="4" w:space="0" w:color="auto"/>
            </w:tcBorders>
            <w:noWrap/>
            <w:vAlign w:val="center"/>
            <w:hideMark/>
          </w:tcPr>
          <w:p w14:paraId="5F957478"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384</w:t>
            </w:r>
          </w:p>
        </w:tc>
      </w:tr>
      <w:tr w:rsidR="00673F07" w:rsidRPr="005A7A7B" w14:paraId="550B0AA8"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7A6ECC06"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2004</w:t>
            </w:r>
          </w:p>
        </w:tc>
        <w:tc>
          <w:tcPr>
            <w:tcW w:w="754" w:type="pct"/>
            <w:tcBorders>
              <w:top w:val="nil"/>
              <w:left w:val="nil"/>
              <w:bottom w:val="single" w:sz="4" w:space="0" w:color="auto"/>
              <w:right w:val="single" w:sz="4" w:space="0" w:color="auto"/>
            </w:tcBorders>
            <w:noWrap/>
            <w:vAlign w:val="center"/>
            <w:hideMark/>
          </w:tcPr>
          <w:p w14:paraId="0795FF8A"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210</w:t>
            </w:r>
          </w:p>
        </w:tc>
        <w:tc>
          <w:tcPr>
            <w:tcW w:w="754" w:type="pct"/>
            <w:tcBorders>
              <w:top w:val="nil"/>
              <w:left w:val="nil"/>
              <w:bottom w:val="single" w:sz="4" w:space="0" w:color="auto"/>
              <w:right w:val="single" w:sz="4" w:space="0" w:color="auto"/>
            </w:tcBorders>
            <w:noWrap/>
            <w:vAlign w:val="center"/>
            <w:hideMark/>
          </w:tcPr>
          <w:p w14:paraId="20790044"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214</w:t>
            </w:r>
          </w:p>
        </w:tc>
        <w:tc>
          <w:tcPr>
            <w:tcW w:w="754" w:type="pct"/>
            <w:tcBorders>
              <w:top w:val="nil"/>
              <w:left w:val="nil"/>
              <w:bottom w:val="single" w:sz="4" w:space="0" w:color="auto"/>
              <w:right w:val="single" w:sz="4" w:space="0" w:color="auto"/>
            </w:tcBorders>
            <w:noWrap/>
            <w:vAlign w:val="center"/>
            <w:hideMark/>
          </w:tcPr>
          <w:p w14:paraId="5D0BEDD8"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119</w:t>
            </w:r>
          </w:p>
        </w:tc>
        <w:tc>
          <w:tcPr>
            <w:tcW w:w="754" w:type="pct"/>
            <w:tcBorders>
              <w:top w:val="nil"/>
              <w:left w:val="nil"/>
              <w:bottom w:val="single" w:sz="4" w:space="0" w:color="auto"/>
              <w:right w:val="single" w:sz="4" w:space="0" w:color="auto"/>
            </w:tcBorders>
            <w:noWrap/>
            <w:vAlign w:val="center"/>
            <w:hideMark/>
          </w:tcPr>
          <w:p w14:paraId="2DB059B4"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344</w:t>
            </w:r>
          </w:p>
        </w:tc>
        <w:tc>
          <w:tcPr>
            <w:tcW w:w="1228" w:type="pct"/>
            <w:tcBorders>
              <w:top w:val="nil"/>
              <w:left w:val="nil"/>
              <w:bottom w:val="single" w:sz="4" w:space="0" w:color="auto"/>
              <w:right w:val="single" w:sz="4" w:space="0" w:color="auto"/>
            </w:tcBorders>
            <w:noWrap/>
            <w:vAlign w:val="center"/>
            <w:hideMark/>
          </w:tcPr>
          <w:p w14:paraId="616E06E3"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118</w:t>
            </w:r>
          </w:p>
        </w:tc>
      </w:tr>
      <w:tr w:rsidR="00673F07" w:rsidRPr="005A7A7B" w14:paraId="74E9C5A4"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23A4A0DB"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2005</w:t>
            </w:r>
          </w:p>
        </w:tc>
        <w:tc>
          <w:tcPr>
            <w:tcW w:w="754" w:type="pct"/>
            <w:tcBorders>
              <w:top w:val="nil"/>
              <w:left w:val="nil"/>
              <w:bottom w:val="single" w:sz="4" w:space="0" w:color="auto"/>
              <w:right w:val="single" w:sz="4" w:space="0" w:color="auto"/>
            </w:tcBorders>
            <w:noWrap/>
            <w:vAlign w:val="center"/>
            <w:hideMark/>
          </w:tcPr>
          <w:p w14:paraId="7DBBB285"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252</w:t>
            </w:r>
          </w:p>
        </w:tc>
        <w:tc>
          <w:tcPr>
            <w:tcW w:w="754" w:type="pct"/>
            <w:tcBorders>
              <w:top w:val="nil"/>
              <w:left w:val="nil"/>
              <w:bottom w:val="single" w:sz="4" w:space="0" w:color="auto"/>
              <w:right w:val="single" w:sz="4" w:space="0" w:color="auto"/>
            </w:tcBorders>
            <w:noWrap/>
            <w:vAlign w:val="center"/>
            <w:hideMark/>
          </w:tcPr>
          <w:p w14:paraId="24BC84AA"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385</w:t>
            </w:r>
          </w:p>
        </w:tc>
        <w:tc>
          <w:tcPr>
            <w:tcW w:w="754" w:type="pct"/>
            <w:tcBorders>
              <w:top w:val="nil"/>
              <w:left w:val="nil"/>
              <w:bottom w:val="single" w:sz="4" w:space="0" w:color="auto"/>
              <w:right w:val="single" w:sz="4" w:space="0" w:color="auto"/>
            </w:tcBorders>
            <w:noWrap/>
            <w:vAlign w:val="center"/>
            <w:hideMark/>
          </w:tcPr>
          <w:p w14:paraId="6F3A3A68"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382</w:t>
            </w:r>
          </w:p>
        </w:tc>
        <w:tc>
          <w:tcPr>
            <w:tcW w:w="754" w:type="pct"/>
            <w:tcBorders>
              <w:top w:val="nil"/>
              <w:left w:val="nil"/>
              <w:bottom w:val="single" w:sz="4" w:space="0" w:color="auto"/>
              <w:right w:val="single" w:sz="4" w:space="0" w:color="auto"/>
            </w:tcBorders>
            <w:noWrap/>
            <w:vAlign w:val="center"/>
            <w:hideMark/>
          </w:tcPr>
          <w:p w14:paraId="27DFA104"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415</w:t>
            </w:r>
          </w:p>
        </w:tc>
        <w:tc>
          <w:tcPr>
            <w:tcW w:w="1228" w:type="pct"/>
            <w:tcBorders>
              <w:top w:val="nil"/>
              <w:left w:val="nil"/>
              <w:bottom w:val="single" w:sz="4" w:space="0" w:color="auto"/>
              <w:right w:val="single" w:sz="4" w:space="0" w:color="auto"/>
            </w:tcBorders>
            <w:noWrap/>
            <w:vAlign w:val="center"/>
            <w:hideMark/>
          </w:tcPr>
          <w:p w14:paraId="4930EC65"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189</w:t>
            </w:r>
          </w:p>
        </w:tc>
      </w:tr>
      <w:tr w:rsidR="00673F07" w:rsidRPr="005A7A7B" w14:paraId="23722AE8"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47501472"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2006</w:t>
            </w:r>
          </w:p>
        </w:tc>
        <w:tc>
          <w:tcPr>
            <w:tcW w:w="754" w:type="pct"/>
            <w:tcBorders>
              <w:top w:val="nil"/>
              <w:left w:val="nil"/>
              <w:bottom w:val="single" w:sz="4" w:space="0" w:color="auto"/>
              <w:right w:val="single" w:sz="4" w:space="0" w:color="auto"/>
            </w:tcBorders>
            <w:noWrap/>
            <w:vAlign w:val="center"/>
            <w:hideMark/>
          </w:tcPr>
          <w:p w14:paraId="662D3A98"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331</w:t>
            </w:r>
          </w:p>
        </w:tc>
        <w:tc>
          <w:tcPr>
            <w:tcW w:w="754" w:type="pct"/>
            <w:tcBorders>
              <w:top w:val="nil"/>
              <w:left w:val="nil"/>
              <w:bottom w:val="single" w:sz="4" w:space="0" w:color="auto"/>
              <w:right w:val="single" w:sz="4" w:space="0" w:color="auto"/>
            </w:tcBorders>
            <w:noWrap/>
            <w:vAlign w:val="center"/>
            <w:hideMark/>
          </w:tcPr>
          <w:p w14:paraId="702DC99C"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166</w:t>
            </w:r>
          </w:p>
        </w:tc>
        <w:tc>
          <w:tcPr>
            <w:tcW w:w="754" w:type="pct"/>
            <w:tcBorders>
              <w:top w:val="nil"/>
              <w:left w:val="nil"/>
              <w:bottom w:val="single" w:sz="4" w:space="0" w:color="auto"/>
              <w:right w:val="single" w:sz="4" w:space="0" w:color="auto"/>
            </w:tcBorders>
            <w:noWrap/>
            <w:vAlign w:val="center"/>
            <w:hideMark/>
          </w:tcPr>
          <w:p w14:paraId="279C5132"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231</w:t>
            </w:r>
          </w:p>
        </w:tc>
        <w:tc>
          <w:tcPr>
            <w:tcW w:w="754" w:type="pct"/>
            <w:tcBorders>
              <w:top w:val="nil"/>
              <w:left w:val="nil"/>
              <w:bottom w:val="single" w:sz="4" w:space="0" w:color="auto"/>
              <w:right w:val="single" w:sz="4" w:space="0" w:color="auto"/>
            </w:tcBorders>
            <w:noWrap/>
            <w:vAlign w:val="center"/>
            <w:hideMark/>
          </w:tcPr>
          <w:p w14:paraId="32E3B7D1"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226</w:t>
            </w:r>
          </w:p>
        </w:tc>
        <w:tc>
          <w:tcPr>
            <w:tcW w:w="1228" w:type="pct"/>
            <w:tcBorders>
              <w:top w:val="nil"/>
              <w:left w:val="nil"/>
              <w:bottom w:val="single" w:sz="4" w:space="0" w:color="auto"/>
              <w:right w:val="single" w:sz="4" w:space="0" w:color="auto"/>
            </w:tcBorders>
            <w:noWrap/>
            <w:vAlign w:val="center"/>
            <w:hideMark/>
          </w:tcPr>
          <w:p w14:paraId="650F9FCB"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299</w:t>
            </w:r>
          </w:p>
        </w:tc>
      </w:tr>
      <w:tr w:rsidR="00673F07" w:rsidRPr="005A7A7B" w14:paraId="17E9B211"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6DE4B8EE"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2007</w:t>
            </w:r>
          </w:p>
        </w:tc>
        <w:tc>
          <w:tcPr>
            <w:tcW w:w="754" w:type="pct"/>
            <w:tcBorders>
              <w:top w:val="nil"/>
              <w:left w:val="nil"/>
              <w:bottom w:val="single" w:sz="4" w:space="0" w:color="auto"/>
              <w:right w:val="single" w:sz="4" w:space="0" w:color="auto"/>
            </w:tcBorders>
            <w:noWrap/>
            <w:vAlign w:val="center"/>
            <w:hideMark/>
          </w:tcPr>
          <w:p w14:paraId="7A977A91"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250</w:t>
            </w:r>
          </w:p>
        </w:tc>
        <w:tc>
          <w:tcPr>
            <w:tcW w:w="754" w:type="pct"/>
            <w:tcBorders>
              <w:top w:val="nil"/>
              <w:left w:val="nil"/>
              <w:bottom w:val="single" w:sz="4" w:space="0" w:color="auto"/>
              <w:right w:val="single" w:sz="4" w:space="0" w:color="auto"/>
            </w:tcBorders>
            <w:noWrap/>
            <w:vAlign w:val="center"/>
            <w:hideMark/>
          </w:tcPr>
          <w:p w14:paraId="20461379"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218</w:t>
            </w:r>
          </w:p>
        </w:tc>
        <w:tc>
          <w:tcPr>
            <w:tcW w:w="754" w:type="pct"/>
            <w:tcBorders>
              <w:top w:val="nil"/>
              <w:left w:val="nil"/>
              <w:bottom w:val="single" w:sz="4" w:space="0" w:color="auto"/>
              <w:right w:val="single" w:sz="4" w:space="0" w:color="auto"/>
            </w:tcBorders>
            <w:noWrap/>
            <w:vAlign w:val="center"/>
            <w:hideMark/>
          </w:tcPr>
          <w:p w14:paraId="3B65DA1B"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240</w:t>
            </w:r>
          </w:p>
        </w:tc>
        <w:tc>
          <w:tcPr>
            <w:tcW w:w="754" w:type="pct"/>
            <w:tcBorders>
              <w:top w:val="nil"/>
              <w:left w:val="nil"/>
              <w:bottom w:val="single" w:sz="4" w:space="0" w:color="auto"/>
              <w:right w:val="single" w:sz="4" w:space="0" w:color="auto"/>
            </w:tcBorders>
            <w:noWrap/>
            <w:vAlign w:val="center"/>
            <w:hideMark/>
          </w:tcPr>
          <w:p w14:paraId="4D6D0CC8"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102</w:t>
            </w:r>
          </w:p>
        </w:tc>
        <w:tc>
          <w:tcPr>
            <w:tcW w:w="1228" w:type="pct"/>
            <w:tcBorders>
              <w:top w:val="nil"/>
              <w:left w:val="nil"/>
              <w:bottom w:val="single" w:sz="4" w:space="0" w:color="auto"/>
              <w:right w:val="single" w:sz="4" w:space="0" w:color="auto"/>
            </w:tcBorders>
            <w:noWrap/>
            <w:vAlign w:val="center"/>
            <w:hideMark/>
          </w:tcPr>
          <w:p w14:paraId="6B903FBA"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108</w:t>
            </w:r>
          </w:p>
        </w:tc>
      </w:tr>
      <w:tr w:rsidR="00673F07" w:rsidRPr="005A7A7B" w14:paraId="36D24E89"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7B60F470"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2008</w:t>
            </w:r>
          </w:p>
        </w:tc>
        <w:tc>
          <w:tcPr>
            <w:tcW w:w="754" w:type="pct"/>
            <w:tcBorders>
              <w:top w:val="nil"/>
              <w:left w:val="nil"/>
              <w:bottom w:val="single" w:sz="4" w:space="0" w:color="auto"/>
              <w:right w:val="single" w:sz="4" w:space="0" w:color="auto"/>
            </w:tcBorders>
            <w:noWrap/>
            <w:vAlign w:val="center"/>
            <w:hideMark/>
          </w:tcPr>
          <w:p w14:paraId="518E6AB7"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218</w:t>
            </w:r>
          </w:p>
        </w:tc>
        <w:tc>
          <w:tcPr>
            <w:tcW w:w="754" w:type="pct"/>
            <w:tcBorders>
              <w:top w:val="nil"/>
              <w:left w:val="nil"/>
              <w:bottom w:val="single" w:sz="4" w:space="0" w:color="auto"/>
              <w:right w:val="single" w:sz="4" w:space="0" w:color="auto"/>
            </w:tcBorders>
            <w:noWrap/>
            <w:vAlign w:val="center"/>
            <w:hideMark/>
          </w:tcPr>
          <w:p w14:paraId="5FA0DC66"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277</w:t>
            </w:r>
          </w:p>
        </w:tc>
        <w:tc>
          <w:tcPr>
            <w:tcW w:w="754" w:type="pct"/>
            <w:tcBorders>
              <w:top w:val="nil"/>
              <w:left w:val="nil"/>
              <w:bottom w:val="single" w:sz="4" w:space="0" w:color="auto"/>
              <w:right w:val="single" w:sz="4" w:space="0" w:color="auto"/>
            </w:tcBorders>
            <w:noWrap/>
            <w:vAlign w:val="center"/>
            <w:hideMark/>
          </w:tcPr>
          <w:p w14:paraId="393420CD"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218</w:t>
            </w:r>
          </w:p>
        </w:tc>
        <w:tc>
          <w:tcPr>
            <w:tcW w:w="754" w:type="pct"/>
            <w:tcBorders>
              <w:top w:val="nil"/>
              <w:left w:val="nil"/>
              <w:bottom w:val="single" w:sz="4" w:space="0" w:color="auto"/>
              <w:right w:val="single" w:sz="4" w:space="0" w:color="auto"/>
            </w:tcBorders>
            <w:noWrap/>
            <w:vAlign w:val="center"/>
            <w:hideMark/>
          </w:tcPr>
          <w:p w14:paraId="1FDB39F5"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350</w:t>
            </w:r>
          </w:p>
        </w:tc>
        <w:tc>
          <w:tcPr>
            <w:tcW w:w="1228" w:type="pct"/>
            <w:tcBorders>
              <w:top w:val="nil"/>
              <w:left w:val="nil"/>
              <w:bottom w:val="single" w:sz="4" w:space="0" w:color="auto"/>
              <w:right w:val="single" w:sz="4" w:space="0" w:color="auto"/>
            </w:tcBorders>
            <w:noWrap/>
            <w:vAlign w:val="center"/>
            <w:hideMark/>
          </w:tcPr>
          <w:p w14:paraId="384B2B8B"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220</w:t>
            </w:r>
          </w:p>
        </w:tc>
      </w:tr>
      <w:tr w:rsidR="00673F07" w:rsidRPr="005A7A7B" w14:paraId="6108DE4E" w14:textId="77777777" w:rsidTr="0057018E">
        <w:trPr>
          <w:trHeight w:val="360"/>
          <w:jc w:val="center"/>
        </w:trPr>
        <w:tc>
          <w:tcPr>
            <w:tcW w:w="754" w:type="pct"/>
            <w:tcBorders>
              <w:top w:val="nil"/>
              <w:left w:val="single" w:sz="4" w:space="0" w:color="auto"/>
              <w:bottom w:val="single" w:sz="4" w:space="0" w:color="auto"/>
              <w:right w:val="single" w:sz="4" w:space="0" w:color="auto"/>
            </w:tcBorders>
            <w:noWrap/>
            <w:vAlign w:val="center"/>
            <w:hideMark/>
          </w:tcPr>
          <w:p w14:paraId="3D1BABD8" w14:textId="77777777" w:rsidR="00673F07" w:rsidRPr="005A7A7B" w:rsidRDefault="00673F07" w:rsidP="004360B8">
            <w:pPr>
              <w:spacing w:before="120" w:after="120" w:line="312" w:lineRule="auto"/>
              <w:jc w:val="both"/>
              <w:rPr>
                <w:rFonts w:ascii="Times New Roman" w:hAnsi="Times New Roman" w:cs="Times New Roman"/>
                <w:b/>
                <w:sz w:val="24"/>
                <w:szCs w:val="24"/>
              </w:rPr>
            </w:pPr>
            <w:r w:rsidRPr="005A7A7B">
              <w:rPr>
                <w:rFonts w:ascii="Times New Roman" w:hAnsi="Times New Roman" w:cs="Times New Roman"/>
                <w:b/>
                <w:sz w:val="24"/>
                <w:szCs w:val="24"/>
              </w:rPr>
              <w:lastRenderedPageBreak/>
              <w:t>Moyenne (mm)</w:t>
            </w:r>
          </w:p>
        </w:tc>
        <w:tc>
          <w:tcPr>
            <w:tcW w:w="754" w:type="pct"/>
            <w:tcBorders>
              <w:top w:val="nil"/>
              <w:left w:val="nil"/>
              <w:bottom w:val="single" w:sz="4" w:space="0" w:color="auto"/>
              <w:right w:val="single" w:sz="4" w:space="0" w:color="auto"/>
            </w:tcBorders>
            <w:noWrap/>
            <w:vAlign w:val="center"/>
            <w:hideMark/>
          </w:tcPr>
          <w:p w14:paraId="699C61A5" w14:textId="77777777" w:rsidR="00673F07" w:rsidRPr="005A7A7B" w:rsidRDefault="00673F07" w:rsidP="004360B8">
            <w:pPr>
              <w:spacing w:before="120" w:after="120" w:line="312" w:lineRule="auto"/>
              <w:jc w:val="both"/>
              <w:rPr>
                <w:rFonts w:ascii="Times New Roman" w:hAnsi="Times New Roman" w:cs="Times New Roman"/>
                <w:b/>
                <w:sz w:val="24"/>
                <w:szCs w:val="24"/>
              </w:rPr>
            </w:pPr>
            <w:r w:rsidRPr="005A7A7B">
              <w:rPr>
                <w:rFonts w:ascii="Times New Roman" w:hAnsi="Times New Roman" w:cs="Times New Roman"/>
                <w:b/>
                <w:sz w:val="24"/>
                <w:szCs w:val="24"/>
              </w:rPr>
              <w:t>265,9</w:t>
            </w:r>
          </w:p>
        </w:tc>
        <w:tc>
          <w:tcPr>
            <w:tcW w:w="754" w:type="pct"/>
            <w:tcBorders>
              <w:top w:val="nil"/>
              <w:left w:val="nil"/>
              <w:bottom w:val="single" w:sz="4" w:space="0" w:color="auto"/>
              <w:right w:val="single" w:sz="4" w:space="0" w:color="auto"/>
            </w:tcBorders>
            <w:noWrap/>
            <w:vAlign w:val="center"/>
            <w:hideMark/>
          </w:tcPr>
          <w:p w14:paraId="2F5AF187" w14:textId="77777777" w:rsidR="00673F07" w:rsidRPr="005A7A7B" w:rsidRDefault="00673F07" w:rsidP="004360B8">
            <w:pPr>
              <w:spacing w:before="120" w:after="120" w:line="312" w:lineRule="auto"/>
              <w:jc w:val="both"/>
              <w:rPr>
                <w:rFonts w:ascii="Times New Roman" w:hAnsi="Times New Roman" w:cs="Times New Roman"/>
                <w:b/>
                <w:sz w:val="24"/>
                <w:szCs w:val="24"/>
              </w:rPr>
            </w:pPr>
            <w:r w:rsidRPr="005A7A7B">
              <w:rPr>
                <w:rFonts w:ascii="Times New Roman" w:hAnsi="Times New Roman" w:cs="Times New Roman"/>
                <w:b/>
                <w:sz w:val="24"/>
                <w:szCs w:val="24"/>
              </w:rPr>
              <w:t>265,4</w:t>
            </w:r>
          </w:p>
        </w:tc>
        <w:tc>
          <w:tcPr>
            <w:tcW w:w="754" w:type="pct"/>
            <w:tcBorders>
              <w:top w:val="nil"/>
              <w:left w:val="nil"/>
              <w:bottom w:val="single" w:sz="4" w:space="0" w:color="auto"/>
              <w:right w:val="single" w:sz="4" w:space="0" w:color="auto"/>
            </w:tcBorders>
            <w:noWrap/>
            <w:vAlign w:val="center"/>
            <w:hideMark/>
          </w:tcPr>
          <w:p w14:paraId="4EF081D0" w14:textId="77777777" w:rsidR="00673F07" w:rsidRPr="005A7A7B" w:rsidRDefault="00673F07" w:rsidP="004360B8">
            <w:pPr>
              <w:spacing w:before="120" w:after="120" w:line="312" w:lineRule="auto"/>
              <w:jc w:val="both"/>
              <w:rPr>
                <w:rFonts w:ascii="Times New Roman" w:hAnsi="Times New Roman" w:cs="Times New Roman"/>
                <w:b/>
                <w:sz w:val="24"/>
                <w:szCs w:val="24"/>
              </w:rPr>
            </w:pPr>
            <w:r w:rsidRPr="005A7A7B">
              <w:rPr>
                <w:rFonts w:ascii="Times New Roman" w:hAnsi="Times New Roman" w:cs="Times New Roman"/>
                <w:b/>
                <w:sz w:val="24"/>
                <w:szCs w:val="24"/>
              </w:rPr>
              <w:t>235,2</w:t>
            </w:r>
          </w:p>
        </w:tc>
        <w:tc>
          <w:tcPr>
            <w:tcW w:w="754" w:type="pct"/>
            <w:tcBorders>
              <w:top w:val="nil"/>
              <w:left w:val="nil"/>
              <w:bottom w:val="single" w:sz="4" w:space="0" w:color="auto"/>
              <w:right w:val="single" w:sz="4" w:space="0" w:color="auto"/>
            </w:tcBorders>
            <w:noWrap/>
            <w:vAlign w:val="center"/>
            <w:hideMark/>
          </w:tcPr>
          <w:p w14:paraId="7BB0E41F" w14:textId="77777777" w:rsidR="00673F07" w:rsidRPr="005A7A7B" w:rsidRDefault="00673F07" w:rsidP="004360B8">
            <w:pPr>
              <w:spacing w:before="120" w:after="120" w:line="312" w:lineRule="auto"/>
              <w:jc w:val="both"/>
              <w:rPr>
                <w:rFonts w:ascii="Times New Roman" w:hAnsi="Times New Roman" w:cs="Times New Roman"/>
                <w:b/>
                <w:sz w:val="24"/>
                <w:szCs w:val="24"/>
              </w:rPr>
            </w:pPr>
            <w:r w:rsidRPr="005A7A7B">
              <w:rPr>
                <w:rFonts w:ascii="Times New Roman" w:hAnsi="Times New Roman" w:cs="Times New Roman"/>
                <w:b/>
                <w:sz w:val="24"/>
                <w:szCs w:val="24"/>
              </w:rPr>
              <w:t>270,9</w:t>
            </w:r>
          </w:p>
        </w:tc>
        <w:tc>
          <w:tcPr>
            <w:tcW w:w="1228" w:type="pct"/>
            <w:tcBorders>
              <w:top w:val="nil"/>
              <w:left w:val="nil"/>
              <w:bottom w:val="single" w:sz="4" w:space="0" w:color="auto"/>
              <w:right w:val="single" w:sz="4" w:space="0" w:color="auto"/>
            </w:tcBorders>
            <w:noWrap/>
            <w:vAlign w:val="center"/>
            <w:hideMark/>
          </w:tcPr>
          <w:p w14:paraId="4C2C781D" w14:textId="77777777" w:rsidR="00673F07" w:rsidRPr="005A7A7B" w:rsidRDefault="00673F07" w:rsidP="004360B8">
            <w:pPr>
              <w:spacing w:before="120" w:after="120" w:line="312" w:lineRule="auto"/>
              <w:jc w:val="both"/>
              <w:rPr>
                <w:rFonts w:ascii="Times New Roman" w:hAnsi="Times New Roman" w:cs="Times New Roman"/>
                <w:b/>
                <w:sz w:val="24"/>
                <w:szCs w:val="24"/>
              </w:rPr>
            </w:pPr>
            <w:r w:rsidRPr="005A7A7B">
              <w:rPr>
                <w:rFonts w:ascii="Times New Roman" w:hAnsi="Times New Roman" w:cs="Times New Roman"/>
                <w:b/>
                <w:sz w:val="24"/>
                <w:szCs w:val="24"/>
              </w:rPr>
              <w:t>187,4</w:t>
            </w:r>
          </w:p>
        </w:tc>
      </w:tr>
    </w:tbl>
    <w:p w14:paraId="2C453426" w14:textId="77777777" w:rsidR="00673F07" w:rsidRPr="005A7A7B" w:rsidRDefault="00673F07" w:rsidP="004360B8">
      <w:pPr>
        <w:spacing w:before="120" w:after="120" w:line="312" w:lineRule="auto"/>
        <w:jc w:val="both"/>
        <w:rPr>
          <w:rFonts w:ascii="Times New Roman" w:hAnsi="Times New Roman" w:cs="Times New Roman"/>
          <w:sz w:val="24"/>
          <w:szCs w:val="24"/>
        </w:rPr>
      </w:pPr>
    </w:p>
    <w:p w14:paraId="75EE592A" w14:textId="77777777" w:rsidR="00673F07" w:rsidRPr="005A7A7B" w:rsidRDefault="00673F07" w:rsidP="004360B8">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45" w:name="_Toc242157981"/>
      <w:bookmarkStart w:id="146" w:name="_Toc242525077"/>
      <w:r w:rsidRPr="005A7A7B">
        <w:rPr>
          <w:rFonts w:ascii="Times New Roman" w:eastAsiaTheme="minorEastAsia" w:hAnsi="Times New Roman" w:cs="Times New Roman"/>
          <w:b/>
          <w:bCs/>
          <w:i/>
          <w:sz w:val="24"/>
          <w:szCs w:val="24"/>
          <w:lang w:eastAsia="fr-FR"/>
        </w:rPr>
        <w:t>Vents</w:t>
      </w:r>
      <w:bookmarkEnd w:id="145"/>
      <w:bookmarkEnd w:id="146"/>
    </w:p>
    <w:p w14:paraId="53DF8569"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Les vents sont les plus importants pendant la période allant de décembre à juillet où leurs vitesses moyennes sont supérieures à 16,8 kilomètres par heure. </w:t>
      </w:r>
    </w:p>
    <w:p w14:paraId="410DEF60" w14:textId="77777777" w:rsidR="00673F07"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Pendant le reste de l’année soit quatre mois d’août à novembre les vents sont plus calmes avec une vitesse moyenne horaire de 12,6 kilomètres par heure.</w:t>
      </w:r>
    </w:p>
    <w:p w14:paraId="73515092" w14:textId="54072D24" w:rsidR="00BF2A41" w:rsidRPr="005A7A7B" w:rsidRDefault="00673F07"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direction des vents dominants est Nord à Nord–est pendant l’hiver et l’été. Ces vents sont chauds pendant l’été et frais pendant l’hiver. Les vents d’ouest et du sud (moussons) balaient la région pendant l’hivernage.</w:t>
      </w:r>
    </w:p>
    <w:p w14:paraId="4038E2AF" w14:textId="24A3C704" w:rsidR="00F63A63" w:rsidRPr="005A7A7B" w:rsidRDefault="00F63A63"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47" w:name="_Toc242525078"/>
      <w:r w:rsidRPr="005A7A7B">
        <w:rPr>
          <w:rFonts w:ascii="Times New Roman" w:eastAsiaTheme="minorEastAsia" w:hAnsi="Times New Roman" w:cs="Times New Roman"/>
          <w:b/>
          <w:bCs/>
          <w:sz w:val="24"/>
          <w:szCs w:val="24"/>
          <w:lang w:eastAsia="fr-FR"/>
        </w:rPr>
        <w:t>Pédologie</w:t>
      </w:r>
      <w:bookmarkEnd w:id="147"/>
    </w:p>
    <w:p w14:paraId="39C95E23" w14:textId="77777777" w:rsidR="00945CDA" w:rsidRPr="005A7A7B" w:rsidRDefault="00F63A63"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Les différents sols présents sur la surface de la wilaya du Brakna sont constitués de : • Les sols argilo-sableux qui sont favorables aux cultures de décrue pratiquées en fin d’hivernage dès le retrait des eaux de la chamama essentiellement localisées, tout comme les cultures irriguées, dans les trois Moughataa de la vallée du fleuve Sénéga</w:t>
      </w:r>
      <w:r w:rsidR="00945CDA" w:rsidRPr="005A7A7B">
        <w:rPr>
          <w:rFonts w:ascii="Times New Roman" w:hAnsi="Times New Roman" w:cs="Times New Roman"/>
          <w:sz w:val="24"/>
          <w:szCs w:val="24"/>
        </w:rPr>
        <w:t>l (Bababé, Boghé et M’Bagne).</w:t>
      </w:r>
    </w:p>
    <w:p w14:paraId="5E2CB0C4" w14:textId="77777777" w:rsidR="00945CDA" w:rsidRPr="005A7A7B" w:rsidRDefault="00F63A63" w:rsidP="004360B8">
      <w:pPr>
        <w:pStyle w:val="Paragraphedeliste"/>
        <w:numPr>
          <w:ilvl w:val="0"/>
          <w:numId w:val="61"/>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Les sols sableux non inondables où se concentrent les pâturages et les cultures sou</w:t>
      </w:r>
      <w:r w:rsidR="00945CDA" w:rsidRPr="005A7A7B">
        <w:rPr>
          <w:rFonts w:ascii="Times New Roman" w:hAnsi="Times New Roman" w:cs="Times New Roman"/>
          <w:sz w:val="24"/>
          <w:szCs w:val="24"/>
        </w:rPr>
        <w:t>s pluies.</w:t>
      </w:r>
    </w:p>
    <w:p w14:paraId="214752AF" w14:textId="72F939D6" w:rsidR="00F63A63" w:rsidRPr="005A7A7B" w:rsidRDefault="00F63A63" w:rsidP="004360B8">
      <w:pPr>
        <w:pStyle w:val="Paragraphedeliste"/>
        <w:numPr>
          <w:ilvl w:val="0"/>
          <w:numId w:val="61"/>
        </w:numPr>
        <w:spacing w:before="120" w:after="120" w:line="312" w:lineRule="auto"/>
        <w:contextualSpacing w:val="0"/>
        <w:jc w:val="both"/>
        <w:rPr>
          <w:rFonts w:ascii="Times New Roman" w:hAnsi="Times New Roman" w:cs="Times New Roman"/>
          <w:sz w:val="24"/>
          <w:szCs w:val="24"/>
        </w:rPr>
      </w:pPr>
      <w:r w:rsidRPr="005A7A7B">
        <w:rPr>
          <w:rFonts w:ascii="Times New Roman" w:hAnsi="Times New Roman" w:cs="Times New Roman"/>
          <w:sz w:val="24"/>
          <w:szCs w:val="24"/>
        </w:rPr>
        <w:t>Les sols sablo-limoneux et/ou argilo-limoneux, apte aux cultures derrière barrages et de bas-fonds, principalement concentrées dans les Moughataa d’Aleg et de Maghta Lahjar.</w:t>
      </w:r>
    </w:p>
    <w:p w14:paraId="76279E8E" w14:textId="77777777" w:rsidR="00F63A63" w:rsidRPr="005A7A7B" w:rsidRDefault="00F63A63"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48" w:name="_Toc242157984"/>
      <w:bookmarkStart w:id="149" w:name="_Toc242525079"/>
      <w:r w:rsidRPr="005A7A7B">
        <w:rPr>
          <w:rFonts w:ascii="Times New Roman" w:eastAsiaTheme="minorEastAsia" w:hAnsi="Times New Roman" w:cs="Times New Roman"/>
          <w:b/>
          <w:bCs/>
          <w:sz w:val="24"/>
          <w:szCs w:val="24"/>
          <w:lang w:eastAsia="fr-FR"/>
        </w:rPr>
        <w:t>Ressources en eau</w:t>
      </w:r>
      <w:bookmarkEnd w:id="148"/>
      <w:bookmarkEnd w:id="149"/>
    </w:p>
    <w:p w14:paraId="68FAAB3D" w14:textId="77777777" w:rsidR="00F63A63" w:rsidRPr="005A7A7B" w:rsidRDefault="00F63A63"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réseau hydrographique au niveau de la Moughataa est dominé par le fleuve Sénégal, les marigots tarissent rapidement sauf celui de Hédy et de Djinthiou, dont les capacités de retenue d’eau sont importantes. Les nappes phréatiques se trouvent à plusieurs strates.</w:t>
      </w:r>
    </w:p>
    <w:p w14:paraId="773E8183" w14:textId="5669FEF4" w:rsidR="009717A3"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50" w:name="_Toc21684121"/>
      <w:bookmarkStart w:id="151" w:name="_Toc21684747"/>
      <w:bookmarkStart w:id="152" w:name="_Toc21694757"/>
      <w:bookmarkStart w:id="153" w:name="_Toc66262236"/>
      <w:bookmarkStart w:id="154" w:name="_Toc216651445"/>
      <w:bookmarkStart w:id="155" w:name="_Toc242525080"/>
      <w:r w:rsidRPr="005A7A7B">
        <w:rPr>
          <w:rFonts w:ascii="Times New Roman" w:eastAsiaTheme="minorEastAsia" w:hAnsi="Times New Roman" w:cs="Times New Roman"/>
          <w:b/>
          <w:bCs/>
          <w:sz w:val="24"/>
          <w:szCs w:val="24"/>
          <w:lang w:eastAsia="fr-FR"/>
        </w:rPr>
        <w:t>ENVIRONNEMENT BIOLOGIQUE</w:t>
      </w:r>
      <w:bookmarkEnd w:id="150"/>
      <w:bookmarkEnd w:id="151"/>
      <w:bookmarkEnd w:id="152"/>
      <w:bookmarkEnd w:id="153"/>
      <w:bookmarkEnd w:id="154"/>
      <w:bookmarkEnd w:id="155"/>
    </w:p>
    <w:p w14:paraId="6952CBCC" w14:textId="77777777" w:rsidR="00F63A63" w:rsidRPr="005A7A7B" w:rsidRDefault="00F63A63"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56" w:name="_Toc242157985"/>
      <w:bookmarkStart w:id="157" w:name="_Toc242525081"/>
      <w:r w:rsidRPr="005A7A7B">
        <w:rPr>
          <w:rFonts w:ascii="Times New Roman" w:eastAsiaTheme="minorEastAsia" w:hAnsi="Times New Roman" w:cs="Times New Roman"/>
          <w:b/>
          <w:bCs/>
          <w:sz w:val="24"/>
          <w:szCs w:val="24"/>
          <w:lang w:eastAsia="fr-FR"/>
        </w:rPr>
        <w:t>Végétation</w:t>
      </w:r>
      <w:bookmarkEnd w:id="156"/>
      <w:bookmarkEnd w:id="157"/>
    </w:p>
    <w:p w14:paraId="6B06D823" w14:textId="77777777" w:rsidR="00F63A63" w:rsidRPr="005A7A7B" w:rsidRDefault="00F63A63"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pays est caractérisé par une faible densité de végétation. La plupart des régions sont en zone désertique, on peut noter l'existence dans certaines régions d'une végétation composée de bouquets épars de gommiers robustes. Par ailleurs, il existe des zones boisées dans la partie Sud du pays et en particulier dans les régions des Hodhs, d'Assaba, du Gorgol et du Guidimakha. Le potentiel forestier le plus important du point de vue densité se trouve dans la vallée du Fleuve Sénégal et le long de ses affluents. Le pays compte 48.000 ha de forêts classées dont 8 553 ha au Trarza (cf. tableau 4).</w:t>
      </w:r>
    </w:p>
    <w:p w14:paraId="009EB174" w14:textId="77777777" w:rsidR="00F63A63" w:rsidRPr="005A7A7B" w:rsidRDefault="00F63A63"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La biodiversité en Mauritanie est sous l'effet conjugué de la sécheresse et de la désertification, d'une part, et l'action anthropique, d'autre part ; ces deux facteurs contribuent à l'appauvrissement, voire à la </w:t>
      </w:r>
      <w:r w:rsidRPr="005A7A7B">
        <w:rPr>
          <w:rFonts w:ascii="Times New Roman" w:hAnsi="Times New Roman" w:cs="Times New Roman"/>
          <w:sz w:val="24"/>
          <w:szCs w:val="24"/>
        </w:rPr>
        <w:lastRenderedPageBreak/>
        <w:t>disparition de la diversité biologique de certaines ressources animales et végétales ; ce qui hypothèque dangereusement l'avenir.</w:t>
      </w:r>
    </w:p>
    <w:p w14:paraId="630A50A2" w14:textId="77777777" w:rsidR="00F63A63" w:rsidRPr="005A7A7B" w:rsidRDefault="00F63A63" w:rsidP="004360B8">
      <w:pPr>
        <w:spacing w:before="120" w:after="120" w:line="312" w:lineRule="auto"/>
        <w:jc w:val="both"/>
        <w:rPr>
          <w:rFonts w:ascii="Times New Roman" w:hAnsi="Times New Roman" w:cs="Times New Roman"/>
          <w:i/>
          <w:sz w:val="24"/>
          <w:szCs w:val="24"/>
        </w:rPr>
      </w:pPr>
      <w:r w:rsidRPr="005A7A7B">
        <w:rPr>
          <w:rFonts w:ascii="Times New Roman" w:hAnsi="Times New Roman" w:cs="Times New Roman"/>
          <w:sz w:val="24"/>
          <w:szCs w:val="24"/>
        </w:rPr>
        <w:t xml:space="preserve">On y retrouve une végétation monotone composée, entre autres, des espèces suivantes : </w:t>
      </w:r>
      <w:r w:rsidRPr="005A7A7B">
        <w:rPr>
          <w:rFonts w:ascii="Times New Roman" w:hAnsi="Times New Roman" w:cs="Times New Roman"/>
          <w:i/>
          <w:sz w:val="24"/>
          <w:szCs w:val="24"/>
        </w:rPr>
        <w:t xml:space="preserve">Acacia ataxacantha, Acacia senegal, Acacia nilotica, Acacia seyal, Acacia Albida, Acacia erhembergiana, Acacia raddiana, Mitragyna inermis, Balanites aegyptiaca, Bauhinia rufescens, Leptadenia pyrotechnica, Guiera senegalensis, Combretum glutinosum, Combretum aculeatum. </w:t>
      </w:r>
    </w:p>
    <w:p w14:paraId="0BA966A3" w14:textId="77777777" w:rsidR="00F63A63" w:rsidRPr="005A7A7B" w:rsidRDefault="00F63A63" w:rsidP="004360B8">
      <w:pPr>
        <w:spacing w:before="120" w:after="120" w:line="312" w:lineRule="auto"/>
        <w:jc w:val="both"/>
        <w:rPr>
          <w:rFonts w:ascii="Times New Roman" w:hAnsi="Times New Roman" w:cs="Times New Roman"/>
          <w:i/>
          <w:sz w:val="24"/>
          <w:szCs w:val="24"/>
        </w:rPr>
      </w:pPr>
      <w:r w:rsidRPr="005A7A7B">
        <w:rPr>
          <w:rFonts w:ascii="Times New Roman" w:hAnsi="Times New Roman" w:cs="Times New Roman"/>
          <w:sz w:val="24"/>
          <w:szCs w:val="24"/>
        </w:rPr>
        <w:t>Le potentiel forestier le plus important de la Wilaya du Brakna se situe dans la vallée du fleuve Sénégal et le long de ses affluents. On rencontre des peuplements plus ou moins denses d'</w:t>
      </w:r>
      <w:r w:rsidRPr="005A7A7B">
        <w:rPr>
          <w:rFonts w:ascii="Times New Roman" w:hAnsi="Times New Roman" w:cs="Times New Roman"/>
          <w:i/>
          <w:sz w:val="24"/>
          <w:szCs w:val="24"/>
        </w:rPr>
        <w:t>Acacia nilotica</w:t>
      </w:r>
      <w:r w:rsidRPr="005A7A7B">
        <w:rPr>
          <w:rFonts w:ascii="Times New Roman" w:hAnsi="Times New Roman" w:cs="Times New Roman"/>
          <w:sz w:val="24"/>
          <w:szCs w:val="24"/>
        </w:rPr>
        <w:t xml:space="preserve">, des formations mixtes à base de </w:t>
      </w:r>
      <w:r w:rsidRPr="005A7A7B">
        <w:rPr>
          <w:rFonts w:ascii="Times New Roman" w:hAnsi="Times New Roman" w:cs="Times New Roman"/>
          <w:i/>
          <w:sz w:val="24"/>
          <w:szCs w:val="24"/>
        </w:rPr>
        <w:t>Balanites aegyptiaca</w:t>
      </w:r>
      <w:r w:rsidRPr="005A7A7B">
        <w:rPr>
          <w:rFonts w:ascii="Times New Roman" w:hAnsi="Times New Roman" w:cs="Times New Roman"/>
          <w:sz w:val="24"/>
          <w:szCs w:val="24"/>
        </w:rPr>
        <w:t xml:space="preserve">, </w:t>
      </w:r>
      <w:r w:rsidRPr="005A7A7B">
        <w:rPr>
          <w:rFonts w:ascii="Times New Roman" w:hAnsi="Times New Roman" w:cs="Times New Roman"/>
          <w:i/>
          <w:sz w:val="24"/>
          <w:szCs w:val="24"/>
        </w:rPr>
        <w:t xml:space="preserve">Acacia albida, Ziziphus mauritiaca </w:t>
      </w:r>
      <w:r w:rsidRPr="005A7A7B">
        <w:rPr>
          <w:rFonts w:ascii="Times New Roman" w:hAnsi="Times New Roman" w:cs="Times New Roman"/>
          <w:sz w:val="24"/>
          <w:szCs w:val="24"/>
        </w:rPr>
        <w:t>et</w:t>
      </w:r>
      <w:r w:rsidRPr="005A7A7B">
        <w:rPr>
          <w:rFonts w:ascii="Times New Roman" w:hAnsi="Times New Roman" w:cs="Times New Roman"/>
          <w:i/>
          <w:sz w:val="24"/>
          <w:szCs w:val="24"/>
        </w:rPr>
        <w:t xml:space="preserve"> Bauhinia rufescens.</w:t>
      </w:r>
    </w:p>
    <w:p w14:paraId="6C867EC1" w14:textId="2AE12C69" w:rsidR="00F63A63" w:rsidRPr="0021431B" w:rsidRDefault="00F63A63" w:rsidP="0021431B">
      <w:pPr>
        <w:spacing w:before="120" w:after="120" w:line="312" w:lineRule="auto"/>
        <w:jc w:val="both"/>
        <w:rPr>
          <w:rFonts w:ascii="Times New Roman" w:hAnsi="Times New Roman" w:cs="Times New Roman"/>
          <w:i/>
          <w:sz w:val="24"/>
          <w:szCs w:val="24"/>
        </w:rPr>
      </w:pPr>
      <w:r w:rsidRPr="005A7A7B">
        <w:rPr>
          <w:rFonts w:ascii="Times New Roman" w:hAnsi="Times New Roman" w:cs="Times New Roman"/>
          <w:sz w:val="24"/>
          <w:szCs w:val="24"/>
        </w:rPr>
        <w:t xml:space="preserve">En bordure de la rive, la zone sahélienne avec des terrains Diéri où pousse, sur des sols alimentés en eau de pluie, une végétation ligneuse éparse et clairsemée à dominance mimosacées. Avec une faible productivité, ces formations végétales sont composées principalement des </w:t>
      </w:r>
      <w:r w:rsidRPr="005A7A7B">
        <w:rPr>
          <w:rFonts w:ascii="Times New Roman" w:hAnsi="Times New Roman" w:cs="Times New Roman"/>
          <w:i/>
          <w:sz w:val="24"/>
          <w:szCs w:val="24"/>
        </w:rPr>
        <w:t xml:space="preserve">Acacia radiana, Acacia sénégal, Balanites aegyptiaca, Acacia seyal, Borassus flabelifer, </w:t>
      </w:r>
      <w:r w:rsidRPr="005A7A7B">
        <w:rPr>
          <w:rFonts w:ascii="Times New Roman" w:hAnsi="Times New Roman" w:cs="Times New Roman"/>
          <w:sz w:val="24"/>
          <w:szCs w:val="24"/>
        </w:rPr>
        <w:t>etc.</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139"/>
      </w:tblGrid>
      <w:tr w:rsidR="00F63A63" w:rsidRPr="005A7A7B" w14:paraId="1B92A789" w14:textId="77777777" w:rsidTr="00F63A63">
        <w:trPr>
          <w:jc w:val="center"/>
        </w:trPr>
        <w:tc>
          <w:tcPr>
            <w:tcW w:w="3964" w:type="dxa"/>
          </w:tcPr>
          <w:p w14:paraId="7EB99C0F" w14:textId="77777777" w:rsidR="00F63A63" w:rsidRPr="005A7A7B" w:rsidRDefault="00F63A63" w:rsidP="004360B8">
            <w:pPr>
              <w:keepNext/>
              <w:tabs>
                <w:tab w:val="left" w:pos="9090"/>
              </w:tabs>
              <w:autoSpaceDE w:val="0"/>
              <w:autoSpaceDN w:val="0"/>
              <w:adjustRightInd w:val="0"/>
              <w:spacing w:before="120" w:after="120" w:line="312" w:lineRule="auto"/>
              <w:ind w:right="-18"/>
              <w:jc w:val="both"/>
              <w:rPr>
                <w:rFonts w:ascii="Times New Roman" w:hAnsi="Times New Roman" w:cs="Times New Roman"/>
              </w:rPr>
            </w:pPr>
            <w:r w:rsidRPr="005A7A7B">
              <w:rPr>
                <w:rFonts w:ascii="Times New Roman" w:hAnsi="Times New Roman" w:cs="Times New Roman"/>
                <w:noProof/>
                <w:lang w:eastAsia="fr-FR"/>
              </w:rPr>
              <w:drawing>
                <wp:inline distT="0" distB="0" distL="0" distR="0" wp14:anchorId="4BD494B2" wp14:editId="35595D76">
                  <wp:extent cx="3028689" cy="2311400"/>
                  <wp:effectExtent l="0" t="3492" r="0" b="0"/>
                  <wp:docPr id="3" name="Image 2" descr="C:\Users\admin\Documents\MinAgri\PRDC-VFS_2025\SousProjetBrakna\DocProduits\PhotoScreening\20250827_095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MinAgri\PRDC-VFS_2025\SousProjetBrakna\DocProduits\PhotoScreening\20250827_09505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037467" cy="2318099"/>
                          </a:xfrm>
                          <a:prstGeom prst="rect">
                            <a:avLst/>
                          </a:prstGeom>
                          <a:noFill/>
                          <a:ln>
                            <a:noFill/>
                          </a:ln>
                        </pic:spPr>
                      </pic:pic>
                    </a:graphicData>
                  </a:graphic>
                </wp:inline>
              </w:drawing>
            </w:r>
          </w:p>
          <w:p w14:paraId="31A4E5A9" w14:textId="2E8CC840" w:rsidR="00F63A63" w:rsidRPr="005A7A7B" w:rsidRDefault="00F63A63" w:rsidP="004360B8">
            <w:pPr>
              <w:pStyle w:val="Lgende"/>
              <w:tabs>
                <w:tab w:val="left" w:pos="9090"/>
              </w:tabs>
              <w:spacing w:before="120" w:after="120" w:line="312" w:lineRule="auto"/>
              <w:ind w:right="-18"/>
              <w:jc w:val="both"/>
              <w:rPr>
                <w:rFonts w:ascii="Times New Roman" w:hAnsi="Times New Roman"/>
                <w:color w:val="auto"/>
              </w:rPr>
            </w:pPr>
            <w:bookmarkStart w:id="158" w:name="_Toc237691074"/>
            <w:bookmarkStart w:id="159" w:name="_Toc242369447"/>
            <w:r w:rsidRPr="005A7A7B">
              <w:rPr>
                <w:rFonts w:ascii="Times New Roman" w:hAnsi="Times New Roman"/>
                <w:color w:val="auto"/>
              </w:rPr>
              <w:t xml:space="preserve">Figure </w:t>
            </w:r>
            <w:r w:rsidRPr="005A7A7B">
              <w:rPr>
                <w:rFonts w:ascii="Times New Roman" w:hAnsi="Times New Roman"/>
                <w:color w:val="auto"/>
              </w:rPr>
              <w:fldChar w:fldCharType="begin"/>
            </w:r>
            <w:r w:rsidRPr="005A7A7B">
              <w:rPr>
                <w:rFonts w:ascii="Times New Roman" w:hAnsi="Times New Roman"/>
                <w:color w:val="auto"/>
              </w:rPr>
              <w:instrText xml:space="preserve"> SEQ Figure \* ARABIC </w:instrText>
            </w:r>
            <w:r w:rsidRPr="005A7A7B">
              <w:rPr>
                <w:rFonts w:ascii="Times New Roman" w:hAnsi="Times New Roman"/>
                <w:color w:val="auto"/>
              </w:rPr>
              <w:fldChar w:fldCharType="separate"/>
            </w:r>
            <w:r w:rsidR="00A44E1B" w:rsidRPr="005A7A7B">
              <w:rPr>
                <w:rFonts w:ascii="Times New Roman" w:hAnsi="Times New Roman"/>
                <w:noProof/>
                <w:color w:val="auto"/>
              </w:rPr>
              <w:t>5</w:t>
            </w:r>
            <w:r w:rsidRPr="005A7A7B">
              <w:rPr>
                <w:rFonts w:ascii="Times New Roman" w:hAnsi="Times New Roman"/>
                <w:noProof/>
                <w:color w:val="auto"/>
              </w:rPr>
              <w:fldChar w:fldCharType="end"/>
            </w:r>
            <w:r w:rsidRPr="005A7A7B">
              <w:rPr>
                <w:rFonts w:ascii="Times New Roman" w:hAnsi="Times New Roman"/>
                <w:color w:val="auto"/>
              </w:rPr>
              <w:t xml:space="preserve"> : Végétation luxuriante</w:t>
            </w:r>
            <w:bookmarkEnd w:id="158"/>
            <w:bookmarkEnd w:id="159"/>
          </w:p>
        </w:tc>
        <w:tc>
          <w:tcPr>
            <w:tcW w:w="4139" w:type="dxa"/>
          </w:tcPr>
          <w:p w14:paraId="1E0B41C3" w14:textId="77777777" w:rsidR="00F63A63" w:rsidRPr="005A7A7B" w:rsidRDefault="00F63A63" w:rsidP="004360B8">
            <w:pPr>
              <w:keepNext/>
              <w:tabs>
                <w:tab w:val="left" w:pos="9090"/>
              </w:tabs>
              <w:autoSpaceDE w:val="0"/>
              <w:autoSpaceDN w:val="0"/>
              <w:adjustRightInd w:val="0"/>
              <w:spacing w:before="120" w:after="120" w:line="312" w:lineRule="auto"/>
              <w:ind w:right="-18"/>
              <w:jc w:val="both"/>
              <w:rPr>
                <w:rFonts w:ascii="Times New Roman" w:hAnsi="Times New Roman" w:cs="Times New Roman"/>
              </w:rPr>
            </w:pPr>
            <w:r w:rsidRPr="005A7A7B">
              <w:rPr>
                <w:rFonts w:ascii="Times New Roman" w:hAnsi="Times New Roman" w:cs="Times New Roman"/>
                <w:noProof/>
                <w:lang w:eastAsia="fr-FR"/>
              </w:rPr>
              <w:drawing>
                <wp:inline distT="0" distB="0" distL="0" distR="0" wp14:anchorId="406347D1" wp14:editId="3BC6EF7F">
                  <wp:extent cx="3050421" cy="2491105"/>
                  <wp:effectExtent l="0" t="6350" r="0" b="0"/>
                  <wp:docPr id="6" name="Image 6" descr="C:\Users\admin\Documents\MinAgri\PRDC-VFS_2025\SousProjetBrakna\DocProduits\PhotoScreening\20250827_095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cuments\MinAgri\PRDC-VFS_2025\SousProjetBrakna\DocProduits\PhotoScreening\20250827_09530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3062986" cy="2501366"/>
                          </a:xfrm>
                          <a:prstGeom prst="rect">
                            <a:avLst/>
                          </a:prstGeom>
                          <a:noFill/>
                          <a:ln>
                            <a:noFill/>
                          </a:ln>
                        </pic:spPr>
                      </pic:pic>
                    </a:graphicData>
                  </a:graphic>
                </wp:inline>
              </w:drawing>
            </w:r>
          </w:p>
          <w:p w14:paraId="30E6A69D" w14:textId="10022A2F" w:rsidR="00F63A63" w:rsidRPr="005A7A7B" w:rsidRDefault="00F63A63" w:rsidP="004360B8">
            <w:pPr>
              <w:pStyle w:val="Lgende"/>
              <w:tabs>
                <w:tab w:val="left" w:pos="9090"/>
              </w:tabs>
              <w:spacing w:before="120" w:after="120" w:line="312" w:lineRule="auto"/>
              <w:ind w:right="-18"/>
              <w:jc w:val="both"/>
              <w:rPr>
                <w:rFonts w:ascii="Times New Roman" w:hAnsi="Times New Roman"/>
                <w:color w:val="auto"/>
              </w:rPr>
            </w:pPr>
            <w:bookmarkStart w:id="160" w:name="_Toc237691075"/>
            <w:bookmarkStart w:id="161" w:name="_Toc242369448"/>
            <w:r w:rsidRPr="005A7A7B">
              <w:rPr>
                <w:rFonts w:ascii="Times New Roman" w:hAnsi="Times New Roman"/>
                <w:color w:val="auto"/>
              </w:rPr>
              <w:t xml:space="preserve">Figure </w:t>
            </w:r>
            <w:r w:rsidRPr="005A7A7B">
              <w:rPr>
                <w:rFonts w:ascii="Times New Roman" w:hAnsi="Times New Roman"/>
                <w:color w:val="auto"/>
              </w:rPr>
              <w:fldChar w:fldCharType="begin"/>
            </w:r>
            <w:r w:rsidRPr="005A7A7B">
              <w:rPr>
                <w:rFonts w:ascii="Times New Roman" w:hAnsi="Times New Roman"/>
                <w:color w:val="auto"/>
              </w:rPr>
              <w:instrText xml:space="preserve"> SEQ Figure \* ARABIC </w:instrText>
            </w:r>
            <w:r w:rsidRPr="005A7A7B">
              <w:rPr>
                <w:rFonts w:ascii="Times New Roman" w:hAnsi="Times New Roman"/>
                <w:color w:val="auto"/>
              </w:rPr>
              <w:fldChar w:fldCharType="separate"/>
            </w:r>
            <w:r w:rsidR="00A44E1B" w:rsidRPr="005A7A7B">
              <w:rPr>
                <w:rFonts w:ascii="Times New Roman" w:hAnsi="Times New Roman"/>
                <w:noProof/>
                <w:color w:val="auto"/>
              </w:rPr>
              <w:t>6</w:t>
            </w:r>
            <w:r w:rsidRPr="005A7A7B">
              <w:rPr>
                <w:rFonts w:ascii="Times New Roman" w:hAnsi="Times New Roman"/>
                <w:noProof/>
                <w:color w:val="auto"/>
              </w:rPr>
              <w:fldChar w:fldCharType="end"/>
            </w:r>
            <w:r w:rsidRPr="005A7A7B">
              <w:rPr>
                <w:rFonts w:ascii="Times New Roman" w:hAnsi="Times New Roman"/>
                <w:color w:val="auto"/>
              </w:rPr>
              <w:t xml:space="preserve"> : Stock de charbon de bois</w:t>
            </w:r>
            <w:bookmarkEnd w:id="160"/>
            <w:bookmarkEnd w:id="161"/>
          </w:p>
        </w:tc>
      </w:tr>
    </w:tbl>
    <w:p w14:paraId="6946B176" w14:textId="46A586B3" w:rsidR="00F63A63" w:rsidRPr="0021431B" w:rsidRDefault="0021431B" w:rsidP="004360B8">
      <w:pPr>
        <w:tabs>
          <w:tab w:val="left" w:pos="9090"/>
        </w:tabs>
        <w:autoSpaceDE w:val="0"/>
        <w:autoSpaceDN w:val="0"/>
        <w:adjustRightInd w:val="0"/>
        <w:spacing w:before="120" w:after="120" w:line="312" w:lineRule="auto"/>
        <w:ind w:right="-18"/>
        <w:jc w:val="both"/>
        <w:rPr>
          <w:rFonts w:ascii="Times New Roman" w:hAnsi="Times New Roman" w:cs="Times New Roman"/>
          <w:b/>
        </w:rPr>
      </w:pPr>
      <w:bookmarkStart w:id="162" w:name="_Toc237691059"/>
      <w:bookmarkStart w:id="163" w:name="_Toc242369433"/>
      <w:r w:rsidRPr="0021431B">
        <w:rPr>
          <w:rFonts w:ascii="Times New Roman" w:hAnsi="Times New Roman"/>
          <w:b/>
          <w:sz w:val="24"/>
        </w:rPr>
        <w:t xml:space="preserve">Tableau </w:t>
      </w:r>
      <w:r w:rsidRPr="0021431B">
        <w:rPr>
          <w:rFonts w:ascii="Times New Roman" w:hAnsi="Times New Roman"/>
          <w:b/>
          <w:sz w:val="24"/>
        </w:rPr>
        <w:fldChar w:fldCharType="begin"/>
      </w:r>
      <w:r w:rsidRPr="0021431B">
        <w:rPr>
          <w:rFonts w:ascii="Times New Roman" w:hAnsi="Times New Roman"/>
          <w:b/>
          <w:sz w:val="24"/>
        </w:rPr>
        <w:instrText xml:space="preserve"> SEQ Tableau \* ARABIC </w:instrText>
      </w:r>
      <w:r w:rsidRPr="0021431B">
        <w:rPr>
          <w:rFonts w:ascii="Times New Roman" w:hAnsi="Times New Roman"/>
          <w:b/>
          <w:sz w:val="24"/>
        </w:rPr>
        <w:fldChar w:fldCharType="separate"/>
      </w:r>
      <w:r w:rsidRPr="0021431B">
        <w:rPr>
          <w:rFonts w:ascii="Times New Roman" w:hAnsi="Times New Roman"/>
          <w:b/>
          <w:noProof/>
          <w:sz w:val="24"/>
        </w:rPr>
        <w:t>10</w:t>
      </w:r>
      <w:r w:rsidRPr="0021431B">
        <w:rPr>
          <w:rFonts w:ascii="Times New Roman" w:hAnsi="Times New Roman"/>
          <w:b/>
          <w:noProof/>
          <w:sz w:val="24"/>
        </w:rPr>
        <w:fldChar w:fldCharType="end"/>
      </w:r>
      <w:r w:rsidRPr="0021431B">
        <w:rPr>
          <w:rFonts w:ascii="Times New Roman" w:hAnsi="Times New Roman"/>
          <w:b/>
          <w:sz w:val="24"/>
        </w:rPr>
        <w:t xml:space="preserve"> : Forêts classées de Mauritanie, localisation et superficies</w:t>
      </w:r>
      <w:bookmarkEnd w:id="162"/>
      <w:bookmarkEnd w:id="163"/>
    </w:p>
    <w:tbl>
      <w:tblPr>
        <w:tblStyle w:val="Grilledutableau"/>
        <w:tblW w:w="5000" w:type="pct"/>
        <w:jc w:val="center"/>
        <w:tblLook w:val="04A0" w:firstRow="1" w:lastRow="0" w:firstColumn="1" w:lastColumn="0" w:noHBand="0" w:noVBand="1"/>
      </w:tblPr>
      <w:tblGrid>
        <w:gridCol w:w="3681"/>
        <w:gridCol w:w="2032"/>
        <w:gridCol w:w="1229"/>
        <w:gridCol w:w="2794"/>
      </w:tblGrid>
      <w:tr w:rsidR="00F63A63" w:rsidRPr="005A7A7B" w14:paraId="74EF7350" w14:textId="77777777" w:rsidTr="0021431B">
        <w:trPr>
          <w:tblHeader/>
          <w:jc w:val="center"/>
        </w:trPr>
        <w:tc>
          <w:tcPr>
            <w:tcW w:w="1890" w:type="pct"/>
            <w:shd w:val="clear" w:color="auto" w:fill="F2F2F2" w:themeFill="background1" w:themeFillShade="F2"/>
          </w:tcPr>
          <w:p w14:paraId="5812F21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Superficie forestière par Wilaya (ha)</w:t>
            </w:r>
          </w:p>
        </w:tc>
        <w:tc>
          <w:tcPr>
            <w:tcW w:w="1043" w:type="pct"/>
            <w:shd w:val="clear" w:color="auto" w:fill="F2F2F2" w:themeFill="background1" w:themeFillShade="F2"/>
          </w:tcPr>
          <w:p w14:paraId="69DEC169"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Forêt</w:t>
            </w:r>
          </w:p>
        </w:tc>
        <w:tc>
          <w:tcPr>
            <w:tcW w:w="631" w:type="pct"/>
            <w:shd w:val="clear" w:color="auto" w:fill="F2F2F2" w:themeFill="background1" w:themeFillShade="F2"/>
          </w:tcPr>
          <w:p w14:paraId="21AEBD8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Superficie (ha)</w:t>
            </w:r>
          </w:p>
        </w:tc>
        <w:tc>
          <w:tcPr>
            <w:tcW w:w="1435" w:type="pct"/>
            <w:shd w:val="clear" w:color="auto" w:fill="F2F2F2" w:themeFill="background1" w:themeFillShade="F2"/>
          </w:tcPr>
          <w:p w14:paraId="47AA8CFC"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 par rapport à la superficie forestière de la Wilaya</w:t>
            </w:r>
          </w:p>
        </w:tc>
      </w:tr>
      <w:tr w:rsidR="00F63A63" w:rsidRPr="005A7A7B" w14:paraId="3E4DF8FA" w14:textId="77777777" w:rsidTr="0021431B">
        <w:trPr>
          <w:jc w:val="center"/>
        </w:trPr>
        <w:tc>
          <w:tcPr>
            <w:tcW w:w="1890" w:type="pct"/>
          </w:tcPr>
          <w:p w14:paraId="2127C71D"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Trarza : 1.000.000</w:t>
            </w:r>
          </w:p>
        </w:tc>
        <w:tc>
          <w:tcPr>
            <w:tcW w:w="1043" w:type="pct"/>
          </w:tcPr>
          <w:p w14:paraId="0E0E718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Bouhajra</w:t>
            </w:r>
          </w:p>
          <w:p w14:paraId="5B2671FB"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Keur Mour</w:t>
            </w:r>
          </w:p>
          <w:p w14:paraId="6CEF8286"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Mbarwadji</w:t>
            </w:r>
          </w:p>
          <w:p w14:paraId="3B6F2E70"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lastRenderedPageBreak/>
              <w:t>Djoli</w:t>
            </w:r>
          </w:p>
          <w:p w14:paraId="33555DEC"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Koundi</w:t>
            </w:r>
          </w:p>
          <w:p w14:paraId="6D00FB67"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Gani</w:t>
            </w:r>
          </w:p>
        </w:tc>
        <w:tc>
          <w:tcPr>
            <w:tcW w:w="631" w:type="pct"/>
          </w:tcPr>
          <w:p w14:paraId="59B981F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lastRenderedPageBreak/>
              <w:t>320</w:t>
            </w:r>
          </w:p>
          <w:p w14:paraId="3CBCFCE9"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450</w:t>
            </w:r>
          </w:p>
          <w:p w14:paraId="393F585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486</w:t>
            </w:r>
          </w:p>
          <w:p w14:paraId="4E2D4924"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lastRenderedPageBreak/>
              <w:t>627</w:t>
            </w:r>
          </w:p>
          <w:p w14:paraId="3A5BB8C1"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4470</w:t>
            </w:r>
          </w:p>
          <w:p w14:paraId="6BCB934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2200</w:t>
            </w:r>
          </w:p>
        </w:tc>
        <w:tc>
          <w:tcPr>
            <w:tcW w:w="1435" w:type="pct"/>
          </w:tcPr>
          <w:p w14:paraId="7BDF3DAC"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r>
      <w:tr w:rsidR="00F63A63" w:rsidRPr="005A7A7B" w14:paraId="79543A94" w14:textId="77777777" w:rsidTr="0021431B">
        <w:trPr>
          <w:trHeight w:val="237"/>
          <w:jc w:val="center"/>
        </w:trPr>
        <w:tc>
          <w:tcPr>
            <w:tcW w:w="1890" w:type="pct"/>
          </w:tcPr>
          <w:p w14:paraId="505574A6"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lastRenderedPageBreak/>
              <w:t xml:space="preserve">Total 1 </w:t>
            </w:r>
          </w:p>
        </w:tc>
        <w:tc>
          <w:tcPr>
            <w:tcW w:w="1043" w:type="pct"/>
          </w:tcPr>
          <w:p w14:paraId="7968D85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c>
          <w:tcPr>
            <w:tcW w:w="631" w:type="pct"/>
          </w:tcPr>
          <w:p w14:paraId="4641AD12"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8553</w:t>
            </w:r>
          </w:p>
        </w:tc>
        <w:tc>
          <w:tcPr>
            <w:tcW w:w="1435" w:type="pct"/>
          </w:tcPr>
          <w:p w14:paraId="60996F6B"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0,8</w:t>
            </w:r>
          </w:p>
        </w:tc>
      </w:tr>
      <w:tr w:rsidR="00F63A63" w:rsidRPr="005A7A7B" w14:paraId="17919238" w14:textId="77777777" w:rsidTr="0021431B">
        <w:trPr>
          <w:trHeight w:val="2014"/>
          <w:jc w:val="center"/>
        </w:trPr>
        <w:tc>
          <w:tcPr>
            <w:tcW w:w="1890" w:type="pct"/>
          </w:tcPr>
          <w:p w14:paraId="2F583062"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Brakna : 1.300.000</w:t>
            </w:r>
          </w:p>
        </w:tc>
        <w:tc>
          <w:tcPr>
            <w:tcW w:w="1043" w:type="pct"/>
          </w:tcPr>
          <w:p w14:paraId="6544F9B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Tessem</w:t>
            </w:r>
          </w:p>
          <w:p w14:paraId="222DB535"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Mboya</w:t>
            </w:r>
          </w:p>
          <w:p w14:paraId="4E8D7B29"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Dar El Barka</w:t>
            </w:r>
          </w:p>
          <w:p w14:paraId="24BAA39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Olologo</w:t>
            </w:r>
          </w:p>
          <w:p w14:paraId="2723C86E"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en-US"/>
              </w:rPr>
            </w:pPr>
            <w:r w:rsidRPr="005A7A7B">
              <w:rPr>
                <w:rFonts w:ascii="Times New Roman" w:hAnsi="Times New Roman" w:cs="Times New Roman"/>
                <w:sz w:val="20"/>
                <w:lang w:val="en-US"/>
              </w:rPr>
              <w:t>Silbé</w:t>
            </w:r>
          </w:p>
          <w:p w14:paraId="22CCEA3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Afnia</w:t>
            </w:r>
          </w:p>
          <w:p w14:paraId="2A4334E6"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Lopel</w:t>
            </w:r>
          </w:p>
          <w:p w14:paraId="6F51365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Ganki</w:t>
            </w:r>
          </w:p>
        </w:tc>
        <w:tc>
          <w:tcPr>
            <w:tcW w:w="631" w:type="pct"/>
          </w:tcPr>
          <w:p w14:paraId="199F93A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453</w:t>
            </w:r>
          </w:p>
          <w:p w14:paraId="19F16AD5"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2940</w:t>
            </w:r>
          </w:p>
          <w:p w14:paraId="5D9C2114"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328</w:t>
            </w:r>
          </w:p>
          <w:p w14:paraId="49ADE2D8"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217</w:t>
            </w:r>
          </w:p>
          <w:p w14:paraId="2EE4457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2736</w:t>
            </w:r>
          </w:p>
          <w:p w14:paraId="064AE87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507</w:t>
            </w:r>
          </w:p>
          <w:p w14:paraId="02C5C49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582</w:t>
            </w:r>
          </w:p>
          <w:p w14:paraId="7813FC78"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600</w:t>
            </w:r>
          </w:p>
        </w:tc>
        <w:tc>
          <w:tcPr>
            <w:tcW w:w="1435" w:type="pct"/>
          </w:tcPr>
          <w:p w14:paraId="31C96E19"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r>
      <w:tr w:rsidR="00F63A63" w:rsidRPr="005A7A7B" w14:paraId="160E1573" w14:textId="77777777" w:rsidTr="0021431B">
        <w:trPr>
          <w:jc w:val="center"/>
        </w:trPr>
        <w:tc>
          <w:tcPr>
            <w:tcW w:w="1890" w:type="pct"/>
          </w:tcPr>
          <w:p w14:paraId="46A33FB7"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 xml:space="preserve">Total 2 </w:t>
            </w:r>
          </w:p>
        </w:tc>
        <w:tc>
          <w:tcPr>
            <w:tcW w:w="1043" w:type="pct"/>
          </w:tcPr>
          <w:p w14:paraId="7FD0335B"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c>
          <w:tcPr>
            <w:tcW w:w="631" w:type="pct"/>
          </w:tcPr>
          <w:p w14:paraId="714F2F21"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8.363</w:t>
            </w:r>
          </w:p>
        </w:tc>
        <w:tc>
          <w:tcPr>
            <w:tcW w:w="1435" w:type="pct"/>
          </w:tcPr>
          <w:p w14:paraId="05CFF59C"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0,6</w:t>
            </w:r>
          </w:p>
        </w:tc>
      </w:tr>
      <w:tr w:rsidR="00F63A63" w:rsidRPr="005A7A7B" w14:paraId="73C6964E" w14:textId="77777777" w:rsidTr="0021431B">
        <w:trPr>
          <w:jc w:val="center"/>
        </w:trPr>
        <w:tc>
          <w:tcPr>
            <w:tcW w:w="1890" w:type="pct"/>
          </w:tcPr>
          <w:p w14:paraId="3559A3F6"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Gorgol : 1.100.000</w:t>
            </w:r>
          </w:p>
        </w:tc>
        <w:tc>
          <w:tcPr>
            <w:tcW w:w="1043" w:type="pct"/>
          </w:tcPr>
          <w:p w14:paraId="4AF3DD46"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Diorbivol</w:t>
            </w:r>
          </w:p>
          <w:p w14:paraId="087C9628"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Dindi</w:t>
            </w:r>
          </w:p>
          <w:p w14:paraId="2E993A33"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Dao</w:t>
            </w:r>
          </w:p>
          <w:p w14:paraId="475A7CC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YameNdiaye</w:t>
            </w:r>
          </w:p>
          <w:p w14:paraId="7572F992"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it-IT"/>
              </w:rPr>
            </w:pPr>
            <w:r w:rsidRPr="005A7A7B">
              <w:rPr>
                <w:rFonts w:ascii="Times New Roman" w:hAnsi="Times New Roman" w:cs="Times New Roman"/>
                <w:sz w:val="20"/>
                <w:lang w:val="it-IT"/>
              </w:rPr>
              <w:t>Ngouye</w:t>
            </w:r>
          </w:p>
        </w:tc>
        <w:tc>
          <w:tcPr>
            <w:tcW w:w="631" w:type="pct"/>
          </w:tcPr>
          <w:p w14:paraId="56DD5737"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754</w:t>
            </w:r>
          </w:p>
          <w:p w14:paraId="0467B885"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395</w:t>
            </w:r>
          </w:p>
          <w:p w14:paraId="1A1E6A23"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958</w:t>
            </w:r>
          </w:p>
          <w:p w14:paraId="1BDA6D73"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530</w:t>
            </w:r>
          </w:p>
          <w:p w14:paraId="25A5991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1825</w:t>
            </w:r>
          </w:p>
        </w:tc>
        <w:tc>
          <w:tcPr>
            <w:tcW w:w="1435" w:type="pct"/>
          </w:tcPr>
          <w:p w14:paraId="5CEFBA2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r>
      <w:tr w:rsidR="00F63A63" w:rsidRPr="005A7A7B" w14:paraId="0B23B5A4" w14:textId="77777777" w:rsidTr="0021431B">
        <w:trPr>
          <w:jc w:val="center"/>
        </w:trPr>
        <w:tc>
          <w:tcPr>
            <w:tcW w:w="1890" w:type="pct"/>
          </w:tcPr>
          <w:p w14:paraId="24812A7E"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Total 3</w:t>
            </w:r>
          </w:p>
        </w:tc>
        <w:tc>
          <w:tcPr>
            <w:tcW w:w="1043" w:type="pct"/>
          </w:tcPr>
          <w:p w14:paraId="0A47FCDE"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c>
          <w:tcPr>
            <w:tcW w:w="631" w:type="pct"/>
          </w:tcPr>
          <w:p w14:paraId="06BC8301"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4.462</w:t>
            </w:r>
          </w:p>
        </w:tc>
        <w:tc>
          <w:tcPr>
            <w:tcW w:w="1435" w:type="pct"/>
          </w:tcPr>
          <w:p w14:paraId="08FA733E"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0,4</w:t>
            </w:r>
          </w:p>
        </w:tc>
      </w:tr>
      <w:tr w:rsidR="00F63A63" w:rsidRPr="005A7A7B" w14:paraId="3DC3F7C1" w14:textId="77777777" w:rsidTr="0021431B">
        <w:trPr>
          <w:jc w:val="center"/>
        </w:trPr>
        <w:tc>
          <w:tcPr>
            <w:tcW w:w="1890" w:type="pct"/>
          </w:tcPr>
          <w:p w14:paraId="73FC1D2E"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Guidimakha : 700.000</w:t>
            </w:r>
          </w:p>
        </w:tc>
        <w:tc>
          <w:tcPr>
            <w:tcW w:w="1043" w:type="pct"/>
          </w:tcPr>
          <w:p w14:paraId="29F86E4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pt-BR"/>
              </w:rPr>
            </w:pPr>
            <w:r w:rsidRPr="005A7A7B">
              <w:rPr>
                <w:rFonts w:ascii="Times New Roman" w:hAnsi="Times New Roman" w:cs="Times New Roman"/>
                <w:sz w:val="20"/>
                <w:lang w:val="pt-BR"/>
              </w:rPr>
              <w:t>Melgue</w:t>
            </w:r>
          </w:p>
          <w:p w14:paraId="3AABDB09"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pt-BR"/>
              </w:rPr>
            </w:pPr>
            <w:r w:rsidRPr="005A7A7B">
              <w:rPr>
                <w:rFonts w:ascii="Times New Roman" w:hAnsi="Times New Roman" w:cs="Times New Roman"/>
                <w:sz w:val="20"/>
                <w:lang w:val="pt-BR"/>
              </w:rPr>
              <w:t>Seydou</w:t>
            </w:r>
          </w:p>
          <w:p w14:paraId="6DFEAD0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pt-BR"/>
              </w:rPr>
            </w:pPr>
            <w:r w:rsidRPr="005A7A7B">
              <w:rPr>
                <w:rFonts w:ascii="Times New Roman" w:hAnsi="Times New Roman" w:cs="Times New Roman"/>
                <w:sz w:val="20"/>
                <w:lang w:val="pt-BR"/>
              </w:rPr>
              <w:t>Bouli</w:t>
            </w:r>
          </w:p>
          <w:p w14:paraId="5E41C22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pt-BR"/>
              </w:rPr>
            </w:pPr>
            <w:r w:rsidRPr="005A7A7B">
              <w:rPr>
                <w:rFonts w:ascii="Times New Roman" w:hAnsi="Times New Roman" w:cs="Times New Roman"/>
                <w:sz w:val="20"/>
                <w:lang w:val="pt-BR"/>
              </w:rPr>
              <w:t>Kalinioro</w:t>
            </w:r>
          </w:p>
          <w:p w14:paraId="1BC365A9"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lang w:val="pt-BR"/>
              </w:rPr>
            </w:pPr>
            <w:r w:rsidRPr="005A7A7B">
              <w:rPr>
                <w:rFonts w:ascii="Times New Roman" w:hAnsi="Times New Roman" w:cs="Times New Roman"/>
                <w:sz w:val="20"/>
                <w:lang w:val="pt-BR"/>
              </w:rPr>
              <w:t>OuldJrid</w:t>
            </w:r>
          </w:p>
        </w:tc>
        <w:tc>
          <w:tcPr>
            <w:tcW w:w="631" w:type="pct"/>
          </w:tcPr>
          <w:p w14:paraId="321FBD0B"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606</w:t>
            </w:r>
          </w:p>
          <w:p w14:paraId="06A40EC4"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320</w:t>
            </w:r>
          </w:p>
          <w:p w14:paraId="5ED7186B"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600</w:t>
            </w:r>
          </w:p>
          <w:p w14:paraId="7CD0A8F1"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610</w:t>
            </w:r>
          </w:p>
          <w:p w14:paraId="6BEE3137"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115</w:t>
            </w:r>
          </w:p>
        </w:tc>
        <w:tc>
          <w:tcPr>
            <w:tcW w:w="1435" w:type="pct"/>
          </w:tcPr>
          <w:p w14:paraId="2BE2FB00"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r>
      <w:tr w:rsidR="00F63A63" w:rsidRPr="005A7A7B" w14:paraId="20647162" w14:textId="77777777" w:rsidTr="0021431B">
        <w:trPr>
          <w:jc w:val="center"/>
        </w:trPr>
        <w:tc>
          <w:tcPr>
            <w:tcW w:w="1890" w:type="pct"/>
          </w:tcPr>
          <w:p w14:paraId="22048F44"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Total 4</w:t>
            </w:r>
          </w:p>
        </w:tc>
        <w:tc>
          <w:tcPr>
            <w:tcW w:w="1043" w:type="pct"/>
          </w:tcPr>
          <w:p w14:paraId="23F8E99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c>
          <w:tcPr>
            <w:tcW w:w="631" w:type="pct"/>
          </w:tcPr>
          <w:p w14:paraId="1F26F192"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2.251</w:t>
            </w:r>
          </w:p>
        </w:tc>
        <w:tc>
          <w:tcPr>
            <w:tcW w:w="1435" w:type="pct"/>
          </w:tcPr>
          <w:p w14:paraId="340E3718"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0,3</w:t>
            </w:r>
          </w:p>
        </w:tc>
      </w:tr>
      <w:tr w:rsidR="00F63A63" w:rsidRPr="005A7A7B" w14:paraId="229BBE37" w14:textId="77777777" w:rsidTr="0021431B">
        <w:trPr>
          <w:jc w:val="center"/>
        </w:trPr>
        <w:tc>
          <w:tcPr>
            <w:tcW w:w="1890" w:type="pct"/>
          </w:tcPr>
          <w:p w14:paraId="485E7206"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Assaba : 2.500.000</w:t>
            </w:r>
          </w:p>
        </w:tc>
        <w:tc>
          <w:tcPr>
            <w:tcW w:w="1043" w:type="pct"/>
          </w:tcPr>
          <w:p w14:paraId="6A493D93"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Nehame</w:t>
            </w:r>
          </w:p>
          <w:p w14:paraId="16CC11B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Marai Sder</w:t>
            </w:r>
          </w:p>
        </w:tc>
        <w:tc>
          <w:tcPr>
            <w:tcW w:w="631" w:type="pct"/>
          </w:tcPr>
          <w:p w14:paraId="2DD13144"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13 040</w:t>
            </w:r>
          </w:p>
          <w:p w14:paraId="4D5BBA9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3 065</w:t>
            </w:r>
          </w:p>
        </w:tc>
        <w:tc>
          <w:tcPr>
            <w:tcW w:w="1435" w:type="pct"/>
          </w:tcPr>
          <w:p w14:paraId="53133316"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r>
      <w:tr w:rsidR="00F63A63" w:rsidRPr="005A7A7B" w14:paraId="64DA047D" w14:textId="77777777" w:rsidTr="0021431B">
        <w:trPr>
          <w:jc w:val="center"/>
        </w:trPr>
        <w:tc>
          <w:tcPr>
            <w:tcW w:w="1890" w:type="pct"/>
          </w:tcPr>
          <w:p w14:paraId="4BDD1B0C"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Total 5</w:t>
            </w:r>
          </w:p>
        </w:tc>
        <w:tc>
          <w:tcPr>
            <w:tcW w:w="1043" w:type="pct"/>
          </w:tcPr>
          <w:p w14:paraId="7C6377BE"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c>
          <w:tcPr>
            <w:tcW w:w="631" w:type="pct"/>
          </w:tcPr>
          <w:p w14:paraId="0EF5B2CE"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16.105</w:t>
            </w:r>
          </w:p>
        </w:tc>
        <w:tc>
          <w:tcPr>
            <w:tcW w:w="1435" w:type="pct"/>
          </w:tcPr>
          <w:p w14:paraId="02D94934"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0,6</w:t>
            </w:r>
          </w:p>
        </w:tc>
      </w:tr>
      <w:tr w:rsidR="00F63A63" w:rsidRPr="005A7A7B" w14:paraId="15CEE3D8" w14:textId="77777777" w:rsidTr="0021431B">
        <w:trPr>
          <w:jc w:val="center"/>
        </w:trPr>
        <w:tc>
          <w:tcPr>
            <w:tcW w:w="1890" w:type="pct"/>
          </w:tcPr>
          <w:p w14:paraId="1AEB1CE3"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lastRenderedPageBreak/>
              <w:t>Tagant : 700.000</w:t>
            </w:r>
          </w:p>
        </w:tc>
        <w:tc>
          <w:tcPr>
            <w:tcW w:w="1043" w:type="pct"/>
          </w:tcPr>
          <w:p w14:paraId="48BFE30B"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El Mechra</w:t>
            </w:r>
          </w:p>
          <w:p w14:paraId="0475E7C7"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Legdeim</w:t>
            </w:r>
          </w:p>
          <w:p w14:paraId="3A497B69"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Tintane</w:t>
            </w:r>
          </w:p>
        </w:tc>
        <w:tc>
          <w:tcPr>
            <w:tcW w:w="631" w:type="pct"/>
          </w:tcPr>
          <w:p w14:paraId="301034E0"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450</w:t>
            </w:r>
          </w:p>
          <w:p w14:paraId="78C94505"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550</w:t>
            </w:r>
          </w:p>
          <w:p w14:paraId="5C69D43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4 995</w:t>
            </w:r>
          </w:p>
        </w:tc>
        <w:tc>
          <w:tcPr>
            <w:tcW w:w="1435" w:type="pct"/>
          </w:tcPr>
          <w:p w14:paraId="63001913"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r>
      <w:tr w:rsidR="00F63A63" w:rsidRPr="005A7A7B" w14:paraId="776A69D1" w14:textId="77777777" w:rsidTr="0021431B">
        <w:trPr>
          <w:jc w:val="center"/>
        </w:trPr>
        <w:tc>
          <w:tcPr>
            <w:tcW w:w="1890" w:type="pct"/>
          </w:tcPr>
          <w:p w14:paraId="3D078533"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Total 6</w:t>
            </w:r>
          </w:p>
        </w:tc>
        <w:tc>
          <w:tcPr>
            <w:tcW w:w="1043" w:type="pct"/>
          </w:tcPr>
          <w:p w14:paraId="648DC40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c>
          <w:tcPr>
            <w:tcW w:w="631" w:type="pct"/>
          </w:tcPr>
          <w:p w14:paraId="2DA70E5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5.995</w:t>
            </w:r>
          </w:p>
        </w:tc>
        <w:tc>
          <w:tcPr>
            <w:tcW w:w="1435" w:type="pct"/>
          </w:tcPr>
          <w:p w14:paraId="7CDE4E2F"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0,8</w:t>
            </w:r>
          </w:p>
        </w:tc>
      </w:tr>
      <w:tr w:rsidR="00F63A63" w:rsidRPr="005A7A7B" w14:paraId="77011AA3" w14:textId="77777777" w:rsidTr="0021431B">
        <w:trPr>
          <w:jc w:val="center"/>
        </w:trPr>
        <w:tc>
          <w:tcPr>
            <w:tcW w:w="1890" w:type="pct"/>
          </w:tcPr>
          <w:p w14:paraId="486A63CC"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Hodh Gharbi : 3.000.000</w:t>
            </w:r>
          </w:p>
        </w:tc>
        <w:tc>
          <w:tcPr>
            <w:tcW w:w="1043" w:type="pct"/>
          </w:tcPr>
          <w:p w14:paraId="3483601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Tamourt Tamchekett</w:t>
            </w:r>
          </w:p>
        </w:tc>
        <w:tc>
          <w:tcPr>
            <w:tcW w:w="631" w:type="pct"/>
          </w:tcPr>
          <w:p w14:paraId="2F0A9ADD"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r w:rsidRPr="005A7A7B">
              <w:rPr>
                <w:rFonts w:ascii="Times New Roman" w:hAnsi="Times New Roman" w:cs="Times New Roman"/>
                <w:sz w:val="20"/>
              </w:rPr>
              <w:t>1 650</w:t>
            </w:r>
          </w:p>
        </w:tc>
        <w:tc>
          <w:tcPr>
            <w:tcW w:w="1435" w:type="pct"/>
          </w:tcPr>
          <w:p w14:paraId="44E3ECD2"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r>
      <w:tr w:rsidR="00F63A63" w:rsidRPr="005A7A7B" w14:paraId="0B4E224F" w14:textId="77777777" w:rsidTr="0021431B">
        <w:trPr>
          <w:jc w:val="center"/>
        </w:trPr>
        <w:tc>
          <w:tcPr>
            <w:tcW w:w="1890" w:type="pct"/>
          </w:tcPr>
          <w:p w14:paraId="0067E411" w14:textId="77777777" w:rsidR="00F63A63" w:rsidRPr="005A7A7B" w:rsidRDefault="00F63A63" w:rsidP="004360B8">
            <w:pPr>
              <w:tabs>
                <w:tab w:val="left" w:pos="9090"/>
              </w:tabs>
              <w:spacing w:before="120" w:after="120" w:line="312" w:lineRule="auto"/>
              <w:ind w:right="-18"/>
              <w:rPr>
                <w:rFonts w:ascii="Times New Roman" w:hAnsi="Times New Roman" w:cs="Times New Roman"/>
                <w:b/>
                <w:sz w:val="20"/>
              </w:rPr>
            </w:pPr>
            <w:r w:rsidRPr="005A7A7B">
              <w:rPr>
                <w:rFonts w:ascii="Times New Roman" w:hAnsi="Times New Roman" w:cs="Times New Roman"/>
                <w:b/>
                <w:sz w:val="20"/>
              </w:rPr>
              <w:t>Total 7</w:t>
            </w:r>
          </w:p>
        </w:tc>
        <w:tc>
          <w:tcPr>
            <w:tcW w:w="1043" w:type="pct"/>
          </w:tcPr>
          <w:p w14:paraId="2CA5159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sz w:val="20"/>
              </w:rPr>
            </w:pPr>
          </w:p>
        </w:tc>
        <w:tc>
          <w:tcPr>
            <w:tcW w:w="631" w:type="pct"/>
          </w:tcPr>
          <w:p w14:paraId="543A7BFA" w14:textId="77777777" w:rsidR="00F63A63" w:rsidRPr="005A7A7B" w:rsidRDefault="00F63A63" w:rsidP="004360B8">
            <w:pPr>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1.650</w:t>
            </w:r>
          </w:p>
        </w:tc>
        <w:tc>
          <w:tcPr>
            <w:tcW w:w="1435" w:type="pct"/>
          </w:tcPr>
          <w:p w14:paraId="62B31589" w14:textId="77777777" w:rsidR="00F63A63" w:rsidRPr="005A7A7B" w:rsidRDefault="00F63A63" w:rsidP="004360B8">
            <w:pPr>
              <w:keepNext/>
              <w:tabs>
                <w:tab w:val="left" w:pos="9090"/>
              </w:tabs>
              <w:spacing w:before="120" w:after="120" w:line="312" w:lineRule="auto"/>
              <w:ind w:right="-18"/>
              <w:jc w:val="center"/>
              <w:rPr>
                <w:rFonts w:ascii="Times New Roman" w:hAnsi="Times New Roman" w:cs="Times New Roman"/>
                <w:b/>
                <w:sz w:val="20"/>
              </w:rPr>
            </w:pPr>
            <w:r w:rsidRPr="005A7A7B">
              <w:rPr>
                <w:rFonts w:ascii="Times New Roman" w:hAnsi="Times New Roman" w:cs="Times New Roman"/>
                <w:b/>
                <w:sz w:val="20"/>
              </w:rPr>
              <w:t>0,1</w:t>
            </w:r>
          </w:p>
        </w:tc>
      </w:tr>
    </w:tbl>
    <w:p w14:paraId="4F86D5A3" w14:textId="736F27C8" w:rsidR="00F63A63" w:rsidRPr="005A7A7B" w:rsidRDefault="00F63A63" w:rsidP="00752912">
      <w:pPr>
        <w:pStyle w:val="Lgende"/>
        <w:tabs>
          <w:tab w:val="left" w:pos="9090"/>
        </w:tabs>
        <w:spacing w:before="120" w:after="120" w:line="312" w:lineRule="auto"/>
        <w:ind w:right="-18"/>
        <w:rPr>
          <w:rFonts w:ascii="Times New Roman" w:hAnsi="Times New Roman"/>
          <w:color w:val="auto"/>
          <w:sz w:val="24"/>
        </w:rPr>
      </w:pPr>
    </w:p>
    <w:p w14:paraId="02BEBD1D" w14:textId="77777777" w:rsidR="00F63A63" w:rsidRPr="005A7A7B" w:rsidRDefault="00F63A63" w:rsidP="00752912">
      <w:pPr>
        <w:pStyle w:val="Paragraphedeliste"/>
        <w:numPr>
          <w:ilvl w:val="2"/>
          <w:numId w:val="42"/>
        </w:numPr>
        <w:tabs>
          <w:tab w:val="left" w:pos="3402"/>
        </w:tabs>
        <w:spacing w:before="120" w:after="120" w:line="312" w:lineRule="auto"/>
        <w:ind w:right="-18"/>
        <w:contextualSpacing w:val="0"/>
        <w:outlineLvl w:val="0"/>
        <w:rPr>
          <w:rFonts w:ascii="Times New Roman" w:eastAsiaTheme="minorEastAsia" w:hAnsi="Times New Roman" w:cs="Times New Roman"/>
          <w:b/>
          <w:bCs/>
          <w:sz w:val="24"/>
          <w:szCs w:val="24"/>
          <w:lang w:eastAsia="fr-FR"/>
        </w:rPr>
      </w:pPr>
      <w:bookmarkStart w:id="164" w:name="_Toc242157986"/>
      <w:bookmarkStart w:id="165" w:name="_Toc242525082"/>
      <w:r w:rsidRPr="005A7A7B">
        <w:rPr>
          <w:rFonts w:ascii="Times New Roman" w:eastAsiaTheme="minorEastAsia" w:hAnsi="Times New Roman" w:cs="Times New Roman"/>
          <w:b/>
          <w:bCs/>
          <w:sz w:val="24"/>
          <w:szCs w:val="24"/>
          <w:lang w:eastAsia="fr-FR"/>
        </w:rPr>
        <w:t>Faune et biodiversité</w:t>
      </w:r>
      <w:bookmarkEnd w:id="164"/>
      <w:bookmarkEnd w:id="165"/>
    </w:p>
    <w:p w14:paraId="6A69AE6A" w14:textId="77777777" w:rsidR="00F63A63" w:rsidRPr="005A7A7B" w:rsidRDefault="00F63A63"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En 1900, la Mauritanie était encore giboyeuse. Du nord où nomadisaient des troupeaux d’addax, de gazelles dorcas, au fleuve Sénégal avec ses hippopotames, la faune était encore nombreuse et variée.</w:t>
      </w:r>
    </w:p>
    <w:p w14:paraId="73551124" w14:textId="77777777" w:rsidR="00F63A63" w:rsidRPr="005A7A7B" w:rsidRDefault="00F63A63"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En 1986, toute la grande faune était devenue très rare. Les troupeaux d’antilopes saharo-sahéliennes se sont retirés dans les zones peu accessibles et très loin des hommes.</w:t>
      </w:r>
    </w:p>
    <w:p w14:paraId="217F93DB" w14:textId="77777777" w:rsidR="00F63A63" w:rsidRPr="005A7A7B" w:rsidRDefault="00F63A63"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 xml:space="preserve">L’histoire de la disparition de la faune et de la nature en Mauritanie se divise en deux temps distincts : </w:t>
      </w:r>
    </w:p>
    <w:p w14:paraId="3658031D" w14:textId="77777777" w:rsidR="00F63A63" w:rsidRPr="005A7A7B" w:rsidRDefault="00F63A63" w:rsidP="00752912">
      <w:pPr>
        <w:pStyle w:val="Paragraphedeliste"/>
        <w:numPr>
          <w:ilvl w:val="0"/>
          <w:numId w:val="54"/>
        </w:numPr>
        <w:tabs>
          <w:tab w:val="left" w:pos="9090"/>
        </w:tabs>
        <w:spacing w:before="120" w:after="120" w:line="312" w:lineRule="auto"/>
        <w:ind w:left="714" w:right="-18" w:hanging="357"/>
        <w:contextualSpacing w:val="0"/>
        <w:jc w:val="both"/>
        <w:rPr>
          <w:rFonts w:ascii="Times New Roman" w:hAnsi="Times New Roman" w:cs="Times New Roman"/>
        </w:rPr>
      </w:pPr>
      <w:r w:rsidRPr="005A7A7B">
        <w:rPr>
          <w:rFonts w:ascii="Times New Roman" w:hAnsi="Times New Roman" w:cs="Times New Roman"/>
        </w:rPr>
        <w:t xml:space="preserve">un premier temps géologique au cours duquel la grande faune, il y a 8000 ans, s’est retirée de l’actuel Sahel suite à l’avancée du désert vers le sud causée par l’aridification du climat ; </w:t>
      </w:r>
    </w:p>
    <w:p w14:paraId="697C3F1B" w14:textId="77777777" w:rsidR="00F63A63" w:rsidRPr="005A7A7B" w:rsidRDefault="00F63A63" w:rsidP="00752912">
      <w:pPr>
        <w:pStyle w:val="Paragraphedeliste"/>
        <w:numPr>
          <w:ilvl w:val="0"/>
          <w:numId w:val="54"/>
        </w:numPr>
        <w:tabs>
          <w:tab w:val="left" w:pos="9090"/>
        </w:tabs>
        <w:spacing w:before="120" w:after="120" w:line="312" w:lineRule="auto"/>
        <w:ind w:left="714" w:right="-18" w:hanging="357"/>
        <w:contextualSpacing w:val="0"/>
        <w:jc w:val="both"/>
        <w:rPr>
          <w:rFonts w:ascii="Times New Roman" w:hAnsi="Times New Roman" w:cs="Times New Roman"/>
        </w:rPr>
      </w:pPr>
      <w:r w:rsidRPr="005A7A7B">
        <w:rPr>
          <w:rFonts w:ascii="Times New Roman" w:hAnsi="Times New Roman" w:cs="Times New Roman"/>
        </w:rPr>
        <w:t>un deuxième temps historique accéléré depuis le début du siècle, où une faune adaptée aux conditions du milieu a été détruite et remplacée par le bétail.</w:t>
      </w:r>
    </w:p>
    <w:p w14:paraId="5E8DEB43" w14:textId="77777777" w:rsidR="00F63A63" w:rsidRPr="005A7A7B" w:rsidRDefault="00F63A63"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La disparition de la faune est la facette mineure d’une dégradation générale des ressources naturelles pouvant à la limite créer des conditions de paysages analogues à ceux du désert. Elle est aussi le signe d’un déséquilibre entre les capacités de production des ressources naturelles de la brousse et le taux selon lequel ces ressources sont exploitées.</w:t>
      </w:r>
    </w:p>
    <w:p w14:paraId="05875E3B" w14:textId="77777777" w:rsidR="00F63A63" w:rsidRPr="005A7A7B" w:rsidRDefault="00F63A63"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Le principal effet de cette désertification sur la faune a été la dégradation des habitats naturels nécessaires à sa survie. Ainsi, la plupart des écosystèmes favorables au maintien de la faune sauvage ont été détruits. Toutefois, la disparition de la faune a généralement précédé celle des habitats. La cause directe et déterminante de cette disparition a été la chasse.</w:t>
      </w:r>
    </w:p>
    <w:p w14:paraId="3536BEB2" w14:textId="77777777" w:rsidR="00F63A63" w:rsidRPr="005A7A7B" w:rsidRDefault="00F63A63"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Néanmoins, la monographie nationale sur la biodiversité fait également des signalements de la grande Outarde, de l’Outarde naine, d’hyène, de chacal, de chat sauvage et d’oiseaux.</w:t>
      </w:r>
    </w:p>
    <w:p w14:paraId="103E9486" w14:textId="77777777" w:rsidR="00F63A63" w:rsidRPr="005A7A7B" w:rsidRDefault="00F63A63"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Dans la zone d’étude on observe cependant quelques petits rongeurs tels le lièvre, la gerboise ou des espèces comme les singes, le chacal ou le fennec. L’avifaune signalée dans la zone comprendrait les différentes espèces de tourterelles afro tropicales, le ganga du Sénégal, etc.</w:t>
      </w:r>
    </w:p>
    <w:p w14:paraId="54F87D08" w14:textId="77777777" w:rsidR="004B4443" w:rsidRDefault="004B4443" w:rsidP="00752912">
      <w:pPr>
        <w:ind w:right="-18"/>
        <w:rPr>
          <w:rFonts w:ascii="Times New Roman" w:eastAsiaTheme="minorEastAsia" w:hAnsi="Times New Roman" w:cs="Times New Roman"/>
          <w:b/>
          <w:bCs/>
          <w:kern w:val="0"/>
          <w:sz w:val="24"/>
          <w:szCs w:val="24"/>
          <w:lang w:eastAsia="fr-FR"/>
        </w:rPr>
      </w:pPr>
      <w:r>
        <w:rPr>
          <w:rFonts w:ascii="Times New Roman" w:eastAsiaTheme="minorEastAsia" w:hAnsi="Times New Roman" w:cs="Times New Roman"/>
          <w:b/>
          <w:bCs/>
          <w:sz w:val="24"/>
          <w:szCs w:val="24"/>
          <w:lang w:eastAsia="fr-FR"/>
        </w:rPr>
        <w:br w:type="page"/>
      </w:r>
    </w:p>
    <w:p w14:paraId="0A57C2A2" w14:textId="7878FFC1" w:rsidR="00CC3F67" w:rsidRPr="005A7A7B" w:rsidRDefault="00C2117D" w:rsidP="00752912">
      <w:pPr>
        <w:pStyle w:val="Paragraphedeliste"/>
        <w:numPr>
          <w:ilvl w:val="1"/>
          <w:numId w:val="42"/>
        </w:numPr>
        <w:tabs>
          <w:tab w:val="left" w:pos="3402"/>
        </w:tabs>
        <w:spacing w:before="120" w:after="120" w:line="312" w:lineRule="auto"/>
        <w:ind w:right="-18"/>
        <w:contextualSpacing w:val="0"/>
        <w:outlineLvl w:val="0"/>
        <w:rPr>
          <w:rFonts w:ascii="Times New Roman" w:eastAsiaTheme="minorEastAsia" w:hAnsi="Times New Roman" w:cs="Times New Roman"/>
          <w:b/>
          <w:bCs/>
          <w:sz w:val="24"/>
          <w:szCs w:val="24"/>
          <w:lang w:eastAsia="fr-FR"/>
        </w:rPr>
      </w:pPr>
      <w:bookmarkStart w:id="166" w:name="_Toc242525083"/>
      <w:r w:rsidRPr="005A7A7B">
        <w:rPr>
          <w:rFonts w:ascii="Times New Roman" w:eastAsiaTheme="minorEastAsia" w:hAnsi="Times New Roman" w:cs="Times New Roman"/>
          <w:b/>
          <w:bCs/>
          <w:sz w:val="24"/>
          <w:szCs w:val="24"/>
          <w:lang w:eastAsia="fr-FR"/>
        </w:rPr>
        <w:lastRenderedPageBreak/>
        <w:t>CADRE SOCIOECONOMIQUE</w:t>
      </w:r>
      <w:bookmarkEnd w:id="166"/>
    </w:p>
    <w:p w14:paraId="05F92A09" w14:textId="77777777" w:rsidR="007069AE" w:rsidRPr="005A7A7B" w:rsidRDefault="007069AE" w:rsidP="00752912">
      <w:pPr>
        <w:pStyle w:val="Paragraphedeliste"/>
        <w:numPr>
          <w:ilvl w:val="2"/>
          <w:numId w:val="42"/>
        </w:numPr>
        <w:tabs>
          <w:tab w:val="left" w:pos="3402"/>
        </w:tabs>
        <w:spacing w:before="120" w:after="120" w:line="312" w:lineRule="auto"/>
        <w:ind w:right="-18"/>
        <w:contextualSpacing w:val="0"/>
        <w:outlineLvl w:val="0"/>
        <w:rPr>
          <w:rFonts w:ascii="Times New Roman" w:eastAsiaTheme="minorEastAsia" w:hAnsi="Times New Roman" w:cs="Times New Roman"/>
          <w:b/>
          <w:bCs/>
          <w:sz w:val="24"/>
          <w:szCs w:val="24"/>
          <w:lang w:eastAsia="fr-FR"/>
        </w:rPr>
      </w:pPr>
      <w:bookmarkStart w:id="167" w:name="_Toc242157988"/>
      <w:bookmarkStart w:id="168" w:name="_Toc242525084"/>
      <w:r w:rsidRPr="005A7A7B">
        <w:rPr>
          <w:rFonts w:ascii="Times New Roman" w:eastAsiaTheme="minorEastAsia" w:hAnsi="Times New Roman" w:cs="Times New Roman"/>
          <w:b/>
          <w:bCs/>
          <w:sz w:val="24"/>
          <w:szCs w:val="24"/>
          <w:lang w:eastAsia="fr-FR"/>
        </w:rPr>
        <w:t>Données démographiques</w:t>
      </w:r>
      <w:bookmarkEnd w:id="167"/>
      <w:bookmarkEnd w:id="168"/>
    </w:p>
    <w:p w14:paraId="42CE5617" w14:textId="77777777" w:rsidR="007069AE" w:rsidRPr="005A7A7B" w:rsidRDefault="007069AE"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 xml:space="preserve">La population de la Mauritanie selon le Recensement Général de la Population et de l’Habitat (RGPH) de 2023 réalisé par l’Agence Nationale de la Statistique et de l’Analyse Démographique et Economique (ANSADE) est de </w:t>
      </w:r>
      <w:r w:rsidRPr="005A7A7B">
        <w:rPr>
          <w:rFonts w:ascii="Times New Roman" w:eastAsia="Times New Roman" w:hAnsi="Times New Roman" w:cs="Times New Roman"/>
          <w:lang w:eastAsia="fr-FR"/>
        </w:rPr>
        <w:t xml:space="preserve">4 927 532 </w:t>
      </w:r>
      <w:r w:rsidRPr="005A7A7B">
        <w:rPr>
          <w:rFonts w:ascii="Times New Roman" w:hAnsi="Times New Roman" w:cs="Times New Roman"/>
        </w:rPr>
        <w:t>habitants, dont 2 375 470 hommes et 2 552 062 femmes.</w:t>
      </w:r>
    </w:p>
    <w:p w14:paraId="00C97A64" w14:textId="77777777" w:rsidR="007069AE" w:rsidRPr="005A7A7B" w:rsidRDefault="007069AE"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Selon le même recensement, la population du Brakna est de 390 948 habitants (cf. tableau 4). La Moughataa de Boghé qui abrite le sous projet a une population de 85 333 personnes. La répartition de cette population par sexe et par communes est présentée au tableau 5 et la figure 5.</w:t>
      </w:r>
    </w:p>
    <w:p w14:paraId="4C68ED20" w14:textId="77777777" w:rsidR="007069AE" w:rsidRPr="005A7A7B" w:rsidRDefault="007069AE"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 xml:space="preserve">Les tendances démographiques globales sont à la hausse au niveau national. Le taux de croissance annuel de la population mauritanienne a atteint entre 2013 et 2023 un taux de 3,1%. Cette croissance s’explique à travers : </w:t>
      </w:r>
    </w:p>
    <w:p w14:paraId="705DB133" w14:textId="77777777" w:rsidR="007069AE" w:rsidRPr="005A7A7B" w:rsidRDefault="007069AE" w:rsidP="00752912">
      <w:pPr>
        <w:numPr>
          <w:ilvl w:val="0"/>
          <w:numId w:val="57"/>
        </w:num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le taux de fécondité moyen élevé, il est de 4,7 enfants par femme</w:t>
      </w:r>
      <w:r w:rsidRPr="005A7A7B">
        <w:rPr>
          <w:rFonts w:ascii="Times New Roman" w:hAnsi="Times New Roman" w:cs="Times New Roman"/>
          <w:vertAlign w:val="superscript"/>
        </w:rPr>
        <w:footnoteReference w:id="2"/>
      </w:r>
      <w:r w:rsidRPr="005A7A7B">
        <w:rPr>
          <w:rFonts w:ascii="Times New Roman" w:hAnsi="Times New Roman" w:cs="Times New Roman"/>
        </w:rPr>
        <w:t xml:space="preserve"> ; </w:t>
      </w:r>
    </w:p>
    <w:p w14:paraId="5563EF42" w14:textId="77777777" w:rsidR="007069AE" w:rsidRPr="005A7A7B" w:rsidRDefault="007069AE" w:rsidP="00752912">
      <w:pPr>
        <w:numPr>
          <w:ilvl w:val="0"/>
          <w:numId w:val="57"/>
        </w:numPr>
        <w:tabs>
          <w:tab w:val="left" w:pos="9090"/>
        </w:tabs>
        <w:spacing w:before="120" w:after="120" w:line="312" w:lineRule="auto"/>
        <w:ind w:left="714" w:right="-18" w:hanging="357"/>
        <w:jc w:val="both"/>
        <w:rPr>
          <w:rFonts w:ascii="Times New Roman" w:hAnsi="Times New Roman" w:cs="Times New Roman"/>
        </w:rPr>
      </w:pPr>
      <w:r w:rsidRPr="005A7A7B">
        <w:rPr>
          <w:rFonts w:ascii="Times New Roman" w:hAnsi="Times New Roman" w:cs="Times New Roman"/>
        </w:rPr>
        <w:t xml:space="preserve">l’existence d’un nombre important d’immigrés (plus de 200 000) travaillant essentiellement dans les métiers de la pêche, du bâtiment et des mines en plus de la main d’œuvre féminine non qualifiée s’adonnant aux travaux ménagers. </w:t>
      </w:r>
    </w:p>
    <w:p w14:paraId="75DE8905" w14:textId="77777777" w:rsidR="007069AE" w:rsidRPr="005A7A7B" w:rsidRDefault="007069AE" w:rsidP="00752912">
      <w:pPr>
        <w:numPr>
          <w:ilvl w:val="0"/>
          <w:numId w:val="57"/>
        </w:num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la vague de réfugiés provenant du Mali (environ 70 000 réfugiés Maliens) et un nombre important de Sahraouis (environ 26 000 assimilés réfugiés</w:t>
      </w:r>
      <w:r w:rsidRPr="005A7A7B">
        <w:rPr>
          <w:rFonts w:ascii="Times New Roman" w:hAnsi="Times New Roman" w:cs="Times New Roman"/>
          <w:vertAlign w:val="superscript"/>
        </w:rPr>
        <w:footnoteReference w:id="3"/>
      </w:r>
      <w:r w:rsidRPr="005A7A7B">
        <w:rPr>
          <w:rFonts w:ascii="Times New Roman" w:hAnsi="Times New Roman" w:cs="Times New Roman"/>
        </w:rPr>
        <w:t>).</w:t>
      </w:r>
    </w:p>
    <w:p w14:paraId="06D2897F" w14:textId="77777777" w:rsidR="007069AE" w:rsidRPr="005A7A7B" w:rsidRDefault="007069AE" w:rsidP="00752912">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La population mauritanienne a connu une évolution importante entre les cinq recensements réalisés en 1977, 1988, 2000, 2013 et 2023. La population du Brakna a enregistré une progression continue entre 1977 et 2023.</w:t>
      </w:r>
    </w:p>
    <w:p w14:paraId="12F467C1" w14:textId="77777777" w:rsidR="00C9336B" w:rsidRPr="005A7A7B" w:rsidRDefault="00C9336B" w:rsidP="00D85AAD">
      <w:pPr>
        <w:tabs>
          <w:tab w:val="left" w:pos="9090"/>
        </w:tabs>
        <w:spacing w:before="120" w:after="120" w:line="312" w:lineRule="auto"/>
        <w:ind w:right="-18"/>
        <w:jc w:val="both"/>
        <w:rPr>
          <w:rFonts w:ascii="Times New Roman" w:hAnsi="Times New Roman" w:cs="Times New Roman"/>
        </w:rPr>
      </w:pPr>
      <w:r w:rsidRPr="005A7A7B">
        <w:rPr>
          <w:rFonts w:ascii="Times New Roman" w:hAnsi="Times New Roman" w:cs="Times New Roman"/>
        </w:rPr>
        <w:t>La population directement bénéficiaire du projet dans le village de Donaye est estimée à 454 personnes dont 223 femmes et 231 hommes, selon le recensement de 2023.</w:t>
      </w:r>
    </w:p>
    <w:p w14:paraId="453D086B" w14:textId="77777777" w:rsidR="00C9336B" w:rsidRPr="005A7A7B" w:rsidRDefault="00C9336B" w:rsidP="00C9336B">
      <w:pPr>
        <w:pStyle w:val="Lgende"/>
        <w:keepNext/>
        <w:tabs>
          <w:tab w:val="left" w:pos="9090"/>
        </w:tabs>
        <w:ind w:right="-584"/>
        <w:rPr>
          <w:rFonts w:ascii="Times New Roman" w:hAnsi="Times New Roman"/>
          <w:color w:val="auto"/>
          <w:sz w:val="24"/>
        </w:rPr>
      </w:pPr>
      <w:bookmarkStart w:id="169" w:name="_Toc237691060"/>
      <w:bookmarkStart w:id="170" w:name="_Toc242369434"/>
      <w:r w:rsidRPr="005A7A7B">
        <w:rPr>
          <w:rFonts w:ascii="Times New Roman" w:hAnsi="Times New Roman"/>
          <w:color w:val="auto"/>
          <w:sz w:val="24"/>
        </w:rPr>
        <w:t xml:space="preserve">Tableau </w:t>
      </w:r>
      <w:r w:rsidRPr="005A7A7B">
        <w:rPr>
          <w:rFonts w:ascii="Times New Roman" w:hAnsi="Times New Roman"/>
          <w:color w:val="auto"/>
          <w:sz w:val="24"/>
        </w:rPr>
        <w:fldChar w:fldCharType="begin"/>
      </w:r>
      <w:r w:rsidRPr="005A7A7B">
        <w:rPr>
          <w:rFonts w:ascii="Times New Roman" w:hAnsi="Times New Roman"/>
          <w:color w:val="auto"/>
          <w:sz w:val="24"/>
        </w:rPr>
        <w:instrText xml:space="preserve"> SEQ Tableau \* ARABIC </w:instrText>
      </w:r>
      <w:r w:rsidRPr="005A7A7B">
        <w:rPr>
          <w:rFonts w:ascii="Times New Roman" w:hAnsi="Times New Roman"/>
          <w:color w:val="auto"/>
          <w:sz w:val="24"/>
        </w:rPr>
        <w:fldChar w:fldCharType="separate"/>
      </w:r>
      <w:r w:rsidRPr="005A7A7B">
        <w:rPr>
          <w:rFonts w:ascii="Times New Roman" w:hAnsi="Times New Roman"/>
          <w:noProof/>
          <w:color w:val="auto"/>
          <w:sz w:val="24"/>
        </w:rPr>
        <w:t>11</w:t>
      </w:r>
      <w:r w:rsidRPr="005A7A7B">
        <w:rPr>
          <w:rFonts w:ascii="Times New Roman" w:hAnsi="Times New Roman"/>
          <w:noProof/>
          <w:color w:val="auto"/>
          <w:sz w:val="24"/>
        </w:rPr>
        <w:fldChar w:fldCharType="end"/>
      </w:r>
      <w:r w:rsidRPr="005A7A7B">
        <w:rPr>
          <w:rFonts w:ascii="Times New Roman" w:hAnsi="Times New Roman"/>
          <w:color w:val="auto"/>
          <w:sz w:val="24"/>
        </w:rPr>
        <w:t xml:space="preserve"> : Population par Moughataas et par communes </w:t>
      </w:r>
      <w:r w:rsidRPr="005A7A7B">
        <w:rPr>
          <w:rFonts w:ascii="Times New Roman" w:hAnsi="Times New Roman"/>
          <w:noProof/>
          <w:color w:val="auto"/>
          <w:sz w:val="24"/>
        </w:rPr>
        <w:t>du Brakna en 2023</w:t>
      </w:r>
      <w:bookmarkEnd w:id="169"/>
      <w:bookmarkEnd w:id="170"/>
    </w:p>
    <w:tbl>
      <w:tblPr>
        <w:tblW w:w="5000" w:type="pct"/>
        <w:tblCellMar>
          <w:left w:w="70" w:type="dxa"/>
          <w:right w:w="70" w:type="dxa"/>
        </w:tblCellMar>
        <w:tblLook w:val="04A0" w:firstRow="1" w:lastRow="0" w:firstColumn="1" w:lastColumn="0" w:noHBand="0" w:noVBand="1"/>
      </w:tblPr>
      <w:tblGrid>
        <w:gridCol w:w="3448"/>
        <w:gridCol w:w="3891"/>
        <w:gridCol w:w="2397"/>
      </w:tblGrid>
      <w:tr w:rsidR="00C9336B" w:rsidRPr="005A7A7B" w14:paraId="3C944F46" w14:textId="77777777" w:rsidTr="00B92E68">
        <w:trPr>
          <w:cantSplit/>
          <w:trHeight w:val="300"/>
          <w:tblHeader/>
        </w:trPr>
        <w:tc>
          <w:tcPr>
            <w:tcW w:w="1771" w:type="pct"/>
            <w:tcBorders>
              <w:top w:val="single" w:sz="4" w:space="0" w:color="auto"/>
              <w:left w:val="single" w:sz="4" w:space="0" w:color="auto"/>
              <w:bottom w:val="single" w:sz="4" w:space="0" w:color="auto"/>
              <w:right w:val="single" w:sz="4" w:space="0" w:color="auto"/>
            </w:tcBorders>
            <w:shd w:val="clear" w:color="auto" w:fill="CCC0D9" w:themeFill="accent4" w:themeFillTint="66"/>
            <w:noWrap/>
            <w:vAlign w:val="bottom"/>
            <w:hideMark/>
          </w:tcPr>
          <w:p w14:paraId="5178B847" w14:textId="77777777" w:rsidR="00C9336B" w:rsidRPr="005A7A7B" w:rsidRDefault="00C9336B" w:rsidP="00B92E68">
            <w:pPr>
              <w:tabs>
                <w:tab w:val="left" w:pos="9090"/>
              </w:tabs>
              <w:spacing w:after="0"/>
              <w:ind w:right="-22"/>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Moughataa</w:t>
            </w:r>
          </w:p>
        </w:tc>
        <w:tc>
          <w:tcPr>
            <w:tcW w:w="1998" w:type="pct"/>
            <w:tcBorders>
              <w:top w:val="single" w:sz="4" w:space="0" w:color="auto"/>
              <w:left w:val="nil"/>
              <w:bottom w:val="single" w:sz="4" w:space="0" w:color="auto"/>
              <w:right w:val="single" w:sz="4" w:space="0" w:color="auto"/>
            </w:tcBorders>
            <w:shd w:val="clear" w:color="auto" w:fill="CCC0D9" w:themeFill="accent4" w:themeFillTint="66"/>
            <w:noWrap/>
            <w:vAlign w:val="bottom"/>
            <w:hideMark/>
          </w:tcPr>
          <w:p w14:paraId="1F42599B" w14:textId="77777777" w:rsidR="00C9336B" w:rsidRPr="005A7A7B" w:rsidRDefault="00C9336B" w:rsidP="00B92E68">
            <w:pPr>
              <w:tabs>
                <w:tab w:val="left" w:pos="9090"/>
              </w:tabs>
              <w:spacing w:after="0"/>
              <w:ind w:right="-22"/>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Commune</w:t>
            </w:r>
          </w:p>
        </w:tc>
        <w:tc>
          <w:tcPr>
            <w:tcW w:w="1231" w:type="pct"/>
            <w:tcBorders>
              <w:top w:val="single" w:sz="4" w:space="0" w:color="auto"/>
              <w:left w:val="nil"/>
              <w:bottom w:val="single" w:sz="4" w:space="0" w:color="auto"/>
              <w:right w:val="single" w:sz="4" w:space="0" w:color="auto"/>
            </w:tcBorders>
            <w:shd w:val="clear" w:color="auto" w:fill="CCC0D9" w:themeFill="accent4" w:themeFillTint="66"/>
            <w:noWrap/>
            <w:vAlign w:val="bottom"/>
            <w:hideMark/>
          </w:tcPr>
          <w:p w14:paraId="4F7452AB" w14:textId="77777777" w:rsidR="00C9336B" w:rsidRPr="005A7A7B" w:rsidRDefault="00C9336B" w:rsidP="00B92E68">
            <w:pPr>
              <w:tabs>
                <w:tab w:val="left" w:pos="9090"/>
              </w:tabs>
              <w:spacing w:after="0"/>
              <w:ind w:right="-22"/>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Habitants</w:t>
            </w:r>
          </w:p>
        </w:tc>
      </w:tr>
      <w:tr w:rsidR="00C9336B" w:rsidRPr="005A7A7B" w14:paraId="2F56CD41" w14:textId="77777777" w:rsidTr="00B92E68">
        <w:trPr>
          <w:trHeight w:val="300"/>
        </w:trPr>
        <w:tc>
          <w:tcPr>
            <w:tcW w:w="1771" w:type="pct"/>
            <w:vMerge w:val="restart"/>
            <w:tcBorders>
              <w:top w:val="nil"/>
              <w:left w:val="single" w:sz="4" w:space="0" w:color="auto"/>
              <w:right w:val="single" w:sz="4" w:space="0" w:color="auto"/>
            </w:tcBorders>
            <w:noWrap/>
            <w:hideMark/>
          </w:tcPr>
          <w:p w14:paraId="20B21283"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Aleg</w:t>
            </w:r>
          </w:p>
        </w:tc>
        <w:tc>
          <w:tcPr>
            <w:tcW w:w="1998" w:type="pct"/>
            <w:tcBorders>
              <w:top w:val="nil"/>
              <w:left w:val="nil"/>
              <w:bottom w:val="single" w:sz="4" w:space="0" w:color="auto"/>
              <w:right w:val="single" w:sz="4" w:space="0" w:color="auto"/>
            </w:tcBorders>
            <w:noWrap/>
            <w:vAlign w:val="bottom"/>
            <w:hideMark/>
          </w:tcPr>
          <w:p w14:paraId="6A7CFC83"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 </w:t>
            </w:r>
          </w:p>
        </w:tc>
        <w:tc>
          <w:tcPr>
            <w:tcW w:w="1231" w:type="pct"/>
            <w:tcBorders>
              <w:top w:val="nil"/>
              <w:left w:val="nil"/>
              <w:bottom w:val="single" w:sz="4" w:space="0" w:color="auto"/>
              <w:right w:val="single" w:sz="4" w:space="0" w:color="auto"/>
            </w:tcBorders>
            <w:noWrap/>
            <w:vAlign w:val="bottom"/>
            <w:hideMark/>
          </w:tcPr>
          <w:p w14:paraId="57F00E05" w14:textId="77777777" w:rsidR="00C9336B" w:rsidRPr="005A7A7B" w:rsidRDefault="00C9336B"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75 856</w:t>
            </w:r>
          </w:p>
        </w:tc>
      </w:tr>
      <w:tr w:rsidR="00C9336B" w:rsidRPr="005A7A7B" w14:paraId="69F29DAE" w14:textId="77777777" w:rsidTr="00B92E68">
        <w:trPr>
          <w:trHeight w:val="300"/>
        </w:trPr>
        <w:tc>
          <w:tcPr>
            <w:tcW w:w="1771" w:type="pct"/>
            <w:vMerge/>
            <w:tcBorders>
              <w:left w:val="single" w:sz="4" w:space="0" w:color="auto"/>
              <w:right w:val="single" w:sz="4" w:space="0" w:color="auto"/>
            </w:tcBorders>
            <w:noWrap/>
            <w:vAlign w:val="bottom"/>
            <w:hideMark/>
          </w:tcPr>
          <w:p w14:paraId="300CFE9F"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7D90E297"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Aleg</w:t>
            </w:r>
          </w:p>
        </w:tc>
        <w:tc>
          <w:tcPr>
            <w:tcW w:w="1231" w:type="pct"/>
            <w:tcBorders>
              <w:top w:val="nil"/>
              <w:left w:val="nil"/>
              <w:bottom w:val="single" w:sz="4" w:space="0" w:color="auto"/>
              <w:right w:val="single" w:sz="4" w:space="0" w:color="auto"/>
            </w:tcBorders>
            <w:noWrap/>
            <w:vAlign w:val="bottom"/>
            <w:hideMark/>
          </w:tcPr>
          <w:p w14:paraId="3A51A9FA"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27 120</w:t>
            </w:r>
          </w:p>
        </w:tc>
      </w:tr>
      <w:tr w:rsidR="00C9336B" w:rsidRPr="005A7A7B" w14:paraId="5F246697" w14:textId="77777777" w:rsidTr="00B92E68">
        <w:trPr>
          <w:trHeight w:val="300"/>
        </w:trPr>
        <w:tc>
          <w:tcPr>
            <w:tcW w:w="1771" w:type="pct"/>
            <w:vMerge/>
            <w:tcBorders>
              <w:left w:val="single" w:sz="4" w:space="0" w:color="auto"/>
              <w:right w:val="single" w:sz="4" w:space="0" w:color="auto"/>
            </w:tcBorders>
            <w:noWrap/>
            <w:vAlign w:val="bottom"/>
            <w:hideMark/>
          </w:tcPr>
          <w:p w14:paraId="1B980F74"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3395968E"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Cheggar</w:t>
            </w:r>
          </w:p>
        </w:tc>
        <w:tc>
          <w:tcPr>
            <w:tcW w:w="1231" w:type="pct"/>
            <w:tcBorders>
              <w:top w:val="nil"/>
              <w:left w:val="nil"/>
              <w:bottom w:val="single" w:sz="4" w:space="0" w:color="auto"/>
              <w:right w:val="single" w:sz="4" w:space="0" w:color="auto"/>
            </w:tcBorders>
            <w:noWrap/>
            <w:vAlign w:val="bottom"/>
            <w:hideMark/>
          </w:tcPr>
          <w:p w14:paraId="0CBD8F05"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11 205</w:t>
            </w:r>
          </w:p>
        </w:tc>
      </w:tr>
      <w:tr w:rsidR="00C9336B" w:rsidRPr="005A7A7B" w14:paraId="03975C69" w14:textId="77777777" w:rsidTr="00B92E68">
        <w:trPr>
          <w:trHeight w:val="300"/>
        </w:trPr>
        <w:tc>
          <w:tcPr>
            <w:tcW w:w="1771" w:type="pct"/>
            <w:vMerge/>
            <w:tcBorders>
              <w:left w:val="single" w:sz="4" w:space="0" w:color="auto"/>
              <w:right w:val="single" w:sz="4" w:space="0" w:color="auto"/>
            </w:tcBorders>
            <w:noWrap/>
            <w:vAlign w:val="bottom"/>
            <w:hideMark/>
          </w:tcPr>
          <w:p w14:paraId="12809C67"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6AFCE452"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Bouhdida</w:t>
            </w:r>
          </w:p>
        </w:tc>
        <w:tc>
          <w:tcPr>
            <w:tcW w:w="1231" w:type="pct"/>
            <w:tcBorders>
              <w:top w:val="nil"/>
              <w:left w:val="nil"/>
              <w:bottom w:val="single" w:sz="4" w:space="0" w:color="auto"/>
              <w:right w:val="single" w:sz="4" w:space="0" w:color="auto"/>
            </w:tcBorders>
            <w:noWrap/>
            <w:vAlign w:val="bottom"/>
            <w:hideMark/>
          </w:tcPr>
          <w:p w14:paraId="02D013E1"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27 203</w:t>
            </w:r>
          </w:p>
        </w:tc>
      </w:tr>
      <w:tr w:rsidR="00C9336B" w:rsidRPr="005A7A7B" w14:paraId="316C1408" w14:textId="77777777" w:rsidTr="00B92E68">
        <w:trPr>
          <w:trHeight w:val="300"/>
        </w:trPr>
        <w:tc>
          <w:tcPr>
            <w:tcW w:w="1771" w:type="pct"/>
            <w:vMerge/>
            <w:tcBorders>
              <w:left w:val="single" w:sz="4" w:space="0" w:color="auto"/>
              <w:bottom w:val="single" w:sz="4" w:space="0" w:color="auto"/>
              <w:right w:val="single" w:sz="4" w:space="0" w:color="auto"/>
            </w:tcBorders>
            <w:noWrap/>
            <w:vAlign w:val="bottom"/>
            <w:hideMark/>
          </w:tcPr>
          <w:p w14:paraId="60C0C811"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5EC80D2E"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Agghchorguit</w:t>
            </w:r>
          </w:p>
        </w:tc>
        <w:tc>
          <w:tcPr>
            <w:tcW w:w="1231" w:type="pct"/>
            <w:tcBorders>
              <w:top w:val="nil"/>
              <w:left w:val="nil"/>
              <w:bottom w:val="single" w:sz="4" w:space="0" w:color="auto"/>
              <w:right w:val="single" w:sz="4" w:space="0" w:color="auto"/>
            </w:tcBorders>
            <w:noWrap/>
            <w:vAlign w:val="bottom"/>
            <w:hideMark/>
          </w:tcPr>
          <w:p w14:paraId="3BAE8689"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10 328</w:t>
            </w:r>
          </w:p>
        </w:tc>
      </w:tr>
      <w:tr w:rsidR="00C9336B" w:rsidRPr="005A7A7B" w14:paraId="5C6673D4" w14:textId="77777777" w:rsidTr="00B92E68">
        <w:trPr>
          <w:trHeight w:val="300"/>
        </w:trPr>
        <w:tc>
          <w:tcPr>
            <w:tcW w:w="1771" w:type="pct"/>
            <w:vMerge w:val="restart"/>
            <w:tcBorders>
              <w:top w:val="nil"/>
              <w:left w:val="single" w:sz="4" w:space="0" w:color="auto"/>
              <w:right w:val="single" w:sz="4" w:space="0" w:color="auto"/>
            </w:tcBorders>
            <w:noWrap/>
            <w:hideMark/>
          </w:tcPr>
          <w:p w14:paraId="1A493DB7"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Bababé</w:t>
            </w:r>
            <w:r w:rsidRPr="005A7A7B">
              <w:rPr>
                <w:rFonts w:ascii="Times New Roman" w:eastAsia="Times New Roman" w:hAnsi="Times New Roman" w:cs="Times New Roman"/>
                <w:color w:val="000000"/>
                <w:sz w:val="20"/>
                <w:lang w:eastAsia="fr-FR"/>
              </w:rPr>
              <w:t> </w:t>
            </w:r>
          </w:p>
        </w:tc>
        <w:tc>
          <w:tcPr>
            <w:tcW w:w="1998" w:type="pct"/>
            <w:tcBorders>
              <w:top w:val="nil"/>
              <w:left w:val="nil"/>
              <w:bottom w:val="single" w:sz="4" w:space="0" w:color="auto"/>
              <w:right w:val="single" w:sz="4" w:space="0" w:color="auto"/>
            </w:tcBorders>
            <w:noWrap/>
            <w:vAlign w:val="bottom"/>
            <w:hideMark/>
          </w:tcPr>
          <w:p w14:paraId="06D161E9"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 </w:t>
            </w:r>
          </w:p>
        </w:tc>
        <w:tc>
          <w:tcPr>
            <w:tcW w:w="1231" w:type="pct"/>
            <w:tcBorders>
              <w:top w:val="nil"/>
              <w:left w:val="nil"/>
              <w:bottom w:val="single" w:sz="4" w:space="0" w:color="auto"/>
              <w:right w:val="single" w:sz="4" w:space="0" w:color="auto"/>
            </w:tcBorders>
            <w:noWrap/>
            <w:vAlign w:val="center"/>
            <w:hideMark/>
          </w:tcPr>
          <w:p w14:paraId="29A5E59D" w14:textId="77777777" w:rsidR="00C9336B" w:rsidRPr="005A7A7B" w:rsidRDefault="00C9336B"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43 410</w:t>
            </w:r>
          </w:p>
        </w:tc>
      </w:tr>
      <w:tr w:rsidR="00C9336B" w:rsidRPr="005A7A7B" w14:paraId="1ED12B9C" w14:textId="77777777" w:rsidTr="00B92E68">
        <w:trPr>
          <w:trHeight w:val="300"/>
        </w:trPr>
        <w:tc>
          <w:tcPr>
            <w:tcW w:w="1771" w:type="pct"/>
            <w:vMerge/>
            <w:tcBorders>
              <w:left w:val="single" w:sz="4" w:space="0" w:color="auto"/>
              <w:right w:val="single" w:sz="4" w:space="0" w:color="auto"/>
            </w:tcBorders>
            <w:noWrap/>
            <w:hideMark/>
          </w:tcPr>
          <w:p w14:paraId="617663E8"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15E39799"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Bababé</w:t>
            </w:r>
          </w:p>
        </w:tc>
        <w:tc>
          <w:tcPr>
            <w:tcW w:w="1231" w:type="pct"/>
            <w:tcBorders>
              <w:top w:val="nil"/>
              <w:left w:val="nil"/>
              <w:bottom w:val="single" w:sz="4" w:space="0" w:color="auto"/>
              <w:right w:val="single" w:sz="4" w:space="0" w:color="auto"/>
            </w:tcBorders>
            <w:noWrap/>
            <w:vAlign w:val="center"/>
            <w:hideMark/>
          </w:tcPr>
          <w:p w14:paraId="573B73AA"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14 513</w:t>
            </w:r>
          </w:p>
        </w:tc>
      </w:tr>
      <w:tr w:rsidR="00C9336B" w:rsidRPr="005A7A7B" w14:paraId="42FD8D5F" w14:textId="77777777" w:rsidTr="00B92E68">
        <w:trPr>
          <w:trHeight w:val="300"/>
        </w:trPr>
        <w:tc>
          <w:tcPr>
            <w:tcW w:w="1771" w:type="pct"/>
            <w:vMerge/>
            <w:tcBorders>
              <w:left w:val="single" w:sz="4" w:space="0" w:color="auto"/>
              <w:right w:val="single" w:sz="4" w:space="0" w:color="auto"/>
            </w:tcBorders>
            <w:noWrap/>
            <w:hideMark/>
          </w:tcPr>
          <w:p w14:paraId="5982B3E5"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063C4930"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El Verea</w:t>
            </w:r>
          </w:p>
        </w:tc>
        <w:tc>
          <w:tcPr>
            <w:tcW w:w="1231" w:type="pct"/>
            <w:tcBorders>
              <w:top w:val="nil"/>
              <w:left w:val="nil"/>
              <w:bottom w:val="single" w:sz="4" w:space="0" w:color="auto"/>
              <w:right w:val="single" w:sz="4" w:space="0" w:color="auto"/>
            </w:tcBorders>
            <w:noWrap/>
            <w:vAlign w:val="center"/>
            <w:hideMark/>
          </w:tcPr>
          <w:p w14:paraId="51D0669E"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9 847</w:t>
            </w:r>
          </w:p>
        </w:tc>
      </w:tr>
      <w:tr w:rsidR="00C9336B" w:rsidRPr="005A7A7B" w14:paraId="1E8E5AD5" w14:textId="77777777" w:rsidTr="00B92E68">
        <w:trPr>
          <w:trHeight w:val="300"/>
        </w:trPr>
        <w:tc>
          <w:tcPr>
            <w:tcW w:w="1771" w:type="pct"/>
            <w:vMerge/>
            <w:tcBorders>
              <w:left w:val="single" w:sz="4" w:space="0" w:color="auto"/>
              <w:bottom w:val="single" w:sz="4" w:space="0" w:color="auto"/>
              <w:right w:val="single" w:sz="4" w:space="0" w:color="auto"/>
            </w:tcBorders>
            <w:noWrap/>
            <w:hideMark/>
          </w:tcPr>
          <w:p w14:paraId="1425446A"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74BE543F"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Aeré M'Bar</w:t>
            </w:r>
          </w:p>
        </w:tc>
        <w:tc>
          <w:tcPr>
            <w:tcW w:w="1231" w:type="pct"/>
            <w:tcBorders>
              <w:top w:val="nil"/>
              <w:left w:val="nil"/>
              <w:bottom w:val="single" w:sz="4" w:space="0" w:color="auto"/>
              <w:right w:val="single" w:sz="4" w:space="0" w:color="auto"/>
            </w:tcBorders>
            <w:noWrap/>
            <w:vAlign w:val="center"/>
            <w:hideMark/>
          </w:tcPr>
          <w:p w14:paraId="44B2E880"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19 050</w:t>
            </w:r>
          </w:p>
        </w:tc>
      </w:tr>
      <w:tr w:rsidR="00C9336B" w:rsidRPr="005A7A7B" w14:paraId="532CAE62" w14:textId="77777777" w:rsidTr="00B92E68">
        <w:trPr>
          <w:trHeight w:val="300"/>
        </w:trPr>
        <w:tc>
          <w:tcPr>
            <w:tcW w:w="1771" w:type="pct"/>
            <w:vMerge w:val="restart"/>
            <w:tcBorders>
              <w:top w:val="nil"/>
              <w:left w:val="single" w:sz="4" w:space="0" w:color="auto"/>
              <w:right w:val="single" w:sz="4" w:space="0" w:color="auto"/>
            </w:tcBorders>
            <w:noWrap/>
            <w:hideMark/>
          </w:tcPr>
          <w:p w14:paraId="563F592C"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Boghé</w:t>
            </w:r>
          </w:p>
        </w:tc>
        <w:tc>
          <w:tcPr>
            <w:tcW w:w="1998" w:type="pct"/>
            <w:tcBorders>
              <w:top w:val="nil"/>
              <w:left w:val="nil"/>
              <w:bottom w:val="single" w:sz="4" w:space="0" w:color="auto"/>
              <w:right w:val="single" w:sz="4" w:space="0" w:color="auto"/>
            </w:tcBorders>
            <w:noWrap/>
            <w:vAlign w:val="bottom"/>
            <w:hideMark/>
          </w:tcPr>
          <w:p w14:paraId="574CC4E0"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 </w:t>
            </w:r>
          </w:p>
        </w:tc>
        <w:tc>
          <w:tcPr>
            <w:tcW w:w="1231" w:type="pct"/>
            <w:tcBorders>
              <w:top w:val="nil"/>
              <w:left w:val="nil"/>
              <w:bottom w:val="single" w:sz="4" w:space="0" w:color="auto"/>
              <w:right w:val="single" w:sz="4" w:space="0" w:color="auto"/>
            </w:tcBorders>
            <w:noWrap/>
            <w:vAlign w:val="center"/>
            <w:hideMark/>
          </w:tcPr>
          <w:p w14:paraId="3729A1B0" w14:textId="77777777" w:rsidR="00C9336B" w:rsidRPr="005A7A7B" w:rsidRDefault="00C9336B"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85 333</w:t>
            </w:r>
          </w:p>
        </w:tc>
      </w:tr>
      <w:tr w:rsidR="00C9336B" w:rsidRPr="005A7A7B" w14:paraId="03643EB6" w14:textId="77777777" w:rsidTr="00B92E68">
        <w:trPr>
          <w:trHeight w:val="300"/>
        </w:trPr>
        <w:tc>
          <w:tcPr>
            <w:tcW w:w="1771" w:type="pct"/>
            <w:vMerge/>
            <w:tcBorders>
              <w:left w:val="single" w:sz="4" w:space="0" w:color="auto"/>
              <w:right w:val="single" w:sz="4" w:space="0" w:color="auto"/>
            </w:tcBorders>
            <w:noWrap/>
            <w:hideMark/>
          </w:tcPr>
          <w:p w14:paraId="742AD072"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298BA65E"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Boghé</w:t>
            </w:r>
          </w:p>
        </w:tc>
        <w:tc>
          <w:tcPr>
            <w:tcW w:w="1231" w:type="pct"/>
            <w:tcBorders>
              <w:top w:val="nil"/>
              <w:left w:val="nil"/>
              <w:bottom w:val="single" w:sz="4" w:space="0" w:color="auto"/>
              <w:right w:val="single" w:sz="4" w:space="0" w:color="auto"/>
            </w:tcBorders>
            <w:noWrap/>
            <w:vAlign w:val="center"/>
            <w:hideMark/>
          </w:tcPr>
          <w:p w14:paraId="6D7A2ED9"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50 205</w:t>
            </w:r>
          </w:p>
        </w:tc>
      </w:tr>
      <w:tr w:rsidR="00C9336B" w:rsidRPr="005A7A7B" w14:paraId="3B525920" w14:textId="77777777" w:rsidTr="00B92E68">
        <w:trPr>
          <w:trHeight w:val="300"/>
        </w:trPr>
        <w:tc>
          <w:tcPr>
            <w:tcW w:w="1771" w:type="pct"/>
            <w:vMerge/>
            <w:tcBorders>
              <w:left w:val="single" w:sz="4" w:space="0" w:color="auto"/>
              <w:right w:val="single" w:sz="4" w:space="0" w:color="auto"/>
            </w:tcBorders>
            <w:noWrap/>
            <w:hideMark/>
          </w:tcPr>
          <w:p w14:paraId="37C6739B"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534DD095"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Dar Elavia</w:t>
            </w:r>
          </w:p>
        </w:tc>
        <w:tc>
          <w:tcPr>
            <w:tcW w:w="1231" w:type="pct"/>
            <w:tcBorders>
              <w:top w:val="nil"/>
              <w:left w:val="nil"/>
              <w:bottom w:val="single" w:sz="4" w:space="0" w:color="auto"/>
              <w:right w:val="single" w:sz="4" w:space="0" w:color="auto"/>
            </w:tcBorders>
            <w:noWrap/>
            <w:vAlign w:val="center"/>
            <w:hideMark/>
          </w:tcPr>
          <w:p w14:paraId="6B47C4B6"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5 518</w:t>
            </w:r>
          </w:p>
        </w:tc>
      </w:tr>
      <w:tr w:rsidR="00C9336B" w:rsidRPr="005A7A7B" w14:paraId="68CC792D" w14:textId="77777777" w:rsidTr="00B92E68">
        <w:trPr>
          <w:trHeight w:val="300"/>
        </w:trPr>
        <w:tc>
          <w:tcPr>
            <w:tcW w:w="1771" w:type="pct"/>
            <w:vMerge/>
            <w:tcBorders>
              <w:left w:val="single" w:sz="4" w:space="0" w:color="auto"/>
              <w:right w:val="single" w:sz="4" w:space="0" w:color="auto"/>
            </w:tcBorders>
            <w:noWrap/>
            <w:hideMark/>
          </w:tcPr>
          <w:p w14:paraId="613206C0"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5739E3B1"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Dar El Barka</w:t>
            </w:r>
          </w:p>
        </w:tc>
        <w:tc>
          <w:tcPr>
            <w:tcW w:w="1231" w:type="pct"/>
            <w:tcBorders>
              <w:top w:val="nil"/>
              <w:left w:val="nil"/>
              <w:bottom w:val="single" w:sz="4" w:space="0" w:color="auto"/>
              <w:right w:val="single" w:sz="4" w:space="0" w:color="auto"/>
            </w:tcBorders>
            <w:noWrap/>
            <w:vAlign w:val="center"/>
            <w:hideMark/>
          </w:tcPr>
          <w:p w14:paraId="62E0E560"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15 248</w:t>
            </w:r>
          </w:p>
        </w:tc>
      </w:tr>
      <w:tr w:rsidR="00C9336B" w:rsidRPr="005A7A7B" w14:paraId="1FDF398F" w14:textId="77777777" w:rsidTr="00B92E68">
        <w:trPr>
          <w:trHeight w:val="300"/>
        </w:trPr>
        <w:tc>
          <w:tcPr>
            <w:tcW w:w="1771" w:type="pct"/>
            <w:vMerge/>
            <w:tcBorders>
              <w:left w:val="single" w:sz="4" w:space="0" w:color="auto"/>
              <w:bottom w:val="single" w:sz="4" w:space="0" w:color="auto"/>
              <w:right w:val="single" w:sz="4" w:space="0" w:color="auto"/>
            </w:tcBorders>
            <w:noWrap/>
            <w:hideMark/>
          </w:tcPr>
          <w:p w14:paraId="0751A35F"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61F515D4"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Woul Birem</w:t>
            </w:r>
          </w:p>
        </w:tc>
        <w:tc>
          <w:tcPr>
            <w:tcW w:w="1231" w:type="pct"/>
            <w:tcBorders>
              <w:top w:val="nil"/>
              <w:left w:val="nil"/>
              <w:bottom w:val="single" w:sz="4" w:space="0" w:color="auto"/>
              <w:right w:val="single" w:sz="4" w:space="0" w:color="auto"/>
            </w:tcBorders>
            <w:noWrap/>
            <w:vAlign w:val="center"/>
            <w:hideMark/>
          </w:tcPr>
          <w:p w14:paraId="12534733"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14 362</w:t>
            </w:r>
          </w:p>
        </w:tc>
      </w:tr>
      <w:tr w:rsidR="00C9336B" w:rsidRPr="005A7A7B" w14:paraId="30528395" w14:textId="77777777" w:rsidTr="00B92E68">
        <w:trPr>
          <w:trHeight w:val="300"/>
        </w:trPr>
        <w:tc>
          <w:tcPr>
            <w:tcW w:w="1771" w:type="pct"/>
            <w:vMerge w:val="restart"/>
            <w:tcBorders>
              <w:top w:val="nil"/>
              <w:left w:val="single" w:sz="4" w:space="0" w:color="auto"/>
              <w:right w:val="single" w:sz="4" w:space="0" w:color="auto"/>
            </w:tcBorders>
            <w:noWrap/>
            <w:hideMark/>
          </w:tcPr>
          <w:p w14:paraId="51AFE81B"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Magtaa Lahjar</w:t>
            </w:r>
          </w:p>
        </w:tc>
        <w:tc>
          <w:tcPr>
            <w:tcW w:w="1998" w:type="pct"/>
            <w:tcBorders>
              <w:top w:val="nil"/>
              <w:left w:val="nil"/>
              <w:bottom w:val="single" w:sz="4" w:space="0" w:color="auto"/>
              <w:right w:val="single" w:sz="4" w:space="0" w:color="auto"/>
            </w:tcBorders>
            <w:noWrap/>
            <w:vAlign w:val="bottom"/>
            <w:hideMark/>
          </w:tcPr>
          <w:p w14:paraId="646846BF"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 </w:t>
            </w:r>
          </w:p>
        </w:tc>
        <w:tc>
          <w:tcPr>
            <w:tcW w:w="1231" w:type="pct"/>
            <w:tcBorders>
              <w:top w:val="nil"/>
              <w:left w:val="nil"/>
              <w:bottom w:val="single" w:sz="4" w:space="0" w:color="auto"/>
              <w:right w:val="single" w:sz="4" w:space="0" w:color="auto"/>
            </w:tcBorders>
            <w:noWrap/>
            <w:vAlign w:val="center"/>
            <w:hideMark/>
          </w:tcPr>
          <w:p w14:paraId="0F6EFFA8" w14:textId="77777777" w:rsidR="00C9336B" w:rsidRPr="005A7A7B" w:rsidRDefault="00C9336B"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79 046</w:t>
            </w:r>
          </w:p>
        </w:tc>
      </w:tr>
      <w:tr w:rsidR="00C9336B" w:rsidRPr="005A7A7B" w14:paraId="2E7BD133" w14:textId="77777777" w:rsidTr="00B92E68">
        <w:trPr>
          <w:trHeight w:val="300"/>
        </w:trPr>
        <w:tc>
          <w:tcPr>
            <w:tcW w:w="1771" w:type="pct"/>
            <w:vMerge/>
            <w:tcBorders>
              <w:left w:val="single" w:sz="4" w:space="0" w:color="auto"/>
              <w:right w:val="single" w:sz="4" w:space="0" w:color="auto"/>
            </w:tcBorders>
            <w:noWrap/>
            <w:hideMark/>
          </w:tcPr>
          <w:p w14:paraId="688EC3C4"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47F931D6"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Magtaa Lahjar</w:t>
            </w:r>
          </w:p>
        </w:tc>
        <w:tc>
          <w:tcPr>
            <w:tcW w:w="1231" w:type="pct"/>
            <w:tcBorders>
              <w:top w:val="nil"/>
              <w:left w:val="nil"/>
              <w:bottom w:val="single" w:sz="4" w:space="0" w:color="auto"/>
              <w:right w:val="single" w:sz="4" w:space="0" w:color="auto"/>
            </w:tcBorders>
            <w:noWrap/>
            <w:vAlign w:val="center"/>
            <w:hideMark/>
          </w:tcPr>
          <w:p w14:paraId="3DF9AD58"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25 704</w:t>
            </w:r>
          </w:p>
        </w:tc>
      </w:tr>
      <w:tr w:rsidR="00C9336B" w:rsidRPr="005A7A7B" w14:paraId="7F740EFA" w14:textId="77777777" w:rsidTr="00B92E68">
        <w:trPr>
          <w:trHeight w:val="300"/>
        </w:trPr>
        <w:tc>
          <w:tcPr>
            <w:tcW w:w="1771" w:type="pct"/>
            <w:vMerge/>
            <w:tcBorders>
              <w:left w:val="single" w:sz="4" w:space="0" w:color="auto"/>
              <w:right w:val="single" w:sz="4" w:space="0" w:color="auto"/>
            </w:tcBorders>
            <w:noWrap/>
            <w:hideMark/>
          </w:tcPr>
          <w:p w14:paraId="5F156F43"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545A4018"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Sangrava</w:t>
            </w:r>
          </w:p>
        </w:tc>
        <w:tc>
          <w:tcPr>
            <w:tcW w:w="1231" w:type="pct"/>
            <w:tcBorders>
              <w:top w:val="nil"/>
              <w:left w:val="nil"/>
              <w:bottom w:val="single" w:sz="4" w:space="0" w:color="auto"/>
              <w:right w:val="single" w:sz="4" w:space="0" w:color="auto"/>
            </w:tcBorders>
            <w:noWrap/>
            <w:vAlign w:val="center"/>
            <w:hideMark/>
          </w:tcPr>
          <w:p w14:paraId="2559C1FF"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24 013</w:t>
            </w:r>
          </w:p>
        </w:tc>
      </w:tr>
      <w:tr w:rsidR="00C9336B" w:rsidRPr="005A7A7B" w14:paraId="2D498803" w14:textId="77777777" w:rsidTr="00B92E68">
        <w:trPr>
          <w:trHeight w:val="300"/>
        </w:trPr>
        <w:tc>
          <w:tcPr>
            <w:tcW w:w="1771" w:type="pct"/>
            <w:vMerge/>
            <w:tcBorders>
              <w:left w:val="single" w:sz="4" w:space="0" w:color="auto"/>
              <w:right w:val="single" w:sz="4" w:space="0" w:color="auto"/>
            </w:tcBorders>
            <w:noWrap/>
            <w:hideMark/>
          </w:tcPr>
          <w:p w14:paraId="226F87A1"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2BB2FA3D"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Dionaba</w:t>
            </w:r>
          </w:p>
        </w:tc>
        <w:tc>
          <w:tcPr>
            <w:tcW w:w="1231" w:type="pct"/>
            <w:tcBorders>
              <w:top w:val="nil"/>
              <w:left w:val="nil"/>
              <w:bottom w:val="single" w:sz="4" w:space="0" w:color="auto"/>
              <w:right w:val="single" w:sz="4" w:space="0" w:color="auto"/>
            </w:tcBorders>
            <w:noWrap/>
            <w:vAlign w:val="center"/>
            <w:hideMark/>
          </w:tcPr>
          <w:p w14:paraId="0C36CC55"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14 038</w:t>
            </w:r>
          </w:p>
        </w:tc>
      </w:tr>
      <w:tr w:rsidR="00C9336B" w:rsidRPr="005A7A7B" w14:paraId="714A9675" w14:textId="77777777" w:rsidTr="00B92E68">
        <w:trPr>
          <w:trHeight w:val="300"/>
        </w:trPr>
        <w:tc>
          <w:tcPr>
            <w:tcW w:w="1771" w:type="pct"/>
            <w:vMerge/>
            <w:tcBorders>
              <w:left w:val="single" w:sz="4" w:space="0" w:color="auto"/>
              <w:bottom w:val="single" w:sz="4" w:space="0" w:color="auto"/>
              <w:right w:val="single" w:sz="4" w:space="0" w:color="auto"/>
            </w:tcBorders>
            <w:noWrap/>
            <w:hideMark/>
          </w:tcPr>
          <w:p w14:paraId="78F3983A"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3423F1AA"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Wad Amour</w:t>
            </w:r>
          </w:p>
        </w:tc>
        <w:tc>
          <w:tcPr>
            <w:tcW w:w="1231" w:type="pct"/>
            <w:tcBorders>
              <w:top w:val="nil"/>
              <w:left w:val="nil"/>
              <w:bottom w:val="single" w:sz="4" w:space="0" w:color="auto"/>
              <w:right w:val="single" w:sz="4" w:space="0" w:color="auto"/>
            </w:tcBorders>
            <w:noWrap/>
            <w:vAlign w:val="center"/>
            <w:hideMark/>
          </w:tcPr>
          <w:p w14:paraId="61FAE5B1"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15 291</w:t>
            </w:r>
          </w:p>
        </w:tc>
      </w:tr>
      <w:tr w:rsidR="00C9336B" w:rsidRPr="005A7A7B" w14:paraId="79FC6E2D" w14:textId="77777777" w:rsidTr="00B92E68">
        <w:trPr>
          <w:trHeight w:val="300"/>
        </w:trPr>
        <w:tc>
          <w:tcPr>
            <w:tcW w:w="1771" w:type="pct"/>
            <w:vMerge w:val="restart"/>
            <w:tcBorders>
              <w:top w:val="nil"/>
              <w:left w:val="single" w:sz="4" w:space="0" w:color="auto"/>
              <w:right w:val="single" w:sz="4" w:space="0" w:color="auto"/>
            </w:tcBorders>
            <w:noWrap/>
            <w:hideMark/>
          </w:tcPr>
          <w:p w14:paraId="557AFA91"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M'Bagne</w:t>
            </w:r>
          </w:p>
        </w:tc>
        <w:tc>
          <w:tcPr>
            <w:tcW w:w="1998" w:type="pct"/>
            <w:tcBorders>
              <w:top w:val="nil"/>
              <w:left w:val="nil"/>
              <w:bottom w:val="single" w:sz="4" w:space="0" w:color="auto"/>
              <w:right w:val="single" w:sz="4" w:space="0" w:color="auto"/>
            </w:tcBorders>
            <w:noWrap/>
            <w:vAlign w:val="bottom"/>
            <w:hideMark/>
          </w:tcPr>
          <w:p w14:paraId="69EB7473"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 </w:t>
            </w:r>
          </w:p>
        </w:tc>
        <w:tc>
          <w:tcPr>
            <w:tcW w:w="1231" w:type="pct"/>
            <w:tcBorders>
              <w:top w:val="nil"/>
              <w:left w:val="nil"/>
              <w:bottom w:val="single" w:sz="4" w:space="0" w:color="auto"/>
              <w:right w:val="single" w:sz="4" w:space="0" w:color="auto"/>
            </w:tcBorders>
            <w:noWrap/>
            <w:vAlign w:val="center"/>
            <w:hideMark/>
          </w:tcPr>
          <w:p w14:paraId="08DF4F93" w14:textId="77777777" w:rsidR="00C9336B" w:rsidRPr="005A7A7B" w:rsidRDefault="00C9336B"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52 865</w:t>
            </w:r>
          </w:p>
        </w:tc>
      </w:tr>
      <w:tr w:rsidR="00C9336B" w:rsidRPr="005A7A7B" w14:paraId="034FBBA7" w14:textId="77777777" w:rsidTr="00B92E68">
        <w:trPr>
          <w:trHeight w:val="300"/>
        </w:trPr>
        <w:tc>
          <w:tcPr>
            <w:tcW w:w="1771" w:type="pct"/>
            <w:vMerge/>
            <w:tcBorders>
              <w:left w:val="single" w:sz="4" w:space="0" w:color="auto"/>
              <w:right w:val="single" w:sz="4" w:space="0" w:color="auto"/>
            </w:tcBorders>
            <w:noWrap/>
            <w:hideMark/>
          </w:tcPr>
          <w:p w14:paraId="641BA1E4"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131E9740"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Mbagne</w:t>
            </w:r>
          </w:p>
        </w:tc>
        <w:tc>
          <w:tcPr>
            <w:tcW w:w="1231" w:type="pct"/>
            <w:tcBorders>
              <w:top w:val="nil"/>
              <w:left w:val="nil"/>
              <w:bottom w:val="single" w:sz="4" w:space="0" w:color="auto"/>
              <w:right w:val="single" w:sz="4" w:space="0" w:color="auto"/>
            </w:tcBorders>
            <w:noWrap/>
            <w:vAlign w:val="center"/>
            <w:hideMark/>
          </w:tcPr>
          <w:p w14:paraId="179D298D"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12 719</w:t>
            </w:r>
          </w:p>
        </w:tc>
      </w:tr>
      <w:tr w:rsidR="00C9336B" w:rsidRPr="005A7A7B" w14:paraId="6FCA46B9" w14:textId="77777777" w:rsidTr="00B92E68">
        <w:trPr>
          <w:trHeight w:val="300"/>
        </w:trPr>
        <w:tc>
          <w:tcPr>
            <w:tcW w:w="1771" w:type="pct"/>
            <w:vMerge/>
            <w:tcBorders>
              <w:left w:val="single" w:sz="4" w:space="0" w:color="auto"/>
              <w:right w:val="single" w:sz="4" w:space="0" w:color="auto"/>
            </w:tcBorders>
            <w:noWrap/>
            <w:hideMark/>
          </w:tcPr>
          <w:p w14:paraId="24DE9657"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0A3A4294"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Niabina</w:t>
            </w:r>
          </w:p>
        </w:tc>
        <w:tc>
          <w:tcPr>
            <w:tcW w:w="1231" w:type="pct"/>
            <w:tcBorders>
              <w:top w:val="nil"/>
              <w:left w:val="nil"/>
              <w:bottom w:val="single" w:sz="4" w:space="0" w:color="auto"/>
              <w:right w:val="single" w:sz="4" w:space="0" w:color="auto"/>
            </w:tcBorders>
            <w:noWrap/>
            <w:vAlign w:val="center"/>
            <w:hideMark/>
          </w:tcPr>
          <w:p w14:paraId="7818F05E"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15 692</w:t>
            </w:r>
          </w:p>
        </w:tc>
      </w:tr>
      <w:tr w:rsidR="00C9336B" w:rsidRPr="005A7A7B" w14:paraId="3E7092E9" w14:textId="77777777" w:rsidTr="00B92E68">
        <w:trPr>
          <w:trHeight w:val="300"/>
        </w:trPr>
        <w:tc>
          <w:tcPr>
            <w:tcW w:w="1771" w:type="pct"/>
            <w:vMerge/>
            <w:tcBorders>
              <w:left w:val="single" w:sz="4" w:space="0" w:color="auto"/>
              <w:right w:val="single" w:sz="4" w:space="0" w:color="auto"/>
            </w:tcBorders>
            <w:noWrap/>
            <w:hideMark/>
          </w:tcPr>
          <w:p w14:paraId="3E081BB9"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581C4D11"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Edebay Elhejaj</w:t>
            </w:r>
          </w:p>
        </w:tc>
        <w:tc>
          <w:tcPr>
            <w:tcW w:w="1231" w:type="pct"/>
            <w:tcBorders>
              <w:top w:val="nil"/>
              <w:left w:val="nil"/>
              <w:bottom w:val="single" w:sz="4" w:space="0" w:color="auto"/>
              <w:right w:val="single" w:sz="4" w:space="0" w:color="auto"/>
            </w:tcBorders>
            <w:noWrap/>
            <w:vAlign w:val="center"/>
            <w:hideMark/>
          </w:tcPr>
          <w:p w14:paraId="50C55C3E"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12 151</w:t>
            </w:r>
          </w:p>
        </w:tc>
      </w:tr>
      <w:tr w:rsidR="00C9336B" w:rsidRPr="005A7A7B" w14:paraId="37CF100A" w14:textId="77777777" w:rsidTr="00B92E68">
        <w:trPr>
          <w:trHeight w:val="300"/>
        </w:trPr>
        <w:tc>
          <w:tcPr>
            <w:tcW w:w="1771" w:type="pct"/>
            <w:vMerge/>
            <w:tcBorders>
              <w:left w:val="single" w:sz="4" w:space="0" w:color="auto"/>
              <w:bottom w:val="single" w:sz="4" w:space="0" w:color="auto"/>
              <w:right w:val="single" w:sz="4" w:space="0" w:color="auto"/>
            </w:tcBorders>
            <w:noWrap/>
            <w:hideMark/>
          </w:tcPr>
          <w:p w14:paraId="7FC0CD0E"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22879F2E"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Bagodine</w:t>
            </w:r>
          </w:p>
        </w:tc>
        <w:tc>
          <w:tcPr>
            <w:tcW w:w="1231" w:type="pct"/>
            <w:tcBorders>
              <w:top w:val="nil"/>
              <w:left w:val="nil"/>
              <w:bottom w:val="single" w:sz="4" w:space="0" w:color="auto"/>
              <w:right w:val="single" w:sz="4" w:space="0" w:color="auto"/>
            </w:tcBorders>
            <w:noWrap/>
            <w:vAlign w:val="center"/>
            <w:hideMark/>
          </w:tcPr>
          <w:p w14:paraId="47F25C63"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12 303</w:t>
            </w:r>
          </w:p>
        </w:tc>
      </w:tr>
      <w:tr w:rsidR="00C9336B" w:rsidRPr="005A7A7B" w14:paraId="24B5CEF2" w14:textId="77777777" w:rsidTr="00B92E68">
        <w:trPr>
          <w:trHeight w:val="300"/>
        </w:trPr>
        <w:tc>
          <w:tcPr>
            <w:tcW w:w="1771" w:type="pct"/>
            <w:vMerge w:val="restart"/>
            <w:tcBorders>
              <w:top w:val="nil"/>
              <w:left w:val="single" w:sz="4" w:space="0" w:color="auto"/>
              <w:right w:val="single" w:sz="4" w:space="0" w:color="auto"/>
            </w:tcBorders>
            <w:noWrap/>
            <w:hideMark/>
          </w:tcPr>
          <w:p w14:paraId="1DA733D0"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Maal</w:t>
            </w:r>
          </w:p>
        </w:tc>
        <w:tc>
          <w:tcPr>
            <w:tcW w:w="1998" w:type="pct"/>
            <w:tcBorders>
              <w:top w:val="nil"/>
              <w:left w:val="nil"/>
              <w:bottom w:val="single" w:sz="4" w:space="0" w:color="auto"/>
              <w:right w:val="single" w:sz="4" w:space="0" w:color="auto"/>
            </w:tcBorders>
            <w:noWrap/>
            <w:vAlign w:val="bottom"/>
            <w:hideMark/>
          </w:tcPr>
          <w:p w14:paraId="327B86C8"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 </w:t>
            </w:r>
          </w:p>
        </w:tc>
        <w:tc>
          <w:tcPr>
            <w:tcW w:w="1231" w:type="pct"/>
            <w:tcBorders>
              <w:top w:val="nil"/>
              <w:left w:val="nil"/>
              <w:bottom w:val="single" w:sz="4" w:space="0" w:color="auto"/>
              <w:right w:val="single" w:sz="4" w:space="0" w:color="auto"/>
            </w:tcBorders>
            <w:noWrap/>
            <w:vAlign w:val="center"/>
            <w:hideMark/>
          </w:tcPr>
          <w:p w14:paraId="47EE86CA" w14:textId="77777777" w:rsidR="00C9336B" w:rsidRPr="005A7A7B" w:rsidRDefault="00C9336B"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54 438</w:t>
            </w:r>
          </w:p>
        </w:tc>
      </w:tr>
      <w:tr w:rsidR="00C9336B" w:rsidRPr="005A7A7B" w14:paraId="726622B8" w14:textId="77777777" w:rsidTr="00B92E68">
        <w:trPr>
          <w:trHeight w:val="300"/>
        </w:trPr>
        <w:tc>
          <w:tcPr>
            <w:tcW w:w="1771" w:type="pct"/>
            <w:vMerge/>
            <w:tcBorders>
              <w:left w:val="single" w:sz="4" w:space="0" w:color="auto"/>
              <w:right w:val="single" w:sz="4" w:space="0" w:color="auto"/>
            </w:tcBorders>
            <w:noWrap/>
            <w:vAlign w:val="bottom"/>
            <w:hideMark/>
          </w:tcPr>
          <w:p w14:paraId="6DD0F267"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03F0471E"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Maal</w:t>
            </w:r>
          </w:p>
        </w:tc>
        <w:tc>
          <w:tcPr>
            <w:tcW w:w="1231" w:type="pct"/>
            <w:tcBorders>
              <w:top w:val="nil"/>
              <w:left w:val="nil"/>
              <w:bottom w:val="single" w:sz="4" w:space="0" w:color="auto"/>
              <w:right w:val="single" w:sz="4" w:space="0" w:color="auto"/>
            </w:tcBorders>
            <w:noWrap/>
            <w:vAlign w:val="center"/>
            <w:hideMark/>
          </w:tcPr>
          <w:p w14:paraId="33E4FA61"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14 056</w:t>
            </w:r>
          </w:p>
        </w:tc>
      </w:tr>
      <w:tr w:rsidR="00C9336B" w:rsidRPr="005A7A7B" w14:paraId="47F8FC83" w14:textId="77777777" w:rsidTr="00B92E68">
        <w:trPr>
          <w:trHeight w:val="300"/>
        </w:trPr>
        <w:tc>
          <w:tcPr>
            <w:tcW w:w="1771" w:type="pct"/>
            <w:vMerge/>
            <w:tcBorders>
              <w:left w:val="single" w:sz="4" w:space="0" w:color="auto"/>
              <w:right w:val="single" w:sz="4" w:space="0" w:color="auto"/>
            </w:tcBorders>
            <w:noWrap/>
            <w:vAlign w:val="bottom"/>
            <w:hideMark/>
          </w:tcPr>
          <w:p w14:paraId="534ED19F"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11CCA671"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Lem Oudou</w:t>
            </w:r>
          </w:p>
        </w:tc>
        <w:tc>
          <w:tcPr>
            <w:tcW w:w="1231" w:type="pct"/>
            <w:tcBorders>
              <w:top w:val="nil"/>
              <w:left w:val="nil"/>
              <w:bottom w:val="single" w:sz="4" w:space="0" w:color="auto"/>
              <w:right w:val="single" w:sz="4" w:space="0" w:color="auto"/>
            </w:tcBorders>
            <w:noWrap/>
            <w:vAlign w:val="center"/>
            <w:hideMark/>
          </w:tcPr>
          <w:p w14:paraId="731A032E"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8 966</w:t>
            </w:r>
          </w:p>
        </w:tc>
      </w:tr>
      <w:tr w:rsidR="00C9336B" w:rsidRPr="005A7A7B" w14:paraId="2A8829E5" w14:textId="77777777" w:rsidTr="00B92E68">
        <w:trPr>
          <w:trHeight w:val="300"/>
        </w:trPr>
        <w:tc>
          <w:tcPr>
            <w:tcW w:w="1771" w:type="pct"/>
            <w:vMerge/>
            <w:tcBorders>
              <w:left w:val="single" w:sz="4" w:space="0" w:color="auto"/>
              <w:right w:val="single" w:sz="4" w:space="0" w:color="auto"/>
            </w:tcBorders>
            <w:noWrap/>
            <w:vAlign w:val="bottom"/>
            <w:hideMark/>
          </w:tcPr>
          <w:p w14:paraId="35FC10B9"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221A4899"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El Betha</w:t>
            </w:r>
          </w:p>
        </w:tc>
        <w:tc>
          <w:tcPr>
            <w:tcW w:w="1231" w:type="pct"/>
            <w:tcBorders>
              <w:top w:val="nil"/>
              <w:left w:val="nil"/>
              <w:bottom w:val="single" w:sz="4" w:space="0" w:color="auto"/>
              <w:right w:val="single" w:sz="4" w:space="0" w:color="auto"/>
            </w:tcBorders>
            <w:noWrap/>
            <w:vAlign w:val="center"/>
            <w:hideMark/>
          </w:tcPr>
          <w:p w14:paraId="655FE2AE"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6 437</w:t>
            </w:r>
          </w:p>
        </w:tc>
      </w:tr>
      <w:tr w:rsidR="00C9336B" w:rsidRPr="005A7A7B" w14:paraId="3E7F7DF8" w14:textId="77777777" w:rsidTr="00B92E68">
        <w:trPr>
          <w:trHeight w:val="300"/>
        </w:trPr>
        <w:tc>
          <w:tcPr>
            <w:tcW w:w="1771" w:type="pct"/>
            <w:vMerge/>
            <w:tcBorders>
              <w:left w:val="single" w:sz="4" w:space="0" w:color="auto"/>
              <w:right w:val="single" w:sz="4" w:space="0" w:color="auto"/>
            </w:tcBorders>
            <w:noWrap/>
            <w:vAlign w:val="bottom"/>
            <w:hideMark/>
          </w:tcPr>
          <w:p w14:paraId="44BBF342"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7970063C"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Bourat</w:t>
            </w:r>
          </w:p>
        </w:tc>
        <w:tc>
          <w:tcPr>
            <w:tcW w:w="1231" w:type="pct"/>
            <w:tcBorders>
              <w:top w:val="nil"/>
              <w:left w:val="nil"/>
              <w:bottom w:val="single" w:sz="4" w:space="0" w:color="auto"/>
              <w:right w:val="single" w:sz="4" w:space="0" w:color="auto"/>
            </w:tcBorders>
            <w:noWrap/>
            <w:vAlign w:val="center"/>
            <w:hideMark/>
          </w:tcPr>
          <w:p w14:paraId="59AC3524"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16 059</w:t>
            </w:r>
          </w:p>
        </w:tc>
      </w:tr>
      <w:tr w:rsidR="00C9336B" w:rsidRPr="005A7A7B" w14:paraId="416D6AF6" w14:textId="77777777" w:rsidTr="00B92E68">
        <w:trPr>
          <w:trHeight w:val="300"/>
        </w:trPr>
        <w:tc>
          <w:tcPr>
            <w:tcW w:w="1771" w:type="pct"/>
            <w:vMerge/>
            <w:tcBorders>
              <w:left w:val="single" w:sz="4" w:space="0" w:color="auto"/>
              <w:bottom w:val="single" w:sz="4" w:space="0" w:color="auto"/>
              <w:right w:val="single" w:sz="4" w:space="0" w:color="auto"/>
            </w:tcBorders>
            <w:noWrap/>
            <w:vAlign w:val="bottom"/>
            <w:hideMark/>
          </w:tcPr>
          <w:p w14:paraId="3C106F68"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p>
        </w:tc>
        <w:tc>
          <w:tcPr>
            <w:tcW w:w="1998" w:type="pct"/>
            <w:tcBorders>
              <w:top w:val="nil"/>
              <w:left w:val="nil"/>
              <w:bottom w:val="single" w:sz="4" w:space="0" w:color="auto"/>
              <w:right w:val="single" w:sz="4" w:space="0" w:color="auto"/>
            </w:tcBorders>
            <w:noWrap/>
            <w:vAlign w:val="bottom"/>
            <w:hideMark/>
          </w:tcPr>
          <w:p w14:paraId="5D8EBA3A" w14:textId="77777777" w:rsidR="00C9336B" w:rsidRPr="005A7A7B" w:rsidRDefault="00C9336B" w:rsidP="00B92E68">
            <w:pPr>
              <w:tabs>
                <w:tab w:val="left" w:pos="9090"/>
              </w:tabs>
              <w:spacing w:after="0"/>
              <w:ind w:right="-22"/>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Djelwar</w:t>
            </w:r>
          </w:p>
        </w:tc>
        <w:tc>
          <w:tcPr>
            <w:tcW w:w="1231" w:type="pct"/>
            <w:tcBorders>
              <w:top w:val="nil"/>
              <w:left w:val="nil"/>
              <w:bottom w:val="single" w:sz="4" w:space="0" w:color="auto"/>
              <w:right w:val="single" w:sz="4" w:space="0" w:color="auto"/>
            </w:tcBorders>
            <w:noWrap/>
            <w:vAlign w:val="center"/>
            <w:hideMark/>
          </w:tcPr>
          <w:p w14:paraId="478B2DEB" w14:textId="77777777" w:rsidR="00C9336B" w:rsidRPr="005A7A7B" w:rsidRDefault="00C9336B" w:rsidP="00B92E68">
            <w:pPr>
              <w:tabs>
                <w:tab w:val="left" w:pos="9090"/>
              </w:tabs>
              <w:spacing w:after="0"/>
              <w:ind w:right="-22"/>
              <w:jc w:val="right"/>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8 920</w:t>
            </w:r>
          </w:p>
        </w:tc>
      </w:tr>
      <w:tr w:rsidR="00C9336B" w:rsidRPr="005A7A7B" w14:paraId="446C2879" w14:textId="77777777" w:rsidTr="00B92E68">
        <w:trPr>
          <w:trHeight w:val="300"/>
        </w:trPr>
        <w:tc>
          <w:tcPr>
            <w:tcW w:w="1771" w:type="pct"/>
            <w:tcBorders>
              <w:top w:val="single" w:sz="4" w:space="0" w:color="auto"/>
              <w:left w:val="single" w:sz="4" w:space="0" w:color="auto"/>
              <w:bottom w:val="single" w:sz="4" w:space="0" w:color="auto"/>
              <w:right w:val="nil"/>
            </w:tcBorders>
            <w:noWrap/>
            <w:vAlign w:val="bottom"/>
            <w:hideMark/>
          </w:tcPr>
          <w:p w14:paraId="1DAD2A00"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Total Wilaya</w:t>
            </w:r>
          </w:p>
        </w:tc>
        <w:tc>
          <w:tcPr>
            <w:tcW w:w="1998" w:type="pct"/>
            <w:tcBorders>
              <w:top w:val="single" w:sz="4" w:space="0" w:color="auto"/>
              <w:left w:val="nil"/>
              <w:bottom w:val="single" w:sz="4" w:space="0" w:color="auto"/>
              <w:right w:val="nil"/>
            </w:tcBorders>
            <w:noWrap/>
            <w:vAlign w:val="bottom"/>
            <w:hideMark/>
          </w:tcPr>
          <w:p w14:paraId="1730F22F" w14:textId="77777777" w:rsidR="00C9336B" w:rsidRPr="005A7A7B" w:rsidRDefault="00C9336B" w:rsidP="00B92E68">
            <w:pPr>
              <w:tabs>
                <w:tab w:val="left" w:pos="9090"/>
              </w:tabs>
              <w:spacing w:after="0"/>
              <w:ind w:right="-22"/>
              <w:rPr>
                <w:rFonts w:ascii="Times New Roman" w:eastAsia="Times New Roman" w:hAnsi="Times New Roman" w:cs="Times New Roman"/>
                <w:b/>
                <w:bCs/>
                <w:color w:val="000000"/>
                <w:sz w:val="20"/>
                <w:lang w:eastAsia="fr-FR"/>
              </w:rPr>
            </w:pPr>
          </w:p>
        </w:tc>
        <w:tc>
          <w:tcPr>
            <w:tcW w:w="1231" w:type="pct"/>
            <w:tcBorders>
              <w:top w:val="single" w:sz="4" w:space="0" w:color="auto"/>
              <w:left w:val="nil"/>
              <w:bottom w:val="single" w:sz="4" w:space="0" w:color="auto"/>
              <w:right w:val="single" w:sz="4" w:space="0" w:color="auto"/>
            </w:tcBorders>
            <w:noWrap/>
            <w:vAlign w:val="center"/>
            <w:hideMark/>
          </w:tcPr>
          <w:p w14:paraId="4BC7A0AF" w14:textId="77777777" w:rsidR="00C9336B" w:rsidRPr="005A7A7B" w:rsidRDefault="00C9336B" w:rsidP="00B92E68">
            <w:pPr>
              <w:keepNext/>
              <w:tabs>
                <w:tab w:val="left" w:pos="9090"/>
              </w:tabs>
              <w:spacing w:after="0"/>
              <w:ind w:right="-22"/>
              <w:jc w:val="right"/>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390 948</w:t>
            </w:r>
          </w:p>
        </w:tc>
      </w:tr>
    </w:tbl>
    <w:p w14:paraId="55F18269" w14:textId="68013FAB" w:rsidR="007069AE" w:rsidRPr="005A7A7B" w:rsidRDefault="007069AE" w:rsidP="00752912">
      <w:pPr>
        <w:tabs>
          <w:tab w:val="left" w:pos="9090"/>
        </w:tabs>
        <w:spacing w:before="120" w:after="120" w:line="312" w:lineRule="auto"/>
        <w:ind w:right="-18"/>
        <w:jc w:val="both"/>
        <w:rPr>
          <w:rFonts w:ascii="Times New Roman" w:hAnsi="Times New Roman" w:cs="Times New Roman"/>
        </w:rPr>
      </w:pPr>
    </w:p>
    <w:p w14:paraId="4118BC58" w14:textId="1EF38CA7" w:rsidR="007069AE" w:rsidRPr="005A7A7B" w:rsidRDefault="007069AE" w:rsidP="004360B8">
      <w:pPr>
        <w:pStyle w:val="Lgende"/>
        <w:keepNext/>
        <w:tabs>
          <w:tab w:val="left" w:pos="9090"/>
        </w:tabs>
        <w:spacing w:before="120" w:after="120" w:line="312" w:lineRule="auto"/>
        <w:ind w:right="-584"/>
        <w:rPr>
          <w:rFonts w:ascii="Times New Roman" w:hAnsi="Times New Roman"/>
          <w:color w:val="auto"/>
          <w:sz w:val="24"/>
        </w:rPr>
      </w:pPr>
      <w:bookmarkStart w:id="171" w:name="_Toc237691061"/>
      <w:bookmarkStart w:id="172" w:name="_Toc242369435"/>
      <w:r w:rsidRPr="005A7A7B">
        <w:rPr>
          <w:rFonts w:ascii="Times New Roman" w:hAnsi="Times New Roman"/>
          <w:color w:val="auto"/>
          <w:sz w:val="24"/>
        </w:rPr>
        <w:t xml:space="preserve">Tableau </w:t>
      </w:r>
      <w:r w:rsidRPr="005A7A7B">
        <w:rPr>
          <w:rFonts w:ascii="Times New Roman" w:hAnsi="Times New Roman"/>
          <w:color w:val="auto"/>
          <w:sz w:val="24"/>
        </w:rPr>
        <w:fldChar w:fldCharType="begin"/>
      </w:r>
      <w:r w:rsidRPr="005A7A7B">
        <w:rPr>
          <w:rFonts w:ascii="Times New Roman" w:hAnsi="Times New Roman"/>
          <w:color w:val="auto"/>
          <w:sz w:val="24"/>
        </w:rPr>
        <w:instrText xml:space="preserve"> SEQ Tableau \* ARABIC </w:instrText>
      </w:r>
      <w:r w:rsidRPr="005A7A7B">
        <w:rPr>
          <w:rFonts w:ascii="Times New Roman" w:hAnsi="Times New Roman"/>
          <w:color w:val="auto"/>
          <w:sz w:val="24"/>
        </w:rPr>
        <w:fldChar w:fldCharType="separate"/>
      </w:r>
      <w:r w:rsidR="009F2871">
        <w:rPr>
          <w:rFonts w:ascii="Times New Roman" w:hAnsi="Times New Roman"/>
          <w:noProof/>
          <w:color w:val="auto"/>
          <w:sz w:val="24"/>
        </w:rPr>
        <w:t>11</w:t>
      </w:r>
      <w:r w:rsidRPr="005A7A7B">
        <w:rPr>
          <w:rFonts w:ascii="Times New Roman" w:hAnsi="Times New Roman"/>
          <w:noProof/>
          <w:color w:val="auto"/>
          <w:sz w:val="24"/>
        </w:rPr>
        <w:fldChar w:fldCharType="end"/>
      </w:r>
      <w:r w:rsidRPr="005A7A7B">
        <w:rPr>
          <w:rFonts w:ascii="Times New Roman" w:hAnsi="Times New Roman"/>
          <w:color w:val="auto"/>
          <w:sz w:val="24"/>
        </w:rPr>
        <w:t xml:space="preserve"> : Répartition de la population de Boghé par communes et par sexes en2023</w:t>
      </w:r>
      <w:bookmarkEnd w:id="171"/>
      <w:bookmarkEnd w:id="172"/>
    </w:p>
    <w:tbl>
      <w:tblPr>
        <w:tblW w:w="5000" w:type="pct"/>
        <w:tblCellMar>
          <w:left w:w="70" w:type="dxa"/>
          <w:right w:w="70" w:type="dxa"/>
        </w:tblCellMar>
        <w:tblLook w:val="04A0" w:firstRow="1" w:lastRow="0" w:firstColumn="1" w:lastColumn="0" w:noHBand="0" w:noVBand="1"/>
      </w:tblPr>
      <w:tblGrid>
        <w:gridCol w:w="3822"/>
        <w:gridCol w:w="1529"/>
        <w:gridCol w:w="1893"/>
        <w:gridCol w:w="2492"/>
      </w:tblGrid>
      <w:tr w:rsidR="007069AE" w:rsidRPr="005A7A7B" w14:paraId="65A72023" w14:textId="77777777" w:rsidTr="004C275E">
        <w:trPr>
          <w:cantSplit/>
          <w:trHeight w:val="300"/>
          <w:tblHeader/>
        </w:trPr>
        <w:tc>
          <w:tcPr>
            <w:tcW w:w="1963" w:type="pct"/>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14:paraId="6CFE52E2"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Communes</w:t>
            </w:r>
          </w:p>
        </w:tc>
        <w:tc>
          <w:tcPr>
            <w:tcW w:w="785" w:type="pct"/>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14:paraId="73BE9CE9"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Hommes</w:t>
            </w:r>
          </w:p>
        </w:tc>
        <w:tc>
          <w:tcPr>
            <w:tcW w:w="972" w:type="pct"/>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14:paraId="72969DBD"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Fennes</w:t>
            </w:r>
          </w:p>
        </w:tc>
        <w:tc>
          <w:tcPr>
            <w:tcW w:w="1280" w:type="pct"/>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14:paraId="172E48AF"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Ensemble</w:t>
            </w:r>
          </w:p>
        </w:tc>
      </w:tr>
      <w:tr w:rsidR="007069AE" w:rsidRPr="005A7A7B" w14:paraId="2374AC32" w14:textId="77777777" w:rsidTr="004C275E">
        <w:trPr>
          <w:trHeight w:val="300"/>
        </w:trPr>
        <w:tc>
          <w:tcPr>
            <w:tcW w:w="1963" w:type="pct"/>
            <w:tcBorders>
              <w:top w:val="nil"/>
              <w:left w:val="single" w:sz="4" w:space="0" w:color="auto"/>
              <w:bottom w:val="single" w:sz="4" w:space="0" w:color="auto"/>
              <w:right w:val="single" w:sz="4" w:space="0" w:color="auto"/>
            </w:tcBorders>
            <w:noWrap/>
            <w:vAlign w:val="bottom"/>
            <w:hideMark/>
          </w:tcPr>
          <w:p w14:paraId="5788D241" w14:textId="77777777" w:rsidR="007069AE" w:rsidRPr="005A7A7B" w:rsidRDefault="007069AE" w:rsidP="004C275E">
            <w:pPr>
              <w:tabs>
                <w:tab w:val="left" w:pos="9090"/>
              </w:tabs>
              <w:spacing w:before="120" w:after="120" w:line="312" w:lineRule="auto"/>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Boghé</w:t>
            </w:r>
          </w:p>
        </w:tc>
        <w:tc>
          <w:tcPr>
            <w:tcW w:w="785" w:type="pct"/>
            <w:tcBorders>
              <w:top w:val="nil"/>
              <w:left w:val="nil"/>
              <w:bottom w:val="single" w:sz="4" w:space="0" w:color="auto"/>
              <w:right w:val="single" w:sz="4" w:space="0" w:color="auto"/>
            </w:tcBorders>
            <w:noWrap/>
            <w:vAlign w:val="bottom"/>
            <w:hideMark/>
          </w:tcPr>
          <w:p w14:paraId="36F6E4E6"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12 915</w:t>
            </w:r>
          </w:p>
        </w:tc>
        <w:tc>
          <w:tcPr>
            <w:tcW w:w="972" w:type="pct"/>
            <w:tcBorders>
              <w:top w:val="nil"/>
              <w:left w:val="nil"/>
              <w:bottom w:val="single" w:sz="4" w:space="0" w:color="auto"/>
              <w:right w:val="single" w:sz="4" w:space="0" w:color="auto"/>
            </w:tcBorders>
            <w:noWrap/>
            <w:vAlign w:val="bottom"/>
            <w:hideMark/>
          </w:tcPr>
          <w:p w14:paraId="38B82ADD"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14 891</w:t>
            </w:r>
          </w:p>
        </w:tc>
        <w:tc>
          <w:tcPr>
            <w:tcW w:w="1280" w:type="pct"/>
            <w:tcBorders>
              <w:top w:val="nil"/>
              <w:left w:val="nil"/>
              <w:bottom w:val="single" w:sz="4" w:space="0" w:color="auto"/>
              <w:right w:val="single" w:sz="4" w:space="0" w:color="auto"/>
            </w:tcBorders>
            <w:noWrap/>
            <w:vAlign w:val="bottom"/>
            <w:hideMark/>
          </w:tcPr>
          <w:p w14:paraId="0C513BED"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27 806</w:t>
            </w:r>
          </w:p>
        </w:tc>
      </w:tr>
      <w:tr w:rsidR="007069AE" w:rsidRPr="005A7A7B" w14:paraId="1B8DB915" w14:textId="77777777" w:rsidTr="004C275E">
        <w:trPr>
          <w:trHeight w:val="300"/>
        </w:trPr>
        <w:tc>
          <w:tcPr>
            <w:tcW w:w="1963" w:type="pct"/>
            <w:tcBorders>
              <w:top w:val="nil"/>
              <w:left w:val="single" w:sz="4" w:space="0" w:color="auto"/>
              <w:bottom w:val="single" w:sz="4" w:space="0" w:color="auto"/>
              <w:right w:val="single" w:sz="4" w:space="0" w:color="auto"/>
            </w:tcBorders>
            <w:noWrap/>
            <w:vAlign w:val="bottom"/>
            <w:hideMark/>
          </w:tcPr>
          <w:p w14:paraId="4DFEBD60" w14:textId="77777777" w:rsidR="007069AE" w:rsidRPr="005A7A7B" w:rsidRDefault="007069AE" w:rsidP="004C275E">
            <w:pPr>
              <w:tabs>
                <w:tab w:val="left" w:pos="9090"/>
              </w:tabs>
              <w:spacing w:before="120" w:after="120" w:line="312" w:lineRule="auto"/>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Dar El Avia</w:t>
            </w:r>
          </w:p>
        </w:tc>
        <w:tc>
          <w:tcPr>
            <w:tcW w:w="785" w:type="pct"/>
            <w:tcBorders>
              <w:top w:val="nil"/>
              <w:left w:val="nil"/>
              <w:bottom w:val="single" w:sz="4" w:space="0" w:color="auto"/>
              <w:right w:val="single" w:sz="4" w:space="0" w:color="auto"/>
            </w:tcBorders>
            <w:noWrap/>
            <w:vAlign w:val="bottom"/>
            <w:hideMark/>
          </w:tcPr>
          <w:p w14:paraId="40B3E318"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2 582</w:t>
            </w:r>
          </w:p>
        </w:tc>
        <w:tc>
          <w:tcPr>
            <w:tcW w:w="972" w:type="pct"/>
            <w:tcBorders>
              <w:top w:val="nil"/>
              <w:left w:val="nil"/>
              <w:bottom w:val="single" w:sz="4" w:space="0" w:color="auto"/>
              <w:right w:val="single" w:sz="4" w:space="0" w:color="auto"/>
            </w:tcBorders>
            <w:noWrap/>
            <w:vAlign w:val="bottom"/>
            <w:hideMark/>
          </w:tcPr>
          <w:p w14:paraId="501BD3AE"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2 936</w:t>
            </w:r>
          </w:p>
        </w:tc>
        <w:tc>
          <w:tcPr>
            <w:tcW w:w="1280" w:type="pct"/>
            <w:tcBorders>
              <w:top w:val="nil"/>
              <w:left w:val="nil"/>
              <w:bottom w:val="single" w:sz="4" w:space="0" w:color="auto"/>
              <w:right w:val="single" w:sz="4" w:space="0" w:color="auto"/>
            </w:tcBorders>
            <w:noWrap/>
            <w:vAlign w:val="bottom"/>
            <w:hideMark/>
          </w:tcPr>
          <w:p w14:paraId="56948A62"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5 518</w:t>
            </w:r>
          </w:p>
        </w:tc>
      </w:tr>
      <w:tr w:rsidR="007069AE" w:rsidRPr="005A7A7B" w14:paraId="19EC3998" w14:textId="77777777" w:rsidTr="004C275E">
        <w:trPr>
          <w:trHeight w:val="300"/>
        </w:trPr>
        <w:tc>
          <w:tcPr>
            <w:tcW w:w="1963" w:type="pct"/>
            <w:tcBorders>
              <w:top w:val="nil"/>
              <w:left w:val="single" w:sz="4" w:space="0" w:color="auto"/>
              <w:bottom w:val="single" w:sz="4" w:space="0" w:color="auto"/>
              <w:right w:val="single" w:sz="4" w:space="0" w:color="auto"/>
            </w:tcBorders>
            <w:noWrap/>
            <w:vAlign w:val="bottom"/>
            <w:hideMark/>
          </w:tcPr>
          <w:p w14:paraId="27020830" w14:textId="77777777" w:rsidR="007069AE" w:rsidRPr="005A7A7B" w:rsidRDefault="007069AE" w:rsidP="004C275E">
            <w:pPr>
              <w:tabs>
                <w:tab w:val="left" w:pos="9090"/>
              </w:tabs>
              <w:spacing w:before="120" w:after="120" w:line="312" w:lineRule="auto"/>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Dar El Barka</w:t>
            </w:r>
          </w:p>
        </w:tc>
        <w:tc>
          <w:tcPr>
            <w:tcW w:w="785" w:type="pct"/>
            <w:tcBorders>
              <w:top w:val="nil"/>
              <w:left w:val="nil"/>
              <w:bottom w:val="single" w:sz="4" w:space="0" w:color="auto"/>
              <w:right w:val="single" w:sz="4" w:space="0" w:color="auto"/>
            </w:tcBorders>
            <w:noWrap/>
            <w:vAlign w:val="bottom"/>
            <w:hideMark/>
          </w:tcPr>
          <w:p w14:paraId="1400DDB3"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7 107</w:t>
            </w:r>
          </w:p>
        </w:tc>
        <w:tc>
          <w:tcPr>
            <w:tcW w:w="972" w:type="pct"/>
            <w:tcBorders>
              <w:top w:val="nil"/>
              <w:left w:val="nil"/>
              <w:bottom w:val="single" w:sz="4" w:space="0" w:color="auto"/>
              <w:right w:val="single" w:sz="4" w:space="0" w:color="auto"/>
            </w:tcBorders>
            <w:noWrap/>
            <w:vAlign w:val="bottom"/>
            <w:hideMark/>
          </w:tcPr>
          <w:p w14:paraId="0045E1B7"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7 778</w:t>
            </w:r>
          </w:p>
        </w:tc>
        <w:tc>
          <w:tcPr>
            <w:tcW w:w="1280" w:type="pct"/>
            <w:tcBorders>
              <w:top w:val="nil"/>
              <w:left w:val="nil"/>
              <w:bottom w:val="single" w:sz="4" w:space="0" w:color="auto"/>
              <w:right w:val="single" w:sz="4" w:space="0" w:color="auto"/>
            </w:tcBorders>
            <w:noWrap/>
            <w:vAlign w:val="bottom"/>
            <w:hideMark/>
          </w:tcPr>
          <w:p w14:paraId="13F0DA1D"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14 885</w:t>
            </w:r>
          </w:p>
        </w:tc>
      </w:tr>
      <w:tr w:rsidR="007069AE" w:rsidRPr="005A7A7B" w14:paraId="4B0D7753" w14:textId="77777777" w:rsidTr="004C275E">
        <w:trPr>
          <w:trHeight w:val="300"/>
        </w:trPr>
        <w:tc>
          <w:tcPr>
            <w:tcW w:w="1963" w:type="pct"/>
            <w:tcBorders>
              <w:top w:val="nil"/>
              <w:left w:val="single" w:sz="4" w:space="0" w:color="auto"/>
              <w:bottom w:val="single" w:sz="4" w:space="0" w:color="auto"/>
              <w:right w:val="single" w:sz="4" w:space="0" w:color="auto"/>
            </w:tcBorders>
            <w:noWrap/>
            <w:vAlign w:val="bottom"/>
            <w:hideMark/>
          </w:tcPr>
          <w:p w14:paraId="166A40C3" w14:textId="77777777" w:rsidR="007069AE" w:rsidRPr="005A7A7B" w:rsidRDefault="007069AE" w:rsidP="004C275E">
            <w:pPr>
              <w:tabs>
                <w:tab w:val="left" w:pos="9090"/>
              </w:tabs>
              <w:spacing w:before="120" w:after="120" w:line="312" w:lineRule="auto"/>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Woul Birem</w:t>
            </w:r>
          </w:p>
        </w:tc>
        <w:tc>
          <w:tcPr>
            <w:tcW w:w="785" w:type="pct"/>
            <w:tcBorders>
              <w:top w:val="nil"/>
              <w:left w:val="nil"/>
              <w:bottom w:val="single" w:sz="4" w:space="0" w:color="auto"/>
              <w:right w:val="single" w:sz="4" w:space="0" w:color="auto"/>
            </w:tcBorders>
            <w:noWrap/>
            <w:vAlign w:val="bottom"/>
            <w:hideMark/>
          </w:tcPr>
          <w:p w14:paraId="05433BE3"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6 518</w:t>
            </w:r>
          </w:p>
        </w:tc>
        <w:tc>
          <w:tcPr>
            <w:tcW w:w="972" w:type="pct"/>
            <w:tcBorders>
              <w:top w:val="nil"/>
              <w:left w:val="nil"/>
              <w:bottom w:val="single" w:sz="4" w:space="0" w:color="auto"/>
              <w:right w:val="single" w:sz="4" w:space="0" w:color="auto"/>
            </w:tcBorders>
            <w:noWrap/>
            <w:vAlign w:val="bottom"/>
            <w:hideMark/>
          </w:tcPr>
          <w:p w14:paraId="7F5D1E3A"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7 509</w:t>
            </w:r>
          </w:p>
        </w:tc>
        <w:tc>
          <w:tcPr>
            <w:tcW w:w="1280" w:type="pct"/>
            <w:tcBorders>
              <w:top w:val="nil"/>
              <w:left w:val="nil"/>
              <w:bottom w:val="single" w:sz="4" w:space="0" w:color="auto"/>
              <w:right w:val="single" w:sz="4" w:space="0" w:color="auto"/>
            </w:tcBorders>
            <w:noWrap/>
            <w:vAlign w:val="bottom"/>
            <w:hideMark/>
          </w:tcPr>
          <w:p w14:paraId="325D9442"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color w:val="000000"/>
                <w:sz w:val="20"/>
                <w:lang w:eastAsia="fr-FR"/>
              </w:rPr>
            </w:pPr>
            <w:r w:rsidRPr="005A7A7B">
              <w:rPr>
                <w:rFonts w:ascii="Times New Roman" w:eastAsia="Times New Roman" w:hAnsi="Times New Roman" w:cs="Times New Roman"/>
                <w:color w:val="000000"/>
                <w:sz w:val="20"/>
                <w:lang w:eastAsia="fr-FR"/>
              </w:rPr>
              <w:t>14 027</w:t>
            </w:r>
          </w:p>
        </w:tc>
      </w:tr>
      <w:tr w:rsidR="007069AE" w:rsidRPr="005A7A7B" w14:paraId="79540897" w14:textId="77777777" w:rsidTr="004C275E">
        <w:trPr>
          <w:trHeight w:val="300"/>
        </w:trPr>
        <w:tc>
          <w:tcPr>
            <w:tcW w:w="1963" w:type="pct"/>
            <w:tcBorders>
              <w:top w:val="nil"/>
              <w:left w:val="single" w:sz="4" w:space="0" w:color="auto"/>
              <w:bottom w:val="single" w:sz="4" w:space="0" w:color="auto"/>
              <w:right w:val="single" w:sz="4" w:space="0" w:color="auto"/>
            </w:tcBorders>
            <w:noWrap/>
            <w:vAlign w:val="bottom"/>
            <w:hideMark/>
          </w:tcPr>
          <w:p w14:paraId="5EA792B4" w14:textId="77777777" w:rsidR="007069AE" w:rsidRPr="005A7A7B" w:rsidRDefault="007069AE" w:rsidP="004C275E">
            <w:pPr>
              <w:tabs>
                <w:tab w:val="left" w:pos="9090"/>
              </w:tabs>
              <w:spacing w:before="120" w:after="120" w:line="312" w:lineRule="auto"/>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Total</w:t>
            </w:r>
          </w:p>
        </w:tc>
        <w:tc>
          <w:tcPr>
            <w:tcW w:w="785" w:type="pct"/>
            <w:tcBorders>
              <w:top w:val="nil"/>
              <w:left w:val="nil"/>
              <w:bottom w:val="single" w:sz="4" w:space="0" w:color="auto"/>
              <w:right w:val="single" w:sz="4" w:space="0" w:color="auto"/>
            </w:tcBorders>
            <w:noWrap/>
            <w:vAlign w:val="bottom"/>
            <w:hideMark/>
          </w:tcPr>
          <w:p w14:paraId="5DB3DE47"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29 122</w:t>
            </w:r>
          </w:p>
        </w:tc>
        <w:tc>
          <w:tcPr>
            <w:tcW w:w="972" w:type="pct"/>
            <w:tcBorders>
              <w:top w:val="nil"/>
              <w:left w:val="nil"/>
              <w:bottom w:val="single" w:sz="4" w:space="0" w:color="auto"/>
              <w:right w:val="single" w:sz="4" w:space="0" w:color="auto"/>
            </w:tcBorders>
            <w:noWrap/>
            <w:vAlign w:val="bottom"/>
            <w:hideMark/>
          </w:tcPr>
          <w:p w14:paraId="5863304B"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33 114</w:t>
            </w:r>
          </w:p>
        </w:tc>
        <w:tc>
          <w:tcPr>
            <w:tcW w:w="1280" w:type="pct"/>
            <w:tcBorders>
              <w:top w:val="nil"/>
              <w:left w:val="nil"/>
              <w:bottom w:val="single" w:sz="4" w:space="0" w:color="auto"/>
              <w:right w:val="single" w:sz="4" w:space="0" w:color="auto"/>
            </w:tcBorders>
            <w:noWrap/>
            <w:vAlign w:val="bottom"/>
            <w:hideMark/>
          </w:tcPr>
          <w:p w14:paraId="704099AA" w14:textId="77777777" w:rsidR="007069AE" w:rsidRPr="005A7A7B" w:rsidRDefault="007069AE" w:rsidP="004C275E">
            <w:pPr>
              <w:tabs>
                <w:tab w:val="left" w:pos="9090"/>
              </w:tabs>
              <w:spacing w:before="120" w:after="120" w:line="312" w:lineRule="auto"/>
              <w:jc w:val="center"/>
              <w:rPr>
                <w:rFonts w:ascii="Times New Roman" w:eastAsia="Times New Roman" w:hAnsi="Times New Roman" w:cs="Times New Roman"/>
                <w:b/>
                <w:bCs/>
                <w:color w:val="000000"/>
                <w:sz w:val="20"/>
                <w:lang w:eastAsia="fr-FR"/>
              </w:rPr>
            </w:pPr>
            <w:r w:rsidRPr="005A7A7B">
              <w:rPr>
                <w:rFonts w:ascii="Times New Roman" w:eastAsia="Times New Roman" w:hAnsi="Times New Roman" w:cs="Times New Roman"/>
                <w:b/>
                <w:bCs/>
                <w:color w:val="000000"/>
                <w:sz w:val="20"/>
                <w:lang w:eastAsia="fr-FR"/>
              </w:rPr>
              <w:t>62 236</w:t>
            </w:r>
          </w:p>
        </w:tc>
      </w:tr>
    </w:tbl>
    <w:p w14:paraId="27DA702F" w14:textId="77777777" w:rsidR="007069AE" w:rsidRPr="005A7A7B" w:rsidRDefault="007069AE" w:rsidP="004360B8">
      <w:pPr>
        <w:tabs>
          <w:tab w:val="left" w:pos="9090"/>
        </w:tabs>
        <w:spacing w:before="120" w:after="120" w:line="312" w:lineRule="auto"/>
        <w:ind w:right="-18"/>
        <w:jc w:val="both"/>
        <w:rPr>
          <w:rFonts w:ascii="Times New Roman" w:hAnsi="Times New Roman" w:cs="Times New Roman"/>
        </w:rPr>
      </w:pPr>
    </w:p>
    <w:p w14:paraId="020E8123" w14:textId="77777777" w:rsidR="007069AE" w:rsidRPr="005A7A7B" w:rsidRDefault="007069AE" w:rsidP="004360B8">
      <w:pPr>
        <w:keepNext/>
        <w:tabs>
          <w:tab w:val="left" w:pos="9090"/>
        </w:tabs>
        <w:spacing w:before="120" w:after="120" w:line="312" w:lineRule="auto"/>
        <w:ind w:right="-18"/>
        <w:jc w:val="center"/>
        <w:rPr>
          <w:rFonts w:ascii="Times New Roman" w:hAnsi="Times New Roman" w:cs="Times New Roman"/>
        </w:rPr>
      </w:pPr>
      <w:r w:rsidRPr="005A7A7B">
        <w:rPr>
          <w:rFonts w:ascii="Times New Roman" w:hAnsi="Times New Roman" w:cs="Times New Roman"/>
          <w:noProof/>
          <w:lang w:eastAsia="fr-FR"/>
        </w:rPr>
        <w:lastRenderedPageBreak/>
        <w:drawing>
          <wp:inline distT="0" distB="0" distL="0" distR="0" wp14:anchorId="5A6112CD" wp14:editId="591B1AA9">
            <wp:extent cx="4572000" cy="2743200"/>
            <wp:effectExtent l="0" t="0" r="0" b="0"/>
            <wp:docPr id="5"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17CC8D3" w14:textId="3E123F14" w:rsidR="007069AE" w:rsidRPr="00437A44" w:rsidRDefault="007069AE" w:rsidP="00437A44">
      <w:pPr>
        <w:pStyle w:val="Lgende"/>
        <w:tabs>
          <w:tab w:val="left" w:pos="9090"/>
        </w:tabs>
        <w:spacing w:before="120" w:after="120" w:line="312" w:lineRule="auto"/>
        <w:ind w:right="-18"/>
        <w:jc w:val="center"/>
        <w:rPr>
          <w:rFonts w:ascii="Times New Roman" w:hAnsi="Times New Roman"/>
          <w:sz w:val="20"/>
          <w:szCs w:val="20"/>
        </w:rPr>
      </w:pPr>
      <w:bookmarkStart w:id="173" w:name="_Toc237691076"/>
      <w:bookmarkStart w:id="174" w:name="_Toc242369449"/>
      <w:r w:rsidRPr="00437A44">
        <w:rPr>
          <w:rFonts w:ascii="Times New Roman" w:hAnsi="Times New Roman"/>
          <w:sz w:val="20"/>
          <w:szCs w:val="20"/>
        </w:rPr>
        <w:t xml:space="preserve">Figure </w:t>
      </w:r>
      <w:r w:rsidRPr="00437A44">
        <w:rPr>
          <w:rFonts w:ascii="Times New Roman" w:hAnsi="Times New Roman"/>
          <w:sz w:val="20"/>
          <w:szCs w:val="20"/>
        </w:rPr>
        <w:fldChar w:fldCharType="begin"/>
      </w:r>
      <w:r w:rsidRPr="00437A44">
        <w:rPr>
          <w:rFonts w:ascii="Times New Roman" w:hAnsi="Times New Roman"/>
          <w:sz w:val="20"/>
          <w:szCs w:val="20"/>
        </w:rPr>
        <w:instrText xml:space="preserve"> SEQ Figure \* ARABIC </w:instrText>
      </w:r>
      <w:r w:rsidRPr="00437A44">
        <w:rPr>
          <w:rFonts w:ascii="Times New Roman" w:hAnsi="Times New Roman"/>
          <w:sz w:val="20"/>
          <w:szCs w:val="20"/>
        </w:rPr>
        <w:fldChar w:fldCharType="separate"/>
      </w:r>
      <w:r w:rsidRPr="00437A44">
        <w:rPr>
          <w:rFonts w:ascii="Times New Roman" w:hAnsi="Times New Roman"/>
          <w:noProof/>
          <w:sz w:val="20"/>
          <w:szCs w:val="20"/>
        </w:rPr>
        <w:t>7</w:t>
      </w:r>
      <w:r w:rsidRPr="00437A44">
        <w:rPr>
          <w:rFonts w:ascii="Times New Roman" w:hAnsi="Times New Roman"/>
          <w:noProof/>
          <w:sz w:val="20"/>
          <w:szCs w:val="20"/>
        </w:rPr>
        <w:fldChar w:fldCharType="end"/>
      </w:r>
      <w:r w:rsidRPr="00437A44">
        <w:rPr>
          <w:rFonts w:ascii="Times New Roman" w:hAnsi="Times New Roman"/>
          <w:noProof/>
          <w:sz w:val="20"/>
          <w:szCs w:val="20"/>
        </w:rPr>
        <w:t xml:space="preserve"> : Population de </w:t>
      </w:r>
      <w:r w:rsidR="002E73A4" w:rsidRPr="00437A44">
        <w:rPr>
          <w:rFonts w:ascii="Times New Roman" w:hAnsi="Times New Roman"/>
          <w:noProof/>
          <w:sz w:val="20"/>
          <w:szCs w:val="20"/>
        </w:rPr>
        <w:t>Dar El Barka</w:t>
      </w:r>
      <w:r w:rsidRPr="00437A44">
        <w:rPr>
          <w:rFonts w:ascii="Times New Roman" w:hAnsi="Times New Roman"/>
          <w:noProof/>
          <w:sz w:val="20"/>
          <w:szCs w:val="20"/>
        </w:rPr>
        <w:t xml:space="preserve"> Par communes en 2023</w:t>
      </w:r>
      <w:bookmarkEnd w:id="173"/>
      <w:bookmarkEnd w:id="174"/>
    </w:p>
    <w:p w14:paraId="2B310778" w14:textId="77777777" w:rsidR="007069AE" w:rsidRPr="005A7A7B" w:rsidRDefault="007069AE" w:rsidP="00754477">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75" w:name="_Toc242157989"/>
      <w:bookmarkStart w:id="176" w:name="_Toc242525085"/>
      <w:r w:rsidRPr="005A7A7B">
        <w:rPr>
          <w:rFonts w:ascii="Times New Roman" w:eastAsiaTheme="minorEastAsia" w:hAnsi="Times New Roman" w:cs="Times New Roman"/>
          <w:b/>
          <w:bCs/>
          <w:sz w:val="24"/>
          <w:szCs w:val="24"/>
          <w:lang w:eastAsia="fr-FR"/>
        </w:rPr>
        <w:t>Services sociaux de base</w:t>
      </w:r>
      <w:bookmarkEnd w:id="175"/>
      <w:bookmarkEnd w:id="176"/>
    </w:p>
    <w:p w14:paraId="12F855A4" w14:textId="77777777" w:rsidR="007069AE" w:rsidRPr="005A7A7B" w:rsidRDefault="007069AE" w:rsidP="00754477">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77" w:name="_Toc242157990"/>
      <w:bookmarkStart w:id="178" w:name="_Toc242525086"/>
      <w:r w:rsidRPr="005A7A7B">
        <w:rPr>
          <w:rFonts w:ascii="Times New Roman" w:eastAsiaTheme="minorEastAsia" w:hAnsi="Times New Roman" w:cs="Times New Roman"/>
          <w:b/>
          <w:bCs/>
          <w:i/>
          <w:sz w:val="24"/>
          <w:szCs w:val="24"/>
          <w:lang w:eastAsia="fr-FR"/>
        </w:rPr>
        <w:t>Santé</w:t>
      </w:r>
      <w:bookmarkEnd w:id="177"/>
      <w:bookmarkEnd w:id="178"/>
    </w:p>
    <w:p w14:paraId="5BFA2D1C" w14:textId="77777777" w:rsidR="007069AE" w:rsidRPr="005A7A7B" w:rsidRDefault="007069AE" w:rsidP="00754477">
      <w:pPr>
        <w:tabs>
          <w:tab w:val="left" w:pos="9090"/>
        </w:tabs>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Moughataa de Boghé dispose d’une Circonscription de Santé Médicale qui comprend : un centre de santé, un poste de maternité infantile et une antenne sociale. C’est un centre de santé du type A. Il couvre l’ensemble de la circonscription départementale de Boghé.</w:t>
      </w:r>
    </w:p>
    <w:p w14:paraId="27A17A08" w14:textId="77777777" w:rsidR="007069AE" w:rsidRPr="005A7A7B" w:rsidRDefault="007069AE" w:rsidP="00754477">
      <w:pPr>
        <w:tabs>
          <w:tab w:val="left" w:pos="9090"/>
        </w:tabs>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Moughataa dispose aussi de plusieurs Postes de Santé et Unités de Santé de Base dont un poste à Dar El Barka.</w:t>
      </w:r>
    </w:p>
    <w:p w14:paraId="78D34172" w14:textId="77777777" w:rsidR="007069AE" w:rsidRPr="005A7A7B" w:rsidRDefault="007069AE" w:rsidP="00754477">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79" w:name="_Toc242157991"/>
      <w:bookmarkStart w:id="180" w:name="_Toc242525087"/>
      <w:r w:rsidRPr="005A7A7B">
        <w:rPr>
          <w:rFonts w:ascii="Times New Roman" w:eastAsiaTheme="minorEastAsia" w:hAnsi="Times New Roman" w:cs="Times New Roman"/>
          <w:b/>
          <w:bCs/>
          <w:i/>
          <w:sz w:val="24"/>
          <w:szCs w:val="24"/>
          <w:lang w:eastAsia="fr-FR"/>
        </w:rPr>
        <w:t>Éducation</w:t>
      </w:r>
      <w:bookmarkEnd w:id="179"/>
      <w:bookmarkEnd w:id="180"/>
    </w:p>
    <w:p w14:paraId="5B82A9A0" w14:textId="77777777" w:rsidR="007069AE" w:rsidRPr="005A7A7B" w:rsidRDefault="007069AE" w:rsidP="00754477">
      <w:pPr>
        <w:tabs>
          <w:tab w:val="left" w:pos="9090"/>
        </w:tabs>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Au niveau du fondamental, et en conformité avec les Objectifs du Millénaire pour le Développement (OMD), l'objectif principal est de garantir à tous les enfants mauritaniens, une éducation primaire complète et de qualité.</w:t>
      </w:r>
    </w:p>
    <w:p w14:paraId="3EB238AA" w14:textId="77777777" w:rsidR="007069AE" w:rsidRPr="005A7A7B" w:rsidRDefault="007069AE" w:rsidP="00754477">
      <w:pPr>
        <w:tabs>
          <w:tab w:val="left" w:pos="9090"/>
        </w:tabs>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La réalisation de cet objectif se fera à travers les deux axes d’interventions suivants :</w:t>
      </w:r>
    </w:p>
    <w:p w14:paraId="5634ADEB" w14:textId="77777777" w:rsidR="007069AE" w:rsidRPr="005A7A7B" w:rsidRDefault="007069AE" w:rsidP="00754477">
      <w:pPr>
        <w:pStyle w:val="Paragraphedeliste"/>
        <w:numPr>
          <w:ilvl w:val="0"/>
          <w:numId w:val="55"/>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L’amélioration de la qualité des apprentissages ;</w:t>
      </w:r>
    </w:p>
    <w:p w14:paraId="3E00FA3F" w14:textId="77777777" w:rsidR="007069AE" w:rsidRPr="005A7A7B" w:rsidRDefault="007069AE" w:rsidP="00754477">
      <w:pPr>
        <w:pStyle w:val="Paragraphedeliste"/>
        <w:numPr>
          <w:ilvl w:val="0"/>
          <w:numId w:val="55"/>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Le renforcement et la réorganisation de l’offre éducative pour une meilleure adaptation à la demande.</w:t>
      </w:r>
    </w:p>
    <w:p w14:paraId="468D0F9D" w14:textId="77777777" w:rsidR="007069AE" w:rsidRPr="005A7A7B" w:rsidRDefault="007069AE" w:rsidP="00754477">
      <w:pPr>
        <w:tabs>
          <w:tab w:val="left" w:pos="9090"/>
        </w:tabs>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Le Gouvernement développe des mesures spéciales en vue d’encourager la scolarisation et le maintien des filles dans le système, en réduisant les handicaps auxquels elles sont confrontées dans leurs scolarités. Dans ce cadre, la nouvelle politique met l’accent sur :</w:t>
      </w:r>
    </w:p>
    <w:p w14:paraId="2C9CD3E0" w14:textId="77777777" w:rsidR="007069AE" w:rsidRPr="005A7A7B" w:rsidRDefault="007069AE" w:rsidP="00754477">
      <w:pPr>
        <w:pStyle w:val="Paragraphedeliste"/>
        <w:numPr>
          <w:ilvl w:val="0"/>
          <w:numId w:val="56"/>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Le renforcement des acquis en matière de scolarisation des filles dans le fondamental, et l’entreprise de mesures spécifiques aux wilayas n’ayant pas encore réalisé la parité totale ;</w:t>
      </w:r>
    </w:p>
    <w:p w14:paraId="17790A0D" w14:textId="77777777" w:rsidR="007069AE" w:rsidRPr="005A7A7B" w:rsidRDefault="007069AE" w:rsidP="00754477">
      <w:pPr>
        <w:pStyle w:val="Paragraphedeliste"/>
        <w:numPr>
          <w:ilvl w:val="0"/>
          <w:numId w:val="56"/>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La réalisation de la parité au niveau du premier cycle secondaire à l’horizon 2015 ;</w:t>
      </w:r>
    </w:p>
    <w:p w14:paraId="198347C0" w14:textId="77777777" w:rsidR="007069AE" w:rsidRPr="005A7A7B" w:rsidRDefault="007069AE" w:rsidP="00754477">
      <w:pPr>
        <w:pStyle w:val="Paragraphedeliste"/>
        <w:numPr>
          <w:ilvl w:val="0"/>
          <w:numId w:val="56"/>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lastRenderedPageBreak/>
        <w:t>La mise en place de politiques incitatives visant à accroître la participation des filles au second cycle secondaire, à la FTP et à l’enseignement supérieur.</w:t>
      </w:r>
    </w:p>
    <w:p w14:paraId="5C645EF9" w14:textId="77777777" w:rsidR="007069AE" w:rsidRPr="005A7A7B" w:rsidRDefault="007069AE" w:rsidP="00754477">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1" w:name="_Toc242157992"/>
      <w:bookmarkStart w:id="182" w:name="_Toc242525088"/>
      <w:r w:rsidRPr="005A7A7B">
        <w:rPr>
          <w:rFonts w:ascii="Times New Roman" w:eastAsiaTheme="minorEastAsia" w:hAnsi="Times New Roman" w:cs="Times New Roman"/>
          <w:b/>
          <w:bCs/>
          <w:sz w:val="24"/>
          <w:szCs w:val="24"/>
          <w:lang w:eastAsia="fr-FR"/>
        </w:rPr>
        <w:t>Activités économiques</w:t>
      </w:r>
      <w:bookmarkEnd w:id="181"/>
      <w:bookmarkEnd w:id="182"/>
    </w:p>
    <w:p w14:paraId="119C6893" w14:textId="77777777" w:rsidR="007069AE" w:rsidRPr="005A7A7B" w:rsidRDefault="007069AE" w:rsidP="00754477">
      <w:pPr>
        <w:tabs>
          <w:tab w:val="left" w:pos="9090"/>
        </w:tabs>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Boghé est une Moughataa agro-sylvo-pastorale par excellence. L’activité agricole se pratique au niveau des périmètres agricoles aménagés, des jardins maraîchers mais aussi dans le diéry et le waloo. D'autres activités vitales y sont également exercées par ces populations dont le commerce, l'artisanat, la pêche fluviale et le tourisme.</w:t>
      </w:r>
    </w:p>
    <w:p w14:paraId="38649B61" w14:textId="77777777" w:rsidR="007069AE" w:rsidRPr="005A7A7B" w:rsidRDefault="007069AE" w:rsidP="00754477">
      <w:pPr>
        <w:tabs>
          <w:tab w:val="left" w:pos="9090"/>
        </w:tabs>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La Moughataa dispose de potentialités agricoles considérables, constituant la base essentielle de son économie. </w:t>
      </w:r>
    </w:p>
    <w:p w14:paraId="06A9B920" w14:textId="77777777" w:rsidR="007069AE" w:rsidRPr="005A7A7B" w:rsidRDefault="007069AE" w:rsidP="00754477">
      <w:pPr>
        <w:tabs>
          <w:tab w:val="left" w:pos="9090"/>
        </w:tabs>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Dans le domaine de l'élevage, le cheptel de la Moughataa joue un rôle essentiel dans la sécurité alimentaire et dans la résorption du chômage au sein des populations.</w:t>
      </w:r>
    </w:p>
    <w:p w14:paraId="382FAEC8" w14:textId="77777777" w:rsidR="007069AE" w:rsidRPr="005A7A7B" w:rsidRDefault="007069AE" w:rsidP="00754477">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3" w:name="_Toc242157993"/>
      <w:bookmarkStart w:id="184" w:name="_Toc242525089"/>
      <w:r w:rsidRPr="005A7A7B">
        <w:rPr>
          <w:rFonts w:ascii="Times New Roman" w:eastAsiaTheme="minorEastAsia" w:hAnsi="Times New Roman" w:cs="Times New Roman"/>
          <w:b/>
          <w:bCs/>
          <w:sz w:val="24"/>
          <w:szCs w:val="24"/>
          <w:lang w:eastAsia="fr-FR"/>
        </w:rPr>
        <w:t>Utilisation actuelle et prévue du sol</w:t>
      </w:r>
      <w:bookmarkEnd w:id="183"/>
      <w:bookmarkEnd w:id="184"/>
    </w:p>
    <w:p w14:paraId="1851044D" w14:textId="6AFE78FE" w:rsidR="007069AE" w:rsidRPr="005A7A7B" w:rsidRDefault="007069AE" w:rsidP="00754477">
      <w:pPr>
        <w:tabs>
          <w:tab w:val="left" w:pos="9090"/>
        </w:tabs>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Le village de </w:t>
      </w:r>
      <w:r w:rsidR="00CF4859" w:rsidRPr="005A7A7B">
        <w:rPr>
          <w:rFonts w:ascii="Times New Roman" w:hAnsi="Times New Roman" w:cs="Times New Roman"/>
          <w:sz w:val="24"/>
          <w:szCs w:val="24"/>
        </w:rPr>
        <w:t>Donaye</w:t>
      </w:r>
      <w:r w:rsidRPr="005A7A7B">
        <w:rPr>
          <w:rFonts w:ascii="Times New Roman" w:hAnsi="Times New Roman" w:cs="Times New Roman"/>
          <w:sz w:val="24"/>
          <w:szCs w:val="24"/>
        </w:rPr>
        <w:t xml:space="preserve"> souffre des inondations causées généralement par la remontée des eaux du fleuve Sénégal. La digue de protection sera placée de sorte à empêcher les eaux de crue d’atteindre le village et les terrains aménagés.</w:t>
      </w:r>
    </w:p>
    <w:p w14:paraId="771EC90C" w14:textId="77777777" w:rsidR="007069AE" w:rsidRPr="005A7A7B" w:rsidRDefault="007069AE" w:rsidP="00754477">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5" w:name="_Toc242157994"/>
      <w:bookmarkStart w:id="186" w:name="_Toc242525090"/>
      <w:r w:rsidRPr="005A7A7B">
        <w:rPr>
          <w:rFonts w:ascii="Times New Roman" w:eastAsiaTheme="minorEastAsia" w:hAnsi="Times New Roman" w:cs="Times New Roman"/>
          <w:b/>
          <w:bCs/>
          <w:sz w:val="24"/>
          <w:szCs w:val="24"/>
          <w:lang w:eastAsia="fr-FR"/>
        </w:rPr>
        <w:t>Patrimoine et culture</w:t>
      </w:r>
      <w:bookmarkEnd w:id="185"/>
      <w:bookmarkEnd w:id="186"/>
    </w:p>
    <w:p w14:paraId="2829F83C" w14:textId="51FBEBB4" w:rsidR="00647086" w:rsidRPr="005A7A7B" w:rsidRDefault="007069AE" w:rsidP="00754477">
      <w:pPr>
        <w:tabs>
          <w:tab w:val="left" w:pos="9090"/>
        </w:tabs>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Aucun monument classé ou non, site néolithique ou paléolithique ou trace d’occupation humaine remontant à une période préhistorique ou protohistorique n’est sur l’aire des sites ni dans leurs alentours immédiats. Toutefois, une attention particulière sera observée pour les découvertes fortuites.</w:t>
      </w:r>
    </w:p>
    <w:p w14:paraId="216B10B8" w14:textId="59FA8EEE" w:rsidR="009717A3" w:rsidRPr="005A7A7B" w:rsidRDefault="00C2117D" w:rsidP="00316D64">
      <w:pPr>
        <w:pStyle w:val="Paragraphedeliste"/>
        <w:numPr>
          <w:ilvl w:val="1"/>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187" w:name="_Toc216651463"/>
      <w:bookmarkStart w:id="188" w:name="_Toc242525091"/>
      <w:bookmarkStart w:id="189" w:name="_Toc223568146"/>
      <w:bookmarkStart w:id="190" w:name="_Toc223871181"/>
      <w:bookmarkStart w:id="191" w:name="_Toc223871419"/>
      <w:r w:rsidRPr="005A7A7B">
        <w:rPr>
          <w:rFonts w:ascii="Times New Roman" w:eastAsiaTheme="minorEastAsia" w:hAnsi="Times New Roman" w:cs="Times New Roman"/>
          <w:b/>
          <w:bCs/>
          <w:sz w:val="24"/>
          <w:szCs w:val="24"/>
          <w:lang w:eastAsia="fr-FR"/>
        </w:rPr>
        <w:t>ANALYSE DE LA SENSIBILITE SOCIO-ENVIRONNEMENTALE</w:t>
      </w:r>
      <w:bookmarkEnd w:id="187"/>
      <w:r w:rsidR="007069AE" w:rsidRPr="005A7A7B">
        <w:rPr>
          <w:rFonts w:ascii="Times New Roman" w:eastAsiaTheme="minorEastAsia" w:hAnsi="Times New Roman" w:cs="Times New Roman"/>
          <w:b/>
          <w:bCs/>
          <w:sz w:val="24"/>
          <w:szCs w:val="24"/>
          <w:lang w:eastAsia="fr-FR"/>
        </w:rPr>
        <w:t xml:space="preserve"> DU</w:t>
      </w:r>
      <w:r w:rsidRPr="005A7A7B">
        <w:rPr>
          <w:rFonts w:ascii="Times New Roman" w:eastAsiaTheme="minorEastAsia" w:hAnsi="Times New Roman" w:cs="Times New Roman"/>
          <w:b/>
          <w:bCs/>
          <w:sz w:val="24"/>
          <w:szCs w:val="24"/>
          <w:lang w:eastAsia="fr-FR"/>
        </w:rPr>
        <w:t xml:space="preserve"> SOUS-PROJET</w:t>
      </w:r>
      <w:bookmarkEnd w:id="188"/>
    </w:p>
    <w:p w14:paraId="254A4610" w14:textId="77777777" w:rsidR="00B508B0" w:rsidRPr="005A7A7B" w:rsidRDefault="00B508B0"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2" w:name="_Toc242525092"/>
      <w:r w:rsidRPr="005A7A7B">
        <w:rPr>
          <w:rFonts w:ascii="Times New Roman" w:eastAsiaTheme="minorEastAsia" w:hAnsi="Times New Roman" w:cs="Times New Roman"/>
          <w:b/>
          <w:bCs/>
          <w:sz w:val="24"/>
          <w:szCs w:val="24"/>
          <w:lang w:eastAsia="fr-FR"/>
        </w:rPr>
        <w:t>Analyse des enjeux et sensibilité E&amp;S de l’état initial</w:t>
      </w:r>
      <w:bookmarkEnd w:id="192"/>
    </w:p>
    <w:p w14:paraId="1BB2DA2D" w14:textId="01A4EB6D" w:rsidR="00F059A0" w:rsidRPr="005A7A7B" w:rsidRDefault="00F059A0" w:rsidP="004360B8">
      <w:pPr>
        <w:pStyle w:val="NormalWeb"/>
        <w:spacing w:before="120" w:beforeAutospacing="0" w:after="120" w:afterAutospacing="0" w:line="312" w:lineRule="auto"/>
        <w:jc w:val="both"/>
      </w:pPr>
      <w:r w:rsidRPr="005A7A7B">
        <w:t xml:space="preserve">La zone d’influence directe présente une </w:t>
      </w:r>
      <w:r w:rsidRPr="005A7A7B">
        <w:rPr>
          <w:rStyle w:val="lev"/>
        </w:rPr>
        <w:t>sensibilité environnementale moyenne</w:t>
      </w:r>
      <w:r w:rsidRPr="005A7A7B">
        <w:t>, liée à la fragilité des milieux traversés et à la présence de systèmes naturels vulnérables.</w:t>
      </w:r>
    </w:p>
    <w:p w14:paraId="1AE0D06B" w14:textId="163C0151" w:rsidR="00B43668" w:rsidRPr="005A7A7B" w:rsidRDefault="00B43668" w:rsidP="004360B8">
      <w:pPr>
        <w:pStyle w:val="NormalWeb"/>
        <w:numPr>
          <w:ilvl w:val="0"/>
          <w:numId w:val="20"/>
        </w:numPr>
        <w:spacing w:before="120" w:beforeAutospacing="0" w:after="120" w:afterAutospacing="0" w:line="312" w:lineRule="auto"/>
        <w:jc w:val="both"/>
      </w:pPr>
      <w:r w:rsidRPr="005A7A7B">
        <w:rPr>
          <w:rStyle w:val="lev"/>
        </w:rPr>
        <w:t>Proximité immédiate du fleuve Sénégal (sensibilité élevée) :</w:t>
      </w:r>
      <w:r w:rsidRPr="005A7A7B">
        <w:t xml:space="preserve"> La digue sera implantée au bord du fleuve, dans une zone soumise aux variations saisonnières des niveaux d’eau et aux épisodes de crue. Les travaux peuvent perturber temporairement les écoulements, modifier les conditions de ruissellement ou favoriser l’érosion au droit des zones non protégées. Les digues peuvent également modifier localement la dynamique des inondations lorsque les ouvrages de drainage et de franchissement sont insuffisamment dimensionnés ou mal entretenus. La gestion des eaux de ruissellement et le maintien des écoulements naturels constituent donc des enjeux majeurs.</w:t>
      </w:r>
    </w:p>
    <w:p w14:paraId="4E3EE20D" w14:textId="6B556EA4" w:rsidR="00B43668" w:rsidRPr="005A7A7B" w:rsidRDefault="00B43668" w:rsidP="004360B8">
      <w:pPr>
        <w:pStyle w:val="NormalWeb"/>
        <w:numPr>
          <w:ilvl w:val="0"/>
          <w:numId w:val="20"/>
        </w:numPr>
        <w:spacing w:before="120" w:beforeAutospacing="0" w:after="120" w:afterAutospacing="0" w:line="312" w:lineRule="auto"/>
        <w:jc w:val="both"/>
      </w:pPr>
      <w:r w:rsidRPr="005A7A7B">
        <w:rPr>
          <w:rStyle w:val="lev"/>
        </w:rPr>
        <w:t>Zones basses, dépressions et secteurs temporairement inondables (sensibilité élevée) :</w:t>
      </w:r>
      <w:r w:rsidRPr="005A7A7B">
        <w:t xml:space="preserve"> Les espaces situés à proximité du fleuve peuvent être périodiquement submergés ou saturés en eau. Ils jouent un rôle dans le stockage temporaire des eaux et peuvent abriter une végétation et une </w:t>
      </w:r>
      <w:r w:rsidRPr="005A7A7B">
        <w:lastRenderedPageBreak/>
        <w:t>faune associées aux milieux humides. Leur remblaiement, leur compactage ou l’obstruction des chenaux naturels peuvent réduire la capacité de rétention et modifier les habitats.</w:t>
      </w:r>
    </w:p>
    <w:p w14:paraId="67CE1686" w14:textId="7C000271" w:rsidR="00B43668" w:rsidRPr="005A7A7B" w:rsidRDefault="00B43668" w:rsidP="004360B8">
      <w:pPr>
        <w:pStyle w:val="NormalWeb"/>
        <w:numPr>
          <w:ilvl w:val="0"/>
          <w:numId w:val="20"/>
        </w:numPr>
        <w:spacing w:before="120" w:beforeAutospacing="0" w:after="120" w:afterAutospacing="0" w:line="312" w:lineRule="auto"/>
        <w:jc w:val="both"/>
      </w:pPr>
      <w:r w:rsidRPr="005A7A7B">
        <w:rPr>
          <w:rStyle w:val="lev"/>
        </w:rPr>
        <w:t>Sols alluviaux, sableux et argilo-limoneux (</w:t>
      </w:r>
      <w:r w:rsidR="00384FE7" w:rsidRPr="005A7A7B">
        <w:rPr>
          <w:rStyle w:val="lev"/>
        </w:rPr>
        <w:t>sensibilité moyenne</w:t>
      </w:r>
      <w:r w:rsidRPr="005A7A7B">
        <w:rPr>
          <w:rStyle w:val="lev"/>
        </w:rPr>
        <w:t>) :</w:t>
      </w:r>
      <w:r w:rsidRPr="005A7A7B">
        <w:t xml:space="preserve"> Ces sols peuvent présenter une cohésion variable et être sensibles au ravinement, à l’érosion et à l’instabilité lorsqu’ils sont décapés, excavés ou soumis au passage répété des engins. La réalisation de la clé d’ancrage, les terrassements, les dépôts de matériaux et la circulation des équipements peuvent accentuer la compaction et la dégradation de la structure des sols.</w:t>
      </w:r>
    </w:p>
    <w:p w14:paraId="736BDE49" w14:textId="70241BBD" w:rsidR="00B43668" w:rsidRPr="005A7A7B" w:rsidRDefault="00B43668" w:rsidP="004360B8">
      <w:pPr>
        <w:pStyle w:val="NormalWeb"/>
        <w:numPr>
          <w:ilvl w:val="0"/>
          <w:numId w:val="20"/>
        </w:numPr>
        <w:spacing w:before="120" w:beforeAutospacing="0" w:after="120" w:afterAutospacing="0" w:line="312" w:lineRule="auto"/>
        <w:jc w:val="both"/>
      </w:pPr>
      <w:r w:rsidRPr="005A7A7B">
        <w:rPr>
          <w:rStyle w:val="lev"/>
        </w:rPr>
        <w:t>Talus et enrochements de la digue (sensibilité moyenne) :</w:t>
      </w:r>
      <w:r w:rsidRPr="005A7A7B">
        <w:t xml:space="preserve"> Les talus seront exposés à l’action de l’eau, aux ruissellements et aux variations du niveau du fleuve. Une protection insuffisante ou une mauvaise évacuation des eaux peut provoquer des ravinements, des affouillements ou une déstabilisation progressive de l’ouvrage. L’enrochement et les dispositifs de drainage devront être réalisés conformément aux prescriptions techniques.</w:t>
      </w:r>
    </w:p>
    <w:p w14:paraId="0B33F102" w14:textId="08159FF5" w:rsidR="00B43668" w:rsidRPr="005A7A7B" w:rsidRDefault="00B43668" w:rsidP="004360B8">
      <w:pPr>
        <w:pStyle w:val="NormalWeb"/>
        <w:numPr>
          <w:ilvl w:val="0"/>
          <w:numId w:val="20"/>
        </w:numPr>
        <w:spacing w:before="120" w:beforeAutospacing="0" w:after="120" w:afterAutospacing="0" w:line="312" w:lineRule="auto"/>
        <w:jc w:val="both"/>
      </w:pPr>
      <w:r w:rsidRPr="005A7A7B">
        <w:rPr>
          <w:b/>
          <w:bCs/>
        </w:rPr>
        <w:t>Végétation riveraine et couverture végétale (sensibilité moyenne) :</w:t>
      </w:r>
      <w:r w:rsidRPr="005A7A7B">
        <w:t xml:space="preserve"> L’ouverture de la voie, le débroussaillage, le décapage de la terre végétale et l’installation de la base de chantier peuvent entraîner une destruction localisée de la végétation. La circulation hors emprise et le stockage anarchique des matériaux peuvent également accroître la dégradation des habitats et favoriser l’érosion.</w:t>
      </w:r>
    </w:p>
    <w:p w14:paraId="62B18183" w14:textId="5E3C0FAA" w:rsidR="00B43668" w:rsidRPr="005A7A7B" w:rsidRDefault="00B43668" w:rsidP="004360B8">
      <w:pPr>
        <w:pStyle w:val="NormalWeb"/>
        <w:numPr>
          <w:ilvl w:val="0"/>
          <w:numId w:val="20"/>
        </w:numPr>
        <w:spacing w:before="120" w:beforeAutospacing="0" w:after="120" w:afterAutospacing="0" w:line="312" w:lineRule="auto"/>
        <w:jc w:val="both"/>
      </w:pPr>
      <w:r w:rsidRPr="005A7A7B">
        <w:rPr>
          <w:b/>
          <w:bCs/>
        </w:rPr>
        <w:t>Qualité des eaux superficielles (sensibilité élevée) :</w:t>
      </w:r>
      <w:r w:rsidRPr="005A7A7B">
        <w:t xml:space="preserve"> La proximité du fleuve accroît le risque de contamination par les hydrocarbures, les huiles usagées, les eaux souillées, les déchets de chantier et les matériaux fins issus des terrassements. Les opérations d’entretien ou de lavage des engins à proximité du fleuve pourraient affecter directement la qualité de l’eau.</w:t>
      </w:r>
    </w:p>
    <w:p w14:paraId="4EC269BD" w14:textId="58C21D7D" w:rsidR="00B43668" w:rsidRPr="005A7A7B" w:rsidRDefault="00B43668" w:rsidP="004360B8">
      <w:pPr>
        <w:pStyle w:val="NormalWeb"/>
        <w:numPr>
          <w:ilvl w:val="0"/>
          <w:numId w:val="20"/>
        </w:numPr>
        <w:spacing w:before="120" w:beforeAutospacing="0" w:after="120" w:afterAutospacing="0" w:line="312" w:lineRule="auto"/>
        <w:jc w:val="both"/>
      </w:pPr>
      <w:r w:rsidRPr="005A7A7B">
        <w:rPr>
          <w:b/>
          <w:bCs/>
        </w:rPr>
        <w:t>Faune aquatique et habitats associés (</w:t>
      </w:r>
      <w:r w:rsidR="00384FE7" w:rsidRPr="005A7A7B">
        <w:rPr>
          <w:b/>
          <w:bCs/>
        </w:rPr>
        <w:t>sensibilité moyenne</w:t>
      </w:r>
      <w:r w:rsidRPr="005A7A7B">
        <w:rPr>
          <w:b/>
          <w:bCs/>
        </w:rPr>
        <w:t>) :</w:t>
      </w:r>
      <w:r w:rsidRPr="005A7A7B">
        <w:t xml:space="preserve"> Les travaux réalisés à proximité du fleuve, notamment les terrassements, les mouvements de terre et la circulation des engins, peuvent provoquer une augmentation temporaire de la turbidité, des nuisances sonores et une perturbation des habitats riverains. Ces effets devront être limités par la réduction de l’emprise, la maîtrise des déblais et l’interdiction de tout rejet dans le fleuve.</w:t>
      </w:r>
    </w:p>
    <w:p w14:paraId="135F47C3" w14:textId="6CECCB46" w:rsidR="00B43668" w:rsidRPr="005A7A7B" w:rsidRDefault="00B43668" w:rsidP="004360B8">
      <w:pPr>
        <w:pStyle w:val="NormalWeb"/>
        <w:numPr>
          <w:ilvl w:val="0"/>
          <w:numId w:val="20"/>
        </w:numPr>
        <w:spacing w:before="120" w:beforeAutospacing="0" w:after="120" w:afterAutospacing="0" w:line="312" w:lineRule="auto"/>
        <w:jc w:val="both"/>
      </w:pPr>
      <w:r w:rsidRPr="005A7A7B">
        <w:rPr>
          <w:b/>
          <w:bCs/>
        </w:rPr>
        <w:t>Risques naturels liés aux crues (sensibilité élevée) :</w:t>
      </w:r>
      <w:r w:rsidRPr="005A7A7B">
        <w:t xml:space="preserve"> Le site est exposé à des montées rapides du niveau du fleuve et à des épisodes de débordement. Le calendrier des travaux devra tenir compte des périodes de crue et un dispositif d’alerte et de repli des équipements devra être prévu afin de protéger les travailleurs, les populations et les installations temporaires.</w:t>
      </w:r>
    </w:p>
    <w:p w14:paraId="07CD0FAF" w14:textId="77777777" w:rsidR="00F059A0" w:rsidRPr="005A7A7B" w:rsidRDefault="00F059A0"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3" w:name="_Toc242525093"/>
      <w:r w:rsidRPr="005A7A7B">
        <w:rPr>
          <w:rFonts w:ascii="Times New Roman" w:eastAsiaTheme="minorEastAsia" w:hAnsi="Times New Roman" w:cs="Times New Roman"/>
          <w:b/>
          <w:bCs/>
          <w:sz w:val="24"/>
          <w:szCs w:val="24"/>
          <w:lang w:eastAsia="fr-FR"/>
        </w:rPr>
        <w:t>Sensibilité sociale</w:t>
      </w:r>
      <w:bookmarkEnd w:id="193"/>
    </w:p>
    <w:p w14:paraId="227B02D6" w14:textId="77777777" w:rsidR="00384BBF" w:rsidRPr="005A7A7B" w:rsidRDefault="00384BBF" w:rsidP="004360B8">
      <w:pPr>
        <w:pStyle w:val="NormalWeb"/>
        <w:spacing w:before="120" w:beforeAutospacing="0" w:after="120" w:afterAutospacing="0" w:line="312" w:lineRule="auto"/>
        <w:jc w:val="both"/>
      </w:pPr>
      <w:r w:rsidRPr="005A7A7B">
        <w:t>La sensibilité sociale du sous-projet est élevée, car la digue vise à protéger les populations, les terres et les activités situées dans la zone riveraine. Les travaux sont susceptibles de produire des effets positifs importants en réduisant l’exposition aux inondations, mais ils peuvent également générer des nuisances temporaires, restreindre certains accès et affecter les usages locaux de l’espace.</w:t>
      </w:r>
    </w:p>
    <w:p w14:paraId="64288F8D" w14:textId="0299D33D"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lastRenderedPageBreak/>
        <w:t>Protection des populations et des biens (sensibilité élevée)</w:t>
      </w:r>
      <w:r w:rsidRPr="005A7A7B">
        <w:t xml:space="preserve"> : Les populations riveraines et les infrastructures locales sont exposées aux conséquences des crues du fleuve. La construction de la digue devrait réduire les risques d’inondation, de dégradation des habitations, de perturbation des activités et de pertes de biens. La sécurisation de l’ouvrage constitue donc un enjeu social prioritaire.</w:t>
      </w:r>
    </w:p>
    <w:p w14:paraId="03180854" w14:textId="5FD188E4"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t>Accès, mobilité et franchissement (sensibilité élevée)</w:t>
      </w:r>
      <w:r w:rsidRPr="005A7A7B">
        <w:t xml:space="preserve"> : Les travaux peuvent perturber les déplacements des populations, des éleveurs, des agriculteurs et des autres usagers de la berge. L’aménagement des ouvrages de franchissement et d’assainissement, notamment les ouvrages de type 1 × 1 et 2 × 2, devra garantir la continuité des accès et l’évacuation correcte des eaux. Des passages temporaires devront être prévus lorsque les travaux interrompent les itinéraires habituels.</w:t>
      </w:r>
    </w:p>
    <w:p w14:paraId="4C04301E" w14:textId="0412292C"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t>Activités agricoles, pastorales et halieutiques (sensibilité élevée)</w:t>
      </w:r>
      <w:r w:rsidRPr="005A7A7B">
        <w:t xml:space="preserve"> : Les populations peuvent dépendre des terres de décrue, des espaces de pâturage, des points d’eau et des ressources du fleuve. L’occupation temporaire des emprises, les dépôts de matériaux et la circulation des engins peuvent limiter l’accès à ces ressources. Les travaux devront éviter autant que possible les zones exploitées et maintenir l’accès aux parcelles, aux points d’eau et aux espaces de passage.</w:t>
      </w:r>
    </w:p>
    <w:p w14:paraId="57B6D22E" w14:textId="6ECBE646"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t>Acquisition de terres et restrictions d’usage (</w:t>
      </w:r>
      <w:r w:rsidR="00384FE7" w:rsidRPr="005A7A7B">
        <w:rPr>
          <w:b/>
        </w:rPr>
        <w:t>sensibilité moyenne</w:t>
      </w:r>
      <w:r w:rsidRPr="005A7A7B">
        <w:rPr>
          <w:b/>
        </w:rPr>
        <w:t xml:space="preserve">) </w:t>
      </w:r>
      <w:r w:rsidRPr="005A7A7B">
        <w:t>: Même si la digue est prévue en bordure du fleuve et qu’aucun déplacement physique n’est indiqué dans les informations disponibles, l’emprise de l’ouvrage et des installations temporaires peut entraîner des restrictions d’accès ou affecter des usages fonciers existants. Une vérification du statut des terres et une consultation des occupants et usagers devront être réalisées avant le démarrage des travaux.</w:t>
      </w:r>
    </w:p>
    <w:p w14:paraId="1BAA130B" w14:textId="68A4905C"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t>Nuisances liées au chantier (sensibilité moyenne)</w:t>
      </w:r>
      <w:r w:rsidRPr="005A7A7B">
        <w:t xml:space="preserve"> : La présence des engins, les terrassements, le transport des matériaux et les travaux de compactage peuvent générer de la poussière, du bruit, des vibrations et des émissions de gaz d’échappement. Ces nuisances peuvent affecter temporairement les habitations, les activités économiques et le confort des populations riveraines.</w:t>
      </w:r>
    </w:p>
    <w:p w14:paraId="66A948C9" w14:textId="27A566E4"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t>Santé et sécurité des travailleurs et des communautés (sensibilité élevée)</w:t>
      </w:r>
      <w:r w:rsidRPr="005A7A7B">
        <w:t xml:space="preserve"> : Les principaux risques concernent la circulation des engins, les fouilles, les terrassements, les chutes, la proximité de l’eau, les crues soudaines, les collisions et l’exposition à la poussière et au bruit. La séparation des zones de travaux, la signalisation, le port des équipements de protection individuelle et l’information des populations seront nécessaires.</w:t>
      </w:r>
    </w:p>
    <w:p w14:paraId="075A4547" w14:textId="215E9F8A"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t>Emploi local et cohésion sociale (sensibilité moyenne)</w:t>
      </w:r>
      <w:r w:rsidRPr="005A7A7B">
        <w:t xml:space="preserve"> : Les travaux peuvent créer des possibilités d’emploi temporaire pour la main-d’œuvre locale et soutenir certaines activités commerciales. Toutefois, le recrutement doit être transparent afin de limiter les frustrations, les </w:t>
      </w:r>
      <w:r w:rsidRPr="005A7A7B">
        <w:lastRenderedPageBreak/>
        <w:t>conflits et les perceptions de favoritisme. La présence de travailleurs extérieurs peut également nécessiter des mesures de prévention des tensions sociales et des comportements inappropriés.</w:t>
      </w:r>
    </w:p>
    <w:p w14:paraId="2D206ABE" w14:textId="789959A2"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t xml:space="preserve">Groupes vulnérables (sensibilité élevée) </w:t>
      </w:r>
      <w:r w:rsidRPr="005A7A7B">
        <w:t>: Les ménages à faibles revenus, les femmes, les personnes âgées, les personnes handicapées, les enfants, les agriculteurs dépendants des terres de décrue et les éleveurs peuvent être davantage affectés par les restrictions d’accès, les nuisances et les risques liés aux travaux. Le dispositif de consultation et de gestion des plaintes devra être accessible à ces groupes.</w:t>
      </w:r>
    </w:p>
    <w:p w14:paraId="4FABCC78" w14:textId="5AB4ACD9" w:rsidR="00384BBF" w:rsidRPr="005A7A7B" w:rsidRDefault="00384BBF" w:rsidP="004360B8">
      <w:pPr>
        <w:pStyle w:val="NormalWeb"/>
        <w:numPr>
          <w:ilvl w:val="0"/>
          <w:numId w:val="58"/>
        </w:numPr>
        <w:spacing w:before="120" w:beforeAutospacing="0" w:after="120" w:afterAutospacing="0" w:line="312" w:lineRule="auto"/>
        <w:jc w:val="both"/>
      </w:pPr>
      <w:r w:rsidRPr="005A7A7B">
        <w:rPr>
          <w:b/>
        </w:rPr>
        <w:t>Patrimoine culturel et sites sensibles (</w:t>
      </w:r>
      <w:r w:rsidR="00384FE7" w:rsidRPr="005A7A7B">
        <w:rPr>
          <w:b/>
        </w:rPr>
        <w:t>sensibilité faible</w:t>
      </w:r>
      <w:r w:rsidRPr="005A7A7B">
        <w:rPr>
          <w:b/>
        </w:rPr>
        <w:t>)</w:t>
      </w:r>
      <w:r w:rsidRPr="005A7A7B">
        <w:t xml:space="preserve"> : Les excavations, le décapage et les travaux de terrassement peuvent révéler des vestiges ou affecter des lieux présentant une importance culturelle ou sociale. Une procédure de découverte fortuite devra être appliquée en cas de découverte de restes archéologiques, d’objets ou de lieux présentant une valeur culturelle.</w:t>
      </w:r>
    </w:p>
    <w:p w14:paraId="1E26BD37" w14:textId="3A9997A3" w:rsidR="006D4B22" w:rsidRPr="005A7A7B" w:rsidRDefault="00E219E1" w:rsidP="004360B8">
      <w:pPr>
        <w:spacing w:before="120" w:after="120" w:line="312" w:lineRule="auto"/>
        <w:jc w:val="both"/>
        <w:rPr>
          <w:rFonts w:ascii="Times New Roman" w:hAnsi="Times New Roman" w:cs="Times New Roman"/>
          <w:b/>
          <w:sz w:val="24"/>
          <w:szCs w:val="24"/>
        </w:rPr>
      </w:pPr>
      <w:bookmarkStart w:id="194" w:name="_Toc242369436"/>
      <w:r w:rsidRPr="005A7A7B">
        <w:rPr>
          <w:rFonts w:ascii="Times New Roman" w:hAnsi="Times New Roman" w:cs="Times New Roman"/>
          <w:sz w:val="24"/>
          <w:szCs w:val="24"/>
        </w:rPr>
        <w:t>.</w:t>
      </w:r>
      <w:r w:rsidR="006D4B22" w:rsidRPr="005A7A7B">
        <w:rPr>
          <w:rFonts w:ascii="Times New Roman" w:hAnsi="Times New Roman" w:cs="Times New Roman"/>
          <w:b/>
          <w:sz w:val="24"/>
          <w:szCs w:val="24"/>
        </w:rPr>
        <w:t xml:space="preserve">Tableau </w:t>
      </w:r>
      <w:r w:rsidR="006D4B22" w:rsidRPr="005A7A7B">
        <w:rPr>
          <w:rFonts w:ascii="Times New Roman" w:hAnsi="Times New Roman" w:cs="Times New Roman"/>
          <w:b/>
          <w:sz w:val="24"/>
          <w:szCs w:val="24"/>
        </w:rPr>
        <w:fldChar w:fldCharType="begin"/>
      </w:r>
      <w:r w:rsidR="006D4B22" w:rsidRPr="005A7A7B">
        <w:rPr>
          <w:rFonts w:ascii="Times New Roman" w:hAnsi="Times New Roman" w:cs="Times New Roman"/>
          <w:b/>
          <w:sz w:val="24"/>
          <w:szCs w:val="24"/>
        </w:rPr>
        <w:instrText xml:space="preserve"> SEQ Tableau \* ARABIC </w:instrText>
      </w:r>
      <w:r w:rsidR="006D4B22" w:rsidRPr="005A7A7B">
        <w:rPr>
          <w:rFonts w:ascii="Times New Roman" w:hAnsi="Times New Roman" w:cs="Times New Roman"/>
          <w:b/>
          <w:sz w:val="24"/>
          <w:szCs w:val="24"/>
        </w:rPr>
        <w:fldChar w:fldCharType="separate"/>
      </w:r>
      <w:r w:rsidR="003B5967" w:rsidRPr="005A7A7B">
        <w:rPr>
          <w:rFonts w:ascii="Times New Roman" w:hAnsi="Times New Roman" w:cs="Times New Roman"/>
          <w:b/>
          <w:sz w:val="24"/>
          <w:szCs w:val="24"/>
        </w:rPr>
        <w:t>13</w:t>
      </w:r>
      <w:r w:rsidR="006D4B22" w:rsidRPr="005A7A7B">
        <w:rPr>
          <w:rFonts w:ascii="Times New Roman" w:hAnsi="Times New Roman" w:cs="Times New Roman"/>
          <w:b/>
          <w:sz w:val="24"/>
          <w:szCs w:val="24"/>
        </w:rPr>
        <w:fldChar w:fldCharType="end"/>
      </w:r>
      <w:r w:rsidR="006D4B22" w:rsidRPr="005A7A7B">
        <w:rPr>
          <w:rFonts w:ascii="Times New Roman" w:hAnsi="Times New Roman" w:cs="Times New Roman"/>
          <w:b/>
          <w:sz w:val="24"/>
          <w:szCs w:val="24"/>
        </w:rPr>
        <w:t> : Synthèse de l’analyse des enjeux et sensibilité E&amp;S de l’état initial</w:t>
      </w:r>
      <w:bookmarkEnd w:id="194"/>
    </w:p>
    <w:tbl>
      <w:tblPr>
        <w:tblStyle w:val="mtbs1"/>
        <w:tblW w:w="9639" w:type="dxa"/>
        <w:jc w:val="center"/>
        <w:tblLook w:val="04A0" w:firstRow="1" w:lastRow="0" w:firstColumn="1" w:lastColumn="0" w:noHBand="0" w:noVBand="1"/>
      </w:tblPr>
      <w:tblGrid>
        <w:gridCol w:w="2232"/>
        <w:gridCol w:w="2934"/>
        <w:gridCol w:w="3018"/>
        <w:gridCol w:w="1455"/>
      </w:tblGrid>
      <w:tr w:rsidR="00441E5C" w:rsidRPr="00441E5C" w14:paraId="79D1C460" w14:textId="77777777" w:rsidTr="00D90A5E">
        <w:trPr>
          <w:trHeight w:val="440"/>
          <w:tblHeader/>
          <w:jc w:val="center"/>
        </w:trPr>
        <w:tc>
          <w:tcPr>
            <w:tcW w:w="0" w:type="auto"/>
            <w:shd w:val="clear" w:color="auto" w:fill="548DD4" w:themeFill="text2" w:themeFillTint="99"/>
            <w:hideMark/>
          </w:tcPr>
          <w:p w14:paraId="69EE913A" w14:textId="77777777" w:rsidR="00E219E1" w:rsidRPr="00441E5C" w:rsidRDefault="00E219E1" w:rsidP="004360B8">
            <w:pPr>
              <w:spacing w:before="120" w:after="120" w:line="312" w:lineRule="auto"/>
              <w:jc w:val="center"/>
              <w:rPr>
                <w:rFonts w:ascii="Times New Roman" w:eastAsia="Times New Roman" w:hAnsi="Times New Roman"/>
                <w:b/>
                <w:bCs/>
                <w:color w:val="FFFFFF" w:themeColor="background1"/>
                <w:kern w:val="0"/>
                <w:sz w:val="22"/>
                <w:szCs w:val="24"/>
              </w:rPr>
            </w:pPr>
            <w:r w:rsidRPr="00441E5C">
              <w:rPr>
                <w:rFonts w:ascii="Times New Roman" w:eastAsia="Times New Roman" w:hAnsi="Times New Roman"/>
                <w:b/>
                <w:bCs/>
                <w:color w:val="FFFFFF" w:themeColor="background1"/>
                <w:kern w:val="0"/>
                <w:sz w:val="22"/>
                <w:szCs w:val="24"/>
              </w:rPr>
              <w:t>Catégorie de risque</w:t>
            </w:r>
          </w:p>
        </w:tc>
        <w:tc>
          <w:tcPr>
            <w:tcW w:w="0" w:type="auto"/>
            <w:shd w:val="clear" w:color="auto" w:fill="548DD4" w:themeFill="text2" w:themeFillTint="99"/>
            <w:hideMark/>
          </w:tcPr>
          <w:p w14:paraId="0046597B" w14:textId="77777777" w:rsidR="00E219E1" w:rsidRPr="00441E5C" w:rsidRDefault="00E219E1" w:rsidP="004360B8">
            <w:pPr>
              <w:spacing w:before="120" w:after="120" w:line="312" w:lineRule="auto"/>
              <w:jc w:val="center"/>
              <w:rPr>
                <w:rFonts w:ascii="Times New Roman" w:eastAsia="Times New Roman" w:hAnsi="Times New Roman"/>
                <w:b/>
                <w:bCs/>
                <w:color w:val="FFFFFF" w:themeColor="background1"/>
                <w:kern w:val="0"/>
                <w:sz w:val="22"/>
                <w:szCs w:val="24"/>
              </w:rPr>
            </w:pPr>
            <w:r w:rsidRPr="00441E5C">
              <w:rPr>
                <w:rFonts w:ascii="Times New Roman" w:eastAsia="Times New Roman" w:hAnsi="Times New Roman"/>
                <w:b/>
                <w:bCs/>
                <w:color w:val="FFFFFF" w:themeColor="background1"/>
                <w:kern w:val="0"/>
                <w:sz w:val="22"/>
                <w:szCs w:val="24"/>
              </w:rPr>
              <w:t>Description du risque</w:t>
            </w:r>
          </w:p>
        </w:tc>
        <w:tc>
          <w:tcPr>
            <w:tcW w:w="0" w:type="auto"/>
            <w:shd w:val="clear" w:color="auto" w:fill="548DD4" w:themeFill="text2" w:themeFillTint="99"/>
            <w:hideMark/>
          </w:tcPr>
          <w:p w14:paraId="25E37D61" w14:textId="77777777" w:rsidR="00E219E1" w:rsidRPr="00441E5C" w:rsidRDefault="00E219E1" w:rsidP="004360B8">
            <w:pPr>
              <w:spacing w:before="120" w:after="120" w:line="312" w:lineRule="auto"/>
              <w:jc w:val="center"/>
              <w:rPr>
                <w:rFonts w:ascii="Times New Roman" w:eastAsia="Times New Roman" w:hAnsi="Times New Roman"/>
                <w:b/>
                <w:bCs/>
                <w:color w:val="FFFFFF" w:themeColor="background1"/>
                <w:kern w:val="0"/>
                <w:sz w:val="22"/>
                <w:szCs w:val="24"/>
              </w:rPr>
            </w:pPr>
            <w:r w:rsidRPr="00441E5C">
              <w:rPr>
                <w:rFonts w:ascii="Times New Roman" w:eastAsia="Times New Roman" w:hAnsi="Times New Roman"/>
                <w:b/>
                <w:bCs/>
                <w:color w:val="FFFFFF" w:themeColor="background1"/>
                <w:kern w:val="0"/>
                <w:sz w:val="22"/>
                <w:szCs w:val="24"/>
              </w:rPr>
              <w:t>Incidence potentielle</w:t>
            </w:r>
          </w:p>
        </w:tc>
        <w:tc>
          <w:tcPr>
            <w:tcW w:w="1455" w:type="dxa"/>
            <w:shd w:val="clear" w:color="auto" w:fill="548DD4" w:themeFill="text2" w:themeFillTint="99"/>
            <w:hideMark/>
          </w:tcPr>
          <w:p w14:paraId="234DC6D6" w14:textId="77777777" w:rsidR="00E219E1" w:rsidRPr="00441E5C" w:rsidRDefault="00E219E1" w:rsidP="004360B8">
            <w:pPr>
              <w:spacing w:before="120" w:after="120" w:line="312" w:lineRule="auto"/>
              <w:jc w:val="center"/>
              <w:rPr>
                <w:rFonts w:ascii="Times New Roman" w:eastAsia="Times New Roman" w:hAnsi="Times New Roman"/>
                <w:b/>
                <w:bCs/>
                <w:color w:val="FFFFFF" w:themeColor="background1"/>
                <w:kern w:val="0"/>
                <w:sz w:val="22"/>
                <w:szCs w:val="24"/>
              </w:rPr>
            </w:pPr>
            <w:r w:rsidRPr="00441E5C">
              <w:rPr>
                <w:rFonts w:ascii="Times New Roman" w:eastAsia="Times New Roman" w:hAnsi="Times New Roman"/>
                <w:b/>
                <w:bCs/>
                <w:color w:val="FFFFFF" w:themeColor="background1"/>
                <w:kern w:val="0"/>
                <w:sz w:val="22"/>
                <w:szCs w:val="24"/>
              </w:rPr>
              <w:t>Probabilité</w:t>
            </w:r>
          </w:p>
        </w:tc>
      </w:tr>
      <w:tr w:rsidR="00F83E8E" w:rsidRPr="005A7A7B" w14:paraId="61389384" w14:textId="77777777" w:rsidTr="00645A8D">
        <w:trPr>
          <w:jc w:val="center"/>
        </w:trPr>
        <w:tc>
          <w:tcPr>
            <w:tcW w:w="0" w:type="auto"/>
            <w:hideMark/>
          </w:tcPr>
          <w:p w14:paraId="7F677F65" w14:textId="498936A5"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Proximité du fleuve Sénégal</w:t>
            </w:r>
          </w:p>
        </w:tc>
        <w:tc>
          <w:tcPr>
            <w:tcW w:w="0" w:type="auto"/>
            <w:hideMark/>
          </w:tcPr>
          <w:p w14:paraId="408F54E1" w14:textId="2F770606"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Implantation de la digue en bordure du fleuve, avec variations saisonnières du niveau d’eau et épisodes de crue</w:t>
            </w:r>
          </w:p>
        </w:tc>
        <w:tc>
          <w:tcPr>
            <w:tcW w:w="0" w:type="auto"/>
            <w:hideMark/>
          </w:tcPr>
          <w:p w14:paraId="55B81A12" w14:textId="4ED105C8"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Perturbation des écoulements, érosion des berges, affouillement des talus et exposition des travailleurs et des populations</w:t>
            </w:r>
          </w:p>
        </w:tc>
        <w:tc>
          <w:tcPr>
            <w:tcW w:w="1455" w:type="dxa"/>
            <w:hideMark/>
          </w:tcPr>
          <w:p w14:paraId="12CD18AE" w14:textId="63ACD2E4"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Élevée</w:t>
            </w:r>
          </w:p>
        </w:tc>
      </w:tr>
      <w:tr w:rsidR="00F83E8E" w:rsidRPr="005A7A7B" w14:paraId="465F25EF" w14:textId="77777777" w:rsidTr="00645A8D">
        <w:trPr>
          <w:jc w:val="center"/>
        </w:trPr>
        <w:tc>
          <w:tcPr>
            <w:tcW w:w="0" w:type="auto"/>
            <w:hideMark/>
          </w:tcPr>
          <w:p w14:paraId="528013A8" w14:textId="599162FB"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Zones basses et secteurs temporairement inondables</w:t>
            </w:r>
          </w:p>
        </w:tc>
        <w:tc>
          <w:tcPr>
            <w:tcW w:w="0" w:type="auto"/>
            <w:hideMark/>
          </w:tcPr>
          <w:p w14:paraId="167EF2AB" w14:textId="4670FDE1"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Présence possible de dépressions, de zones saturées et de chenaux naturels dans l’emprise ou à proximité</w:t>
            </w:r>
          </w:p>
        </w:tc>
        <w:tc>
          <w:tcPr>
            <w:tcW w:w="0" w:type="auto"/>
            <w:hideMark/>
          </w:tcPr>
          <w:p w14:paraId="1F304D69" w14:textId="29385B91"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Réduction de la capacité de stockage des eaux, modification des écoulements et perte ou perturbation d’habitats</w:t>
            </w:r>
          </w:p>
        </w:tc>
        <w:tc>
          <w:tcPr>
            <w:tcW w:w="1455" w:type="dxa"/>
            <w:hideMark/>
          </w:tcPr>
          <w:p w14:paraId="1B166CF8" w14:textId="0BBAC82E"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Élevée</w:t>
            </w:r>
          </w:p>
        </w:tc>
      </w:tr>
      <w:tr w:rsidR="00F83E8E" w:rsidRPr="005A7A7B" w14:paraId="7752F8BA" w14:textId="77777777" w:rsidTr="00645A8D">
        <w:trPr>
          <w:jc w:val="center"/>
        </w:trPr>
        <w:tc>
          <w:tcPr>
            <w:tcW w:w="0" w:type="auto"/>
            <w:hideMark/>
          </w:tcPr>
          <w:p w14:paraId="4B3F125F" w14:textId="379D47BE"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Sols alluviaux, sableux et argilo-limoneux</w:t>
            </w:r>
          </w:p>
        </w:tc>
        <w:tc>
          <w:tcPr>
            <w:tcW w:w="0" w:type="auto"/>
            <w:hideMark/>
          </w:tcPr>
          <w:p w14:paraId="4DB0AA77" w14:textId="17FC84E0"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Sols sensibles au décapage, au compactage, au ravinement et à l’érosion</w:t>
            </w:r>
          </w:p>
        </w:tc>
        <w:tc>
          <w:tcPr>
            <w:tcW w:w="0" w:type="auto"/>
            <w:hideMark/>
          </w:tcPr>
          <w:p w14:paraId="0D887CE9" w14:textId="43FD29A5"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Instabilité des remblais, dégradation des sols, ravinement et difficultés de stabilisation de l’ouvrage</w:t>
            </w:r>
          </w:p>
        </w:tc>
        <w:tc>
          <w:tcPr>
            <w:tcW w:w="1455" w:type="dxa"/>
            <w:hideMark/>
          </w:tcPr>
          <w:p w14:paraId="482CBCC7" w14:textId="5AFE3918"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eastAsia="Times New Roman" w:hAnsi="Times New Roman"/>
                <w:kern w:val="0"/>
                <w:sz w:val="22"/>
                <w:szCs w:val="22"/>
              </w:rPr>
              <w:t>Moyenne</w:t>
            </w:r>
          </w:p>
        </w:tc>
      </w:tr>
      <w:tr w:rsidR="00F83E8E" w:rsidRPr="005A7A7B" w14:paraId="564B5C23" w14:textId="77777777" w:rsidTr="00645A8D">
        <w:trPr>
          <w:jc w:val="center"/>
        </w:trPr>
        <w:tc>
          <w:tcPr>
            <w:tcW w:w="0" w:type="auto"/>
            <w:hideMark/>
          </w:tcPr>
          <w:p w14:paraId="451D00FD" w14:textId="15900BA7"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Talus et enrochements de la digue</w:t>
            </w:r>
          </w:p>
        </w:tc>
        <w:tc>
          <w:tcPr>
            <w:tcW w:w="0" w:type="auto"/>
            <w:hideMark/>
          </w:tcPr>
          <w:p w14:paraId="04BBC8D9" w14:textId="62FDEFEA"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Exposition des talus à l’eau, au ruissellement et aux variations du niveau du fleuve</w:t>
            </w:r>
          </w:p>
        </w:tc>
        <w:tc>
          <w:tcPr>
            <w:tcW w:w="0" w:type="auto"/>
            <w:hideMark/>
          </w:tcPr>
          <w:p w14:paraId="3314E5A1" w14:textId="3230F35B"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Affouillement, ravinement, dégradation de la protection et risque de rupture localisée</w:t>
            </w:r>
          </w:p>
        </w:tc>
        <w:tc>
          <w:tcPr>
            <w:tcW w:w="1455" w:type="dxa"/>
            <w:hideMark/>
          </w:tcPr>
          <w:p w14:paraId="43BA1F30" w14:textId="77777777"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eastAsia="Times New Roman" w:hAnsi="Times New Roman"/>
                <w:kern w:val="0"/>
                <w:sz w:val="22"/>
                <w:szCs w:val="22"/>
              </w:rPr>
              <w:t>Moyenne</w:t>
            </w:r>
          </w:p>
        </w:tc>
      </w:tr>
      <w:tr w:rsidR="00F83E8E" w:rsidRPr="005A7A7B" w14:paraId="1BB7EA6E" w14:textId="77777777" w:rsidTr="00645A8D">
        <w:trPr>
          <w:jc w:val="center"/>
        </w:trPr>
        <w:tc>
          <w:tcPr>
            <w:tcW w:w="0" w:type="auto"/>
            <w:hideMark/>
          </w:tcPr>
          <w:p w14:paraId="241A938B" w14:textId="0F61621D"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Végétation riveraine</w:t>
            </w:r>
          </w:p>
        </w:tc>
        <w:tc>
          <w:tcPr>
            <w:tcW w:w="0" w:type="auto"/>
            <w:hideMark/>
          </w:tcPr>
          <w:p w14:paraId="2A9AF365" w14:textId="2E90BFAD"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Débroussaillage, décapage et circulation des engins dans l’emprise des travaux</w:t>
            </w:r>
          </w:p>
        </w:tc>
        <w:tc>
          <w:tcPr>
            <w:tcW w:w="0" w:type="auto"/>
            <w:hideMark/>
          </w:tcPr>
          <w:p w14:paraId="15783080" w14:textId="1A00C7F9"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Destruction localisée de la végétation, perte d’habitats et augmentation de l’érosion</w:t>
            </w:r>
          </w:p>
        </w:tc>
        <w:tc>
          <w:tcPr>
            <w:tcW w:w="1455" w:type="dxa"/>
            <w:hideMark/>
          </w:tcPr>
          <w:p w14:paraId="3EE96AED" w14:textId="102A53C4"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Moyenne</w:t>
            </w:r>
          </w:p>
        </w:tc>
      </w:tr>
      <w:tr w:rsidR="00F83E8E" w:rsidRPr="005A7A7B" w14:paraId="3A6066DB" w14:textId="77777777" w:rsidTr="00645A8D">
        <w:trPr>
          <w:jc w:val="center"/>
        </w:trPr>
        <w:tc>
          <w:tcPr>
            <w:tcW w:w="0" w:type="auto"/>
            <w:hideMark/>
          </w:tcPr>
          <w:p w14:paraId="79A939C0" w14:textId="305283E4"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lastRenderedPageBreak/>
              <w:t>Qualité des eaux superficielles</w:t>
            </w:r>
          </w:p>
        </w:tc>
        <w:tc>
          <w:tcPr>
            <w:tcW w:w="0" w:type="auto"/>
            <w:hideMark/>
          </w:tcPr>
          <w:p w14:paraId="6C197900" w14:textId="188F50C0"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Proximité immédiate du fleuve et risque de déversement d’hydrocarbures, d’huiles, de déchets ou de matériaux fins</w:t>
            </w:r>
          </w:p>
        </w:tc>
        <w:tc>
          <w:tcPr>
            <w:tcW w:w="0" w:type="auto"/>
            <w:hideMark/>
          </w:tcPr>
          <w:p w14:paraId="2843F7C0" w14:textId="63163C83"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Pollution du fleuve, augmentation de la turbidité et perturbation des organismes aquatiques</w:t>
            </w:r>
          </w:p>
        </w:tc>
        <w:tc>
          <w:tcPr>
            <w:tcW w:w="1455" w:type="dxa"/>
            <w:hideMark/>
          </w:tcPr>
          <w:p w14:paraId="5284593D" w14:textId="2F2D5523"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eastAsia="Times New Roman" w:hAnsi="Times New Roman"/>
                <w:kern w:val="0"/>
                <w:sz w:val="22"/>
                <w:szCs w:val="22"/>
              </w:rPr>
              <w:t>Elevée</w:t>
            </w:r>
          </w:p>
        </w:tc>
      </w:tr>
      <w:tr w:rsidR="00F83E8E" w:rsidRPr="005A7A7B" w14:paraId="01580E37" w14:textId="77777777" w:rsidTr="00645A8D">
        <w:trPr>
          <w:jc w:val="center"/>
        </w:trPr>
        <w:tc>
          <w:tcPr>
            <w:tcW w:w="0" w:type="auto"/>
            <w:hideMark/>
          </w:tcPr>
          <w:p w14:paraId="1F56B667" w14:textId="1A91367F"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Faune aquatique et habitats riverains</w:t>
            </w:r>
          </w:p>
        </w:tc>
        <w:tc>
          <w:tcPr>
            <w:tcW w:w="0" w:type="auto"/>
            <w:hideMark/>
          </w:tcPr>
          <w:p w14:paraId="5CA054E6" w14:textId="01B89178"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Présence potentielle d’habitats liés au fleuve et aux zones humides</w:t>
            </w:r>
          </w:p>
        </w:tc>
        <w:tc>
          <w:tcPr>
            <w:tcW w:w="0" w:type="auto"/>
            <w:hideMark/>
          </w:tcPr>
          <w:p w14:paraId="0DE5E056" w14:textId="5BBA6882"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Perturbation par le bruit, les vibrations, les terrassements et l’augmentation de la turbidité</w:t>
            </w:r>
          </w:p>
        </w:tc>
        <w:tc>
          <w:tcPr>
            <w:tcW w:w="1455" w:type="dxa"/>
            <w:hideMark/>
          </w:tcPr>
          <w:p w14:paraId="46DC027B" w14:textId="412BDBDA"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Moyenne</w:t>
            </w:r>
          </w:p>
        </w:tc>
      </w:tr>
      <w:tr w:rsidR="00F83E8E" w:rsidRPr="005A7A7B" w14:paraId="384DF6CB" w14:textId="77777777" w:rsidTr="00645A8D">
        <w:trPr>
          <w:jc w:val="center"/>
        </w:trPr>
        <w:tc>
          <w:tcPr>
            <w:tcW w:w="0" w:type="auto"/>
            <w:hideMark/>
          </w:tcPr>
          <w:p w14:paraId="2A260C2E" w14:textId="2EB534A5"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Risques de crue pendant les travaux</w:t>
            </w:r>
          </w:p>
        </w:tc>
        <w:tc>
          <w:tcPr>
            <w:tcW w:w="0" w:type="auto"/>
            <w:hideMark/>
          </w:tcPr>
          <w:p w14:paraId="10ADFD08" w14:textId="639FEE5F"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Montée rapide du niveau du fleuve pouvant affecter les installations et le personnel</w:t>
            </w:r>
          </w:p>
        </w:tc>
        <w:tc>
          <w:tcPr>
            <w:tcW w:w="0" w:type="auto"/>
            <w:hideMark/>
          </w:tcPr>
          <w:p w14:paraId="7DD0E359" w14:textId="4F6DEE32"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Inondation du chantier, accident, endommagement des équipements et arrêt des travaux</w:t>
            </w:r>
          </w:p>
        </w:tc>
        <w:tc>
          <w:tcPr>
            <w:tcW w:w="1455" w:type="dxa"/>
            <w:hideMark/>
          </w:tcPr>
          <w:p w14:paraId="51AEC1CF" w14:textId="05CD8359"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Élevée</w:t>
            </w:r>
          </w:p>
        </w:tc>
      </w:tr>
      <w:tr w:rsidR="00F83E8E" w:rsidRPr="005A7A7B" w14:paraId="4F7B56D0" w14:textId="77777777" w:rsidTr="00645A8D">
        <w:trPr>
          <w:jc w:val="center"/>
        </w:trPr>
        <w:tc>
          <w:tcPr>
            <w:tcW w:w="0" w:type="auto"/>
            <w:hideMark/>
          </w:tcPr>
          <w:p w14:paraId="2201A65C" w14:textId="75C9482F"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 xml:space="preserve"> Protection des populations et des biens</w:t>
            </w:r>
          </w:p>
        </w:tc>
        <w:tc>
          <w:tcPr>
            <w:tcW w:w="0" w:type="auto"/>
            <w:hideMark/>
          </w:tcPr>
          <w:p w14:paraId="3457DE61" w14:textId="4633D7AD"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Exposition des habitations, infrastructures et activités aux crues du fleuve</w:t>
            </w:r>
          </w:p>
        </w:tc>
        <w:tc>
          <w:tcPr>
            <w:tcW w:w="0" w:type="auto"/>
            <w:hideMark/>
          </w:tcPr>
          <w:p w14:paraId="29FB099A" w14:textId="42A7A799"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Dégâts matériels, pertes économiques, insécurité et dégradation des conditions de vie en l’absence de protection</w:t>
            </w:r>
          </w:p>
        </w:tc>
        <w:tc>
          <w:tcPr>
            <w:tcW w:w="1455" w:type="dxa"/>
            <w:hideMark/>
          </w:tcPr>
          <w:p w14:paraId="1EAC3509" w14:textId="19AEDBCF"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eastAsia="Times New Roman" w:hAnsi="Times New Roman"/>
                <w:kern w:val="0"/>
                <w:sz w:val="22"/>
                <w:szCs w:val="22"/>
              </w:rPr>
              <w:t>Faible</w:t>
            </w:r>
          </w:p>
        </w:tc>
      </w:tr>
      <w:tr w:rsidR="00F83E8E" w:rsidRPr="005A7A7B" w14:paraId="453BD534" w14:textId="77777777" w:rsidTr="00645A8D">
        <w:trPr>
          <w:jc w:val="center"/>
        </w:trPr>
        <w:tc>
          <w:tcPr>
            <w:tcW w:w="0" w:type="auto"/>
          </w:tcPr>
          <w:p w14:paraId="5C14B3E3" w14:textId="2C00AF81"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Accès et mobilité des populations</w:t>
            </w:r>
          </w:p>
        </w:tc>
        <w:tc>
          <w:tcPr>
            <w:tcW w:w="0" w:type="auto"/>
          </w:tcPr>
          <w:p w14:paraId="21460287" w14:textId="5DFA4A25"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Occupation temporaire de la berge, travaux de terrassement et circulation des engins</w:t>
            </w:r>
          </w:p>
        </w:tc>
        <w:tc>
          <w:tcPr>
            <w:tcW w:w="0" w:type="auto"/>
          </w:tcPr>
          <w:p w14:paraId="15DBC093" w14:textId="7DA2A46A"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Restriction des déplacements, difficultés d’accès aux habitations, parcelles, points d’eau et marchés</w:t>
            </w:r>
          </w:p>
        </w:tc>
        <w:tc>
          <w:tcPr>
            <w:tcW w:w="1455" w:type="dxa"/>
          </w:tcPr>
          <w:p w14:paraId="2A777E7A" w14:textId="142CF8F8"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eastAsia="Times New Roman" w:hAnsi="Times New Roman"/>
                <w:kern w:val="0"/>
                <w:sz w:val="22"/>
                <w:szCs w:val="22"/>
              </w:rPr>
              <w:t>Faible</w:t>
            </w:r>
          </w:p>
        </w:tc>
      </w:tr>
      <w:tr w:rsidR="00F83E8E" w:rsidRPr="005A7A7B" w14:paraId="1C20BF82" w14:textId="77777777" w:rsidTr="00645A8D">
        <w:trPr>
          <w:jc w:val="center"/>
        </w:trPr>
        <w:tc>
          <w:tcPr>
            <w:tcW w:w="0" w:type="auto"/>
          </w:tcPr>
          <w:p w14:paraId="236EFF4A" w14:textId="4AD7EBBD"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Activités agricoles, pastorales et halieutiques</w:t>
            </w:r>
          </w:p>
        </w:tc>
        <w:tc>
          <w:tcPr>
            <w:tcW w:w="0" w:type="auto"/>
          </w:tcPr>
          <w:p w14:paraId="744473B9" w14:textId="25408E55"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Dépendance des populations aux terres de décrue, aux pâturages et aux ressources du fleuve</w:t>
            </w:r>
          </w:p>
        </w:tc>
        <w:tc>
          <w:tcPr>
            <w:tcW w:w="0" w:type="auto"/>
          </w:tcPr>
          <w:p w14:paraId="0118891B" w14:textId="3C51BD54"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Perturbation temporaire des activités, baisse des revenus et conflits liés à l’accès aux ressources</w:t>
            </w:r>
          </w:p>
        </w:tc>
        <w:tc>
          <w:tcPr>
            <w:tcW w:w="1455" w:type="dxa"/>
          </w:tcPr>
          <w:p w14:paraId="25507EE4" w14:textId="50C961C6" w:rsidR="00F83E8E" w:rsidRPr="005A7A7B" w:rsidRDefault="00F83E8E"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Élevée</w:t>
            </w:r>
          </w:p>
          <w:p w14:paraId="7B35F0BA" w14:textId="77777777" w:rsidR="00F83E8E" w:rsidRPr="005A7A7B" w:rsidRDefault="00F83E8E" w:rsidP="004360B8">
            <w:pPr>
              <w:spacing w:before="120" w:after="120" w:line="312" w:lineRule="auto"/>
              <w:jc w:val="center"/>
              <w:rPr>
                <w:rFonts w:ascii="Times New Roman" w:eastAsia="Times New Roman" w:hAnsi="Times New Roman"/>
                <w:sz w:val="22"/>
                <w:szCs w:val="22"/>
              </w:rPr>
            </w:pPr>
          </w:p>
        </w:tc>
      </w:tr>
      <w:tr w:rsidR="00F83E8E" w:rsidRPr="005A7A7B" w14:paraId="7DB366E4" w14:textId="77777777" w:rsidTr="00645A8D">
        <w:trPr>
          <w:jc w:val="center"/>
        </w:trPr>
        <w:tc>
          <w:tcPr>
            <w:tcW w:w="0" w:type="auto"/>
          </w:tcPr>
          <w:p w14:paraId="2F5F9291" w14:textId="05A264B4"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Acquisition de terres et restrictions d’usage</w:t>
            </w:r>
          </w:p>
        </w:tc>
        <w:tc>
          <w:tcPr>
            <w:tcW w:w="0" w:type="auto"/>
          </w:tcPr>
          <w:p w14:paraId="00868694" w14:textId="732F980D"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Emprise de la digue, des ouvrages, de la base de chantier et des zones de stockage</w:t>
            </w:r>
          </w:p>
        </w:tc>
        <w:tc>
          <w:tcPr>
            <w:tcW w:w="0" w:type="auto"/>
          </w:tcPr>
          <w:p w14:paraId="43E598F2" w14:textId="6E83909B"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Perte temporaire ou permanente d’accès à certaines parcelles ou ressources ; plaintes et conflits fonciers</w:t>
            </w:r>
          </w:p>
        </w:tc>
        <w:tc>
          <w:tcPr>
            <w:tcW w:w="1455" w:type="dxa"/>
          </w:tcPr>
          <w:p w14:paraId="5A294E73" w14:textId="145E5B16"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Moyenne</w:t>
            </w:r>
          </w:p>
        </w:tc>
      </w:tr>
      <w:tr w:rsidR="00F83E8E" w:rsidRPr="005A7A7B" w14:paraId="7504775F" w14:textId="77777777" w:rsidTr="00645A8D">
        <w:trPr>
          <w:jc w:val="center"/>
        </w:trPr>
        <w:tc>
          <w:tcPr>
            <w:tcW w:w="0" w:type="auto"/>
          </w:tcPr>
          <w:p w14:paraId="667F4637" w14:textId="5C7F4386"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Nuisances du chantier</w:t>
            </w:r>
          </w:p>
        </w:tc>
        <w:tc>
          <w:tcPr>
            <w:tcW w:w="0" w:type="auto"/>
          </w:tcPr>
          <w:p w14:paraId="3BB5A2E4" w14:textId="093E75D1"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Poussière, bruit, vibrations, gaz d’échappement et circulation des véhicules</w:t>
            </w:r>
          </w:p>
        </w:tc>
        <w:tc>
          <w:tcPr>
            <w:tcW w:w="0" w:type="auto"/>
          </w:tcPr>
          <w:p w14:paraId="4236E8C8" w14:textId="1D3AE46B"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Dégradation temporaire du cadre de vie, gêne des activités et risques sanitaires</w:t>
            </w:r>
          </w:p>
        </w:tc>
        <w:tc>
          <w:tcPr>
            <w:tcW w:w="1455" w:type="dxa"/>
          </w:tcPr>
          <w:p w14:paraId="4F8D2655" w14:textId="69944B0E"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Moyenne</w:t>
            </w:r>
          </w:p>
        </w:tc>
      </w:tr>
      <w:tr w:rsidR="00F83E8E" w:rsidRPr="005A7A7B" w14:paraId="083D7700" w14:textId="77777777" w:rsidTr="00645A8D">
        <w:trPr>
          <w:jc w:val="center"/>
        </w:trPr>
        <w:tc>
          <w:tcPr>
            <w:tcW w:w="0" w:type="auto"/>
          </w:tcPr>
          <w:p w14:paraId="47647850" w14:textId="45183B83"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Santé et sécurité des travailleurs et des communautés</w:t>
            </w:r>
          </w:p>
        </w:tc>
        <w:tc>
          <w:tcPr>
            <w:tcW w:w="0" w:type="auto"/>
          </w:tcPr>
          <w:p w14:paraId="74687831" w14:textId="738C6A8D"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 xml:space="preserve">Présence d’engins, fouilles, travaux de compactage, </w:t>
            </w:r>
            <w:r w:rsidRPr="005A7A7B">
              <w:rPr>
                <w:rFonts w:ascii="Times New Roman" w:hAnsi="Times New Roman"/>
                <w:sz w:val="22"/>
                <w:szCs w:val="22"/>
              </w:rPr>
              <w:lastRenderedPageBreak/>
              <w:t>proximité de l’eau et risques de crue</w:t>
            </w:r>
          </w:p>
        </w:tc>
        <w:tc>
          <w:tcPr>
            <w:tcW w:w="0" w:type="auto"/>
          </w:tcPr>
          <w:p w14:paraId="66D7D58D" w14:textId="3B7B9604"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lastRenderedPageBreak/>
              <w:t>Accidents, chutes, noyades, collisions, blessures et exposition aux poussières</w:t>
            </w:r>
          </w:p>
        </w:tc>
        <w:tc>
          <w:tcPr>
            <w:tcW w:w="1455" w:type="dxa"/>
          </w:tcPr>
          <w:p w14:paraId="012875D7" w14:textId="7C953F43" w:rsidR="00F76190"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Élevée</w:t>
            </w:r>
          </w:p>
          <w:p w14:paraId="5840F4E4" w14:textId="77777777" w:rsidR="00F83E8E" w:rsidRPr="005A7A7B" w:rsidRDefault="00F83E8E" w:rsidP="004360B8">
            <w:pPr>
              <w:spacing w:before="120" w:after="120" w:line="312" w:lineRule="auto"/>
              <w:jc w:val="center"/>
              <w:rPr>
                <w:rFonts w:ascii="Times New Roman" w:eastAsia="Times New Roman" w:hAnsi="Times New Roman"/>
                <w:sz w:val="22"/>
                <w:szCs w:val="22"/>
              </w:rPr>
            </w:pPr>
          </w:p>
        </w:tc>
      </w:tr>
      <w:tr w:rsidR="00F83E8E" w:rsidRPr="005A7A7B" w14:paraId="18D5D702" w14:textId="77777777" w:rsidTr="00645A8D">
        <w:trPr>
          <w:jc w:val="center"/>
        </w:trPr>
        <w:tc>
          <w:tcPr>
            <w:tcW w:w="0" w:type="auto"/>
          </w:tcPr>
          <w:p w14:paraId="3B434ECD" w14:textId="25302E8C"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lastRenderedPageBreak/>
              <w:t>Gestion des déchets et des hydrocarbures</w:t>
            </w:r>
          </w:p>
        </w:tc>
        <w:tc>
          <w:tcPr>
            <w:tcW w:w="0" w:type="auto"/>
          </w:tcPr>
          <w:p w14:paraId="2032EEE8" w14:textId="5FF49D0C"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Production de déchets solides, eaux usées, huiles usagées et résidus de matériaux</w:t>
            </w:r>
          </w:p>
        </w:tc>
        <w:tc>
          <w:tcPr>
            <w:tcW w:w="0" w:type="auto"/>
          </w:tcPr>
          <w:p w14:paraId="5D040B5A" w14:textId="38D6CFC6"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Pollution des sols et des eaux, nuisances et risques pour la santé publique</w:t>
            </w:r>
          </w:p>
        </w:tc>
        <w:tc>
          <w:tcPr>
            <w:tcW w:w="1455" w:type="dxa"/>
          </w:tcPr>
          <w:p w14:paraId="7F346A10" w14:textId="7118BF8B"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Moyenne</w:t>
            </w:r>
          </w:p>
        </w:tc>
      </w:tr>
      <w:tr w:rsidR="00F83E8E" w:rsidRPr="005A7A7B" w14:paraId="75D15CF1" w14:textId="77777777" w:rsidTr="00645A8D">
        <w:trPr>
          <w:jc w:val="center"/>
        </w:trPr>
        <w:tc>
          <w:tcPr>
            <w:tcW w:w="0" w:type="auto"/>
          </w:tcPr>
          <w:p w14:paraId="5EA6307B" w14:textId="57CF53B2"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Emploi local et cohésion sociale</w:t>
            </w:r>
          </w:p>
        </w:tc>
        <w:tc>
          <w:tcPr>
            <w:tcW w:w="0" w:type="auto"/>
          </w:tcPr>
          <w:p w14:paraId="289EC6D6" w14:textId="3474A2B8"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Recrutement de main-d’œuvre et arrivée éventuelle de travailleurs extérieurs</w:t>
            </w:r>
          </w:p>
        </w:tc>
        <w:tc>
          <w:tcPr>
            <w:tcW w:w="0" w:type="auto"/>
          </w:tcPr>
          <w:p w14:paraId="6E3EC5A6" w14:textId="334AAB5C"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Création d’emplois et de revenus, mais risques de conflits, de favoritisme ou de tensions sociales</w:t>
            </w:r>
          </w:p>
        </w:tc>
        <w:tc>
          <w:tcPr>
            <w:tcW w:w="1455" w:type="dxa"/>
          </w:tcPr>
          <w:p w14:paraId="79315D33" w14:textId="4E791BDF"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Moyenne</w:t>
            </w:r>
          </w:p>
        </w:tc>
      </w:tr>
      <w:tr w:rsidR="00F83E8E" w:rsidRPr="005A7A7B" w14:paraId="6F28CD43" w14:textId="77777777" w:rsidTr="00645A8D">
        <w:trPr>
          <w:jc w:val="center"/>
        </w:trPr>
        <w:tc>
          <w:tcPr>
            <w:tcW w:w="0" w:type="auto"/>
          </w:tcPr>
          <w:p w14:paraId="6B076CBD" w14:textId="070F908B" w:rsidR="00F83E8E" w:rsidRPr="005A7A7B" w:rsidRDefault="00F83E8E" w:rsidP="004360B8">
            <w:pPr>
              <w:spacing w:before="120" w:after="120" w:line="312" w:lineRule="auto"/>
              <w:jc w:val="center"/>
              <w:rPr>
                <w:rFonts w:ascii="Times New Roman" w:eastAsia="Times New Roman" w:hAnsi="Times New Roman"/>
                <w:b/>
                <w:bCs/>
                <w:kern w:val="0"/>
                <w:sz w:val="22"/>
                <w:szCs w:val="24"/>
              </w:rPr>
            </w:pPr>
            <w:r w:rsidRPr="005A7A7B">
              <w:rPr>
                <w:rFonts w:ascii="Times New Roman" w:eastAsia="Times New Roman" w:hAnsi="Times New Roman"/>
                <w:b/>
                <w:bCs/>
                <w:kern w:val="0"/>
                <w:sz w:val="22"/>
                <w:szCs w:val="24"/>
              </w:rPr>
              <w:t>Patrimoine culturel</w:t>
            </w:r>
          </w:p>
        </w:tc>
        <w:tc>
          <w:tcPr>
            <w:tcW w:w="0" w:type="auto"/>
          </w:tcPr>
          <w:p w14:paraId="16E38AF8" w14:textId="589006EF"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Risque de découverte fortuite lors des fouilles, décapages et terrassements</w:t>
            </w:r>
          </w:p>
        </w:tc>
        <w:tc>
          <w:tcPr>
            <w:tcW w:w="0" w:type="auto"/>
          </w:tcPr>
          <w:p w14:paraId="32570CC2" w14:textId="66804390"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Dégradation de vestiges ou de sites culturellement importants</w:t>
            </w:r>
          </w:p>
        </w:tc>
        <w:tc>
          <w:tcPr>
            <w:tcW w:w="1455" w:type="dxa"/>
          </w:tcPr>
          <w:p w14:paraId="50913EF3" w14:textId="280D21A6" w:rsidR="00F83E8E" w:rsidRPr="005A7A7B" w:rsidRDefault="00F76190" w:rsidP="004360B8">
            <w:pPr>
              <w:spacing w:before="120" w:after="120" w:line="312" w:lineRule="auto"/>
              <w:rPr>
                <w:rFonts w:ascii="Times New Roman" w:eastAsia="Times New Roman" w:hAnsi="Times New Roman"/>
                <w:kern w:val="0"/>
                <w:sz w:val="22"/>
                <w:szCs w:val="22"/>
              </w:rPr>
            </w:pPr>
            <w:r w:rsidRPr="005A7A7B">
              <w:rPr>
                <w:rFonts w:ascii="Times New Roman" w:hAnsi="Times New Roman"/>
                <w:sz w:val="22"/>
                <w:szCs w:val="22"/>
              </w:rPr>
              <w:t>Faible</w:t>
            </w:r>
          </w:p>
        </w:tc>
      </w:tr>
    </w:tbl>
    <w:p w14:paraId="7D0A587B" w14:textId="77777777" w:rsidR="006301E1" w:rsidRPr="005A7A7B" w:rsidRDefault="006301E1" w:rsidP="004360B8">
      <w:pPr>
        <w:spacing w:before="120" w:after="120" w:line="312" w:lineRule="auto"/>
        <w:rPr>
          <w:rFonts w:ascii="Times New Roman" w:hAnsi="Times New Roman" w:cs="Times New Roman"/>
        </w:rPr>
      </w:pPr>
    </w:p>
    <w:p w14:paraId="09F0CE84" w14:textId="77777777" w:rsidR="006301E1" w:rsidRPr="005A7A7B" w:rsidRDefault="006301E1" w:rsidP="004360B8">
      <w:pPr>
        <w:spacing w:before="120" w:after="120" w:line="312" w:lineRule="auto"/>
        <w:rPr>
          <w:rFonts w:ascii="Times New Roman" w:hAnsi="Times New Roman" w:cs="Times New Roman"/>
        </w:rPr>
        <w:sectPr w:rsidR="006301E1" w:rsidRPr="005A7A7B" w:rsidSect="002170EF">
          <w:pgSz w:w="11906" w:h="16838"/>
          <w:pgMar w:top="1134" w:right="1080" w:bottom="1440" w:left="1080" w:header="708" w:footer="708" w:gutter="0"/>
          <w:cols w:space="708"/>
          <w:docGrid w:linePitch="360"/>
        </w:sectPr>
      </w:pPr>
    </w:p>
    <w:p w14:paraId="2CC6B826" w14:textId="77777777" w:rsidR="006301E1" w:rsidRPr="005A7A7B" w:rsidRDefault="006301E1" w:rsidP="00F737F1">
      <w:pPr>
        <w:pStyle w:val="Paragraphedeliste"/>
        <w:numPr>
          <w:ilvl w:val="0"/>
          <w:numId w:val="42"/>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195" w:name="_Toc216651464"/>
      <w:bookmarkStart w:id="196" w:name="_Toc242525094"/>
      <w:r w:rsidRPr="005A7A7B">
        <w:rPr>
          <w:rFonts w:ascii="Times New Roman" w:eastAsia="Times New Roman" w:hAnsi="Times New Roman" w:cs="Times New Roman"/>
          <w:b/>
          <w:bCs/>
          <w:noProof/>
          <w:sz w:val="28"/>
          <w:szCs w:val="28"/>
          <w:lang w:eastAsia="fr-FR"/>
        </w:rPr>
        <w:lastRenderedPageBreak/>
        <w:t>CONSULTATIONS PUBLIQUES</w:t>
      </w:r>
      <w:bookmarkEnd w:id="195"/>
      <w:bookmarkEnd w:id="196"/>
    </w:p>
    <w:p w14:paraId="52D1F15F" w14:textId="571A8922" w:rsidR="009626F8"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7" w:name="_Toc216651465"/>
      <w:bookmarkStart w:id="198" w:name="_Toc242525095"/>
      <w:r w:rsidRPr="005A7A7B">
        <w:rPr>
          <w:rFonts w:ascii="Times New Roman" w:eastAsiaTheme="minorEastAsia" w:hAnsi="Times New Roman" w:cs="Times New Roman"/>
          <w:b/>
          <w:bCs/>
          <w:sz w:val="24"/>
          <w:szCs w:val="24"/>
          <w:lang w:eastAsia="fr-FR"/>
        </w:rPr>
        <w:t>APPROCHE METHODOLOGIQUE DE LA PARTICIPATION DU PUBLIC</w:t>
      </w:r>
      <w:bookmarkEnd w:id="197"/>
      <w:bookmarkEnd w:id="198"/>
      <w:r w:rsidRPr="005A7A7B">
        <w:rPr>
          <w:rFonts w:ascii="Times New Roman" w:eastAsiaTheme="minorEastAsia" w:hAnsi="Times New Roman" w:cs="Times New Roman"/>
          <w:b/>
          <w:bCs/>
          <w:sz w:val="24"/>
          <w:szCs w:val="24"/>
          <w:lang w:eastAsia="fr-FR"/>
        </w:rPr>
        <w:t xml:space="preserve"> </w:t>
      </w:r>
    </w:p>
    <w:p w14:paraId="2E9A5021" w14:textId="7ABF41D2" w:rsidR="006301E1" w:rsidRPr="005A7A7B" w:rsidRDefault="006301E1" w:rsidP="004360B8">
      <w:pPr>
        <w:pStyle w:val="NormalWeb"/>
        <w:spacing w:before="120" w:beforeAutospacing="0" w:after="120" w:afterAutospacing="0" w:line="312" w:lineRule="auto"/>
        <w:jc w:val="both"/>
      </w:pPr>
      <w:r w:rsidRPr="005A7A7B">
        <w:t>Cette section présente le dispositif de consultation et de participation du public mis en œuvre dans le</w:t>
      </w:r>
      <w:r w:rsidR="009717A3" w:rsidRPr="005A7A7B">
        <w:t xml:space="preserve"> </w:t>
      </w:r>
      <w:r w:rsidRPr="005A7A7B">
        <w:t xml:space="preserve">cadre de l’étude. Il s’agissait d’exposer </w:t>
      </w:r>
      <w:r w:rsidR="00926A97" w:rsidRPr="005A7A7B">
        <w:t>le sous</w:t>
      </w:r>
      <w:r w:rsidR="00926A97" w:rsidRPr="005A7A7B">
        <w:noBreakHyphen/>
        <w:t>projet</w:t>
      </w:r>
      <w:r w:rsidRPr="005A7A7B">
        <w:t>, les bénéfices attendus et les nuisances</w:t>
      </w:r>
      <w:r w:rsidR="009717A3" w:rsidRPr="005A7A7B">
        <w:t xml:space="preserve"> </w:t>
      </w:r>
      <w:r w:rsidRPr="005A7A7B">
        <w:t>possibles en phase de travaux, puis de recueillir les avis, préoccupations et questions des parties prenantes, auxquelles des réponses ont été apportées en séance.</w:t>
      </w:r>
    </w:p>
    <w:p w14:paraId="7100CFC3" w14:textId="77777777" w:rsidR="006301E1" w:rsidRPr="005A7A7B" w:rsidRDefault="006301E1" w:rsidP="004360B8">
      <w:pPr>
        <w:pStyle w:val="NormalWeb"/>
        <w:spacing w:before="120" w:beforeAutospacing="0" w:after="120" w:afterAutospacing="0" w:line="312" w:lineRule="auto"/>
        <w:jc w:val="both"/>
      </w:pPr>
      <w:r w:rsidRPr="005A7A7B">
        <w:t>Le chapitre synthétise les actions menées pour consulter les groupes affectés, les parties prenantes institutionnelles et les organisations de la société civile, ainsi que les principaux résultats obtenus. Conformément au PMPP du PRDC, les parties prenantes regroupent l’ensemble des individus, groupes ou institutions ayant un intérêt dans le projet ou susceptibles d’être affectés par ses impacts, positifs ou négatifs.</w:t>
      </w:r>
    </w:p>
    <w:p w14:paraId="472F5A82" w14:textId="77777777" w:rsidR="006301E1" w:rsidRPr="005A7A7B" w:rsidRDefault="006301E1" w:rsidP="004360B8">
      <w:pPr>
        <w:pStyle w:val="NormalWeb"/>
        <w:spacing w:before="120" w:beforeAutospacing="0" w:after="120" w:afterAutospacing="0" w:line="312" w:lineRule="auto"/>
        <w:jc w:val="both"/>
      </w:pPr>
      <w:r w:rsidRPr="005A7A7B">
        <w:t>Deux catégories sont distinguées :</w:t>
      </w:r>
    </w:p>
    <w:p w14:paraId="7EB01200" w14:textId="77777777" w:rsidR="006301E1" w:rsidRPr="005A7A7B" w:rsidRDefault="006301E1" w:rsidP="004360B8">
      <w:pPr>
        <w:pStyle w:val="NormalWeb"/>
        <w:numPr>
          <w:ilvl w:val="0"/>
          <w:numId w:val="26"/>
        </w:numPr>
        <w:spacing w:before="120" w:beforeAutospacing="0" w:after="120" w:afterAutospacing="0" w:line="312" w:lineRule="auto"/>
        <w:jc w:val="both"/>
      </w:pPr>
      <w:r w:rsidRPr="005A7A7B">
        <w:rPr>
          <w:rStyle w:val="lev"/>
        </w:rPr>
        <w:t>Les parties affectées</w:t>
      </w:r>
      <w:r w:rsidRPr="005A7A7B">
        <w:t>, c’est</w:t>
      </w:r>
      <w:r w:rsidRPr="005A7A7B">
        <w:noBreakHyphen/>
        <w:t>à</w:t>
      </w:r>
      <w:r w:rsidRPr="005A7A7B">
        <w:noBreakHyphen/>
        <w:t>dire les personnes ou institutions exposées à des impacts potentiellement négatifs du sous</w:t>
      </w:r>
      <w:r w:rsidRPr="005A7A7B">
        <w:noBreakHyphen/>
        <w:t>projet.</w:t>
      </w:r>
    </w:p>
    <w:p w14:paraId="43AF95F7" w14:textId="77777777" w:rsidR="006301E1" w:rsidRPr="005A7A7B" w:rsidRDefault="006301E1" w:rsidP="004360B8">
      <w:pPr>
        <w:pStyle w:val="NormalWeb"/>
        <w:numPr>
          <w:ilvl w:val="0"/>
          <w:numId w:val="26"/>
        </w:numPr>
        <w:spacing w:before="120" w:beforeAutospacing="0" w:after="120" w:afterAutospacing="0" w:line="312" w:lineRule="auto"/>
        <w:jc w:val="both"/>
      </w:pPr>
      <w:r w:rsidRPr="005A7A7B">
        <w:rPr>
          <w:rStyle w:val="lev"/>
        </w:rPr>
        <w:t>Les parties intéressées</w:t>
      </w:r>
      <w:r w:rsidRPr="005A7A7B">
        <w:t>, incluant les services de l’État (centraux et déconcentrés), les autorités coutumières et religieuses, les bénéficiaires, les ONG, les organismes publics et communautaires, la société civile, les syndicats et les entreprises susceptibles d’intervenir dans la mise en œuvre du sous</w:t>
      </w:r>
      <w:r w:rsidRPr="005A7A7B">
        <w:noBreakHyphen/>
        <w:t>projet.</w:t>
      </w:r>
    </w:p>
    <w:p w14:paraId="50A4264F" w14:textId="77777777" w:rsidR="00527D4C" w:rsidRPr="005A7A7B" w:rsidRDefault="00527D4C" w:rsidP="004360B8">
      <w:pPr>
        <w:pStyle w:val="NormalWeb"/>
        <w:spacing w:before="120" w:beforeAutospacing="0" w:after="120" w:afterAutospacing="0" w:line="312" w:lineRule="auto"/>
        <w:jc w:val="both"/>
      </w:pPr>
      <w:r w:rsidRPr="005A7A7B">
        <w:t>Les objectifs spécifiques de la démarche de consultation sont :</w:t>
      </w:r>
    </w:p>
    <w:p w14:paraId="445E8821" w14:textId="77777777" w:rsidR="00527D4C" w:rsidRPr="005A7A7B" w:rsidRDefault="00527D4C" w:rsidP="004360B8">
      <w:pPr>
        <w:pStyle w:val="NormalWeb"/>
        <w:numPr>
          <w:ilvl w:val="0"/>
          <w:numId w:val="27"/>
        </w:numPr>
        <w:spacing w:before="120" w:beforeAutospacing="0" w:after="120" w:afterAutospacing="0" w:line="312" w:lineRule="auto"/>
        <w:jc w:val="both"/>
      </w:pPr>
      <w:r w:rsidRPr="005A7A7B">
        <w:t>fournir aux acteurs une information claire et pertinente sur le projet, incluant sa description et ses impacts négatifs potentiels ;</w:t>
      </w:r>
    </w:p>
    <w:p w14:paraId="76744B23" w14:textId="77777777" w:rsidR="002E3755" w:rsidRPr="005A7A7B" w:rsidRDefault="00527D4C" w:rsidP="004360B8">
      <w:pPr>
        <w:pStyle w:val="NormalWeb"/>
        <w:numPr>
          <w:ilvl w:val="0"/>
          <w:numId w:val="27"/>
        </w:numPr>
        <w:spacing w:before="120" w:beforeAutospacing="0" w:after="120" w:afterAutospacing="0" w:line="312" w:lineRule="auto"/>
        <w:jc w:val="both"/>
      </w:pPr>
      <w:r w:rsidRPr="005A7A7B">
        <w:t>recueillir leurs avis sur les solutions proposées et instaurer un dialogue constructif ;</w:t>
      </w:r>
    </w:p>
    <w:p w14:paraId="059CBB3C" w14:textId="78B9440B" w:rsidR="00527D4C" w:rsidRPr="005A7A7B" w:rsidRDefault="00527D4C" w:rsidP="004360B8">
      <w:pPr>
        <w:pStyle w:val="NormalWeb"/>
        <w:numPr>
          <w:ilvl w:val="0"/>
          <w:numId w:val="27"/>
        </w:numPr>
        <w:spacing w:before="120" w:beforeAutospacing="0" w:after="120" w:afterAutospacing="0" w:line="312" w:lineRule="auto"/>
        <w:jc w:val="both"/>
      </w:pPr>
      <w:r w:rsidRPr="005A7A7B">
        <w:t>établir les bases d’une mise en œuvre concertée et durable des actions prévues.</w:t>
      </w:r>
    </w:p>
    <w:p w14:paraId="68C79E53" w14:textId="77777777" w:rsidR="00527D4C" w:rsidRPr="005A7A7B" w:rsidRDefault="00527D4C" w:rsidP="004360B8">
      <w:pPr>
        <w:pStyle w:val="NormalWeb"/>
        <w:spacing w:before="120" w:beforeAutospacing="0" w:after="120" w:afterAutospacing="0" w:line="312" w:lineRule="auto"/>
        <w:jc w:val="both"/>
      </w:pPr>
      <w:r w:rsidRPr="005A7A7B">
        <w:t>La démarche a reposé principalement sur des entretiens collectifs et individuels avec les acteurs concernés par le sous</w:t>
      </w:r>
      <w:r w:rsidRPr="005A7A7B">
        <w:noBreakHyphen/>
        <w:t>projet.</w:t>
      </w:r>
    </w:p>
    <w:p w14:paraId="58626BDB" w14:textId="77777777" w:rsidR="00926A97" w:rsidRPr="005A7A7B" w:rsidRDefault="00926A97" w:rsidP="004360B8">
      <w:pPr>
        <w:pStyle w:val="NormalWeb"/>
        <w:spacing w:before="120" w:beforeAutospacing="0" w:after="120" w:afterAutospacing="0" w:line="312" w:lineRule="auto"/>
        <w:jc w:val="both"/>
      </w:pPr>
      <w:bookmarkStart w:id="199" w:name="_Toc216651466"/>
      <w:r w:rsidRPr="005A7A7B">
        <w:t xml:space="preserve">Dans le cadre de la réalisation de la Notice d’Impact Environnemental et Social, le consultant a opté pour la mise en place d’une stratégie de communication participative. </w:t>
      </w:r>
    </w:p>
    <w:p w14:paraId="52D09CFB" w14:textId="77777777" w:rsidR="00926A97" w:rsidRPr="005A7A7B" w:rsidRDefault="00926A97" w:rsidP="004360B8">
      <w:pPr>
        <w:pStyle w:val="NormalWeb"/>
        <w:spacing w:before="120" w:beforeAutospacing="0" w:after="120" w:afterAutospacing="0" w:line="312" w:lineRule="auto"/>
        <w:jc w:val="both"/>
      </w:pPr>
      <w:r w:rsidRPr="005A7A7B">
        <w:t xml:space="preserve">Cette stratégie avait pour objectif principal d’informer et de consulter les populations de la Moughataa de Boghé, dont relève territorialement le sous projet, et qui sont potentiellement affectées par ses impacts, afin qu’elles puissent faire partie intégrante du processus d’évaluation des impacts environnementaux et sociaux dudit sous projet. </w:t>
      </w:r>
    </w:p>
    <w:p w14:paraId="28231CA8" w14:textId="77777777" w:rsidR="00926A97" w:rsidRPr="005A7A7B" w:rsidRDefault="00926A97" w:rsidP="004360B8">
      <w:pPr>
        <w:pStyle w:val="NormalWeb"/>
        <w:spacing w:before="120" w:beforeAutospacing="0" w:after="120" w:afterAutospacing="0" w:line="312" w:lineRule="auto"/>
        <w:jc w:val="both"/>
      </w:pPr>
      <w:r w:rsidRPr="005A7A7B">
        <w:t>Pour se faire, des concertations sous forme de réunions ou d’entretiens individuels ou de groupes ont été menées avec ces populations afin de leurs présenter le sous projet et de discuter avec elles de ses impacts potentiels et des mesures d’atténuation à prévoir.</w:t>
      </w:r>
    </w:p>
    <w:p w14:paraId="660F19D8" w14:textId="77777777" w:rsidR="00926A97" w:rsidRPr="005A7A7B" w:rsidRDefault="00926A97" w:rsidP="004360B8">
      <w:pPr>
        <w:pStyle w:val="NormalWeb"/>
        <w:spacing w:before="120" w:beforeAutospacing="0" w:after="120" w:afterAutospacing="0" w:line="312" w:lineRule="auto"/>
        <w:jc w:val="both"/>
      </w:pPr>
      <w:r w:rsidRPr="005A7A7B">
        <w:lastRenderedPageBreak/>
        <w:t>Ces réunions et échanges ont porté sur :</w:t>
      </w:r>
    </w:p>
    <w:p w14:paraId="6C5F51E0" w14:textId="77777777" w:rsidR="00926A97" w:rsidRPr="005A7A7B" w:rsidRDefault="00926A97" w:rsidP="004360B8">
      <w:pPr>
        <w:pStyle w:val="NormalWeb"/>
        <w:numPr>
          <w:ilvl w:val="0"/>
          <w:numId w:val="59"/>
        </w:numPr>
        <w:spacing w:before="120" w:beforeAutospacing="0" w:after="120" w:afterAutospacing="0" w:line="312" w:lineRule="auto"/>
        <w:jc w:val="both"/>
      </w:pPr>
      <w:r w:rsidRPr="005A7A7B">
        <w:t>L’information des populations au sujet du sous projet, du promoteur et du cadre juridique régissant les Notices d’impact Environnemental et Social ;</w:t>
      </w:r>
    </w:p>
    <w:p w14:paraId="1FD4F97C" w14:textId="77777777" w:rsidR="00926A97" w:rsidRPr="005A7A7B" w:rsidRDefault="00926A97" w:rsidP="004360B8">
      <w:pPr>
        <w:pStyle w:val="NormalWeb"/>
        <w:numPr>
          <w:ilvl w:val="0"/>
          <w:numId w:val="59"/>
        </w:numPr>
        <w:spacing w:before="120" w:beforeAutospacing="0" w:after="120" w:afterAutospacing="0" w:line="312" w:lineRule="auto"/>
        <w:jc w:val="both"/>
      </w:pPr>
      <w:r w:rsidRPr="005A7A7B">
        <w:t>Leurs connaissances et expériences de l’évolution de l’état des lieux du site du sous projet ;</w:t>
      </w:r>
    </w:p>
    <w:p w14:paraId="4873CE4E" w14:textId="77777777" w:rsidR="00926A97" w:rsidRPr="005A7A7B" w:rsidRDefault="00926A97" w:rsidP="004360B8">
      <w:pPr>
        <w:pStyle w:val="NormalWeb"/>
        <w:numPr>
          <w:ilvl w:val="0"/>
          <w:numId w:val="59"/>
        </w:numPr>
        <w:spacing w:before="120" w:beforeAutospacing="0" w:after="120" w:afterAutospacing="0" w:line="312" w:lineRule="auto"/>
        <w:jc w:val="both"/>
      </w:pPr>
      <w:r w:rsidRPr="005A7A7B">
        <w:t>La collecte d’informations sur le milieu physique et socio-économique de l’environnement du sous projet ;</w:t>
      </w:r>
    </w:p>
    <w:p w14:paraId="1DBE7263" w14:textId="77777777" w:rsidR="00926A97" w:rsidRPr="005A7A7B" w:rsidRDefault="00926A97" w:rsidP="004360B8">
      <w:pPr>
        <w:pStyle w:val="NormalWeb"/>
        <w:numPr>
          <w:ilvl w:val="0"/>
          <w:numId w:val="59"/>
        </w:numPr>
        <w:spacing w:before="120" w:beforeAutospacing="0" w:after="120" w:afterAutospacing="0" w:line="312" w:lineRule="auto"/>
        <w:jc w:val="both"/>
      </w:pPr>
      <w:r w:rsidRPr="005A7A7B">
        <w:t>Le recueil des opinions et préoccupations des populations par rapport aux impacts pouvant être causés par le sous projet ;</w:t>
      </w:r>
    </w:p>
    <w:p w14:paraId="2E36F098" w14:textId="77777777" w:rsidR="00926A97" w:rsidRPr="005A7A7B" w:rsidRDefault="00926A97" w:rsidP="004360B8">
      <w:pPr>
        <w:pStyle w:val="NormalWeb"/>
        <w:numPr>
          <w:ilvl w:val="0"/>
          <w:numId w:val="59"/>
        </w:numPr>
        <w:spacing w:before="120" w:beforeAutospacing="0" w:after="120" w:afterAutospacing="0" w:line="312" w:lineRule="auto"/>
        <w:jc w:val="both"/>
      </w:pPr>
      <w:r w:rsidRPr="005A7A7B">
        <w:t>Leurs suggestions de mesures d’atténuation possibles.</w:t>
      </w:r>
    </w:p>
    <w:p w14:paraId="0CB8CCA4" w14:textId="77777777" w:rsidR="00926A97" w:rsidRPr="005A7A7B" w:rsidRDefault="00926A97" w:rsidP="004360B8">
      <w:pPr>
        <w:pStyle w:val="NormalWeb"/>
        <w:spacing w:before="120" w:beforeAutospacing="0" w:after="120" w:afterAutospacing="0" w:line="312" w:lineRule="auto"/>
        <w:jc w:val="both"/>
      </w:pPr>
      <w:r w:rsidRPr="005A7A7B">
        <w:t>En plus des représentants du village, ces réunions ont concerné aussi les autorités administratives et techniques locales, les élus de la commune de Dar El Barka et les membres de la société civile dans sa diversité.</w:t>
      </w:r>
    </w:p>
    <w:p w14:paraId="7912B350" w14:textId="2229EA2F" w:rsidR="00DF2E5B"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0" w:name="_Toc242525096"/>
      <w:r w:rsidRPr="005A7A7B">
        <w:rPr>
          <w:rFonts w:ascii="Times New Roman" w:eastAsiaTheme="minorEastAsia" w:hAnsi="Times New Roman" w:cs="Times New Roman"/>
          <w:b/>
          <w:bCs/>
          <w:sz w:val="24"/>
          <w:szCs w:val="24"/>
          <w:lang w:eastAsia="fr-FR"/>
        </w:rPr>
        <w:t>SYNTHESES DES RENCONTRES ET CONSULTATIONS</w:t>
      </w:r>
      <w:bookmarkEnd w:id="199"/>
      <w:bookmarkEnd w:id="200"/>
      <w:r w:rsidRPr="005A7A7B">
        <w:rPr>
          <w:rFonts w:ascii="Times New Roman" w:eastAsiaTheme="minorEastAsia" w:hAnsi="Times New Roman" w:cs="Times New Roman"/>
          <w:b/>
          <w:bCs/>
          <w:sz w:val="24"/>
          <w:szCs w:val="24"/>
          <w:lang w:eastAsia="fr-FR"/>
        </w:rPr>
        <w:t xml:space="preserve"> </w:t>
      </w:r>
    </w:p>
    <w:p w14:paraId="392B304F" w14:textId="38F78515" w:rsidR="002E3755" w:rsidRPr="005A7A7B" w:rsidRDefault="002E3755" w:rsidP="004360B8">
      <w:pPr>
        <w:pStyle w:val="NormalWeb"/>
        <w:spacing w:before="120" w:beforeAutospacing="0" w:after="120" w:afterAutospacing="0" w:line="312" w:lineRule="auto"/>
        <w:jc w:val="both"/>
      </w:pPr>
      <w:r w:rsidRPr="005A7A7B">
        <w:t>Au terme des échanges, les participants ont exprimé plusieurs préoccupati</w:t>
      </w:r>
      <w:r w:rsidR="00926A97" w:rsidRPr="005A7A7B">
        <w:t>ons liées à la mise en œuvre du</w:t>
      </w:r>
      <w:r w:rsidRPr="005A7A7B">
        <w:t xml:space="preserve"> sous</w:t>
      </w:r>
      <w:r w:rsidRPr="005A7A7B">
        <w:noBreakHyphen/>
        <w:t>projets. Ces craintes reflètent à la fois des expériences antérieures, des attentes en matière de gouvernance locale et des enjeux socio</w:t>
      </w:r>
      <w:r w:rsidRPr="005A7A7B">
        <w:noBreakHyphen/>
        <w:t>environnementaux propres à la zone.</w:t>
      </w:r>
    </w:p>
    <w:p w14:paraId="48E91DC4" w14:textId="77777777" w:rsidR="002E3755" w:rsidRPr="005A7A7B" w:rsidRDefault="002E3755"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1" w:name="_Toc242525097"/>
      <w:r w:rsidRPr="005A7A7B">
        <w:rPr>
          <w:rFonts w:ascii="Times New Roman" w:eastAsiaTheme="minorEastAsia" w:hAnsi="Times New Roman" w:cs="Times New Roman"/>
          <w:b/>
          <w:bCs/>
          <w:sz w:val="24"/>
          <w:szCs w:val="24"/>
          <w:lang w:eastAsia="fr-FR"/>
        </w:rPr>
        <w:t>Craintes exprimées par les participants</w:t>
      </w:r>
      <w:bookmarkEnd w:id="201"/>
    </w:p>
    <w:p w14:paraId="3FEBAD7F" w14:textId="77777777" w:rsidR="00C00D98" w:rsidRPr="005A7A7B" w:rsidRDefault="00C00D98" w:rsidP="004360B8">
      <w:pPr>
        <w:pStyle w:val="NormalWeb"/>
        <w:spacing w:before="120" w:beforeAutospacing="0" w:after="120" w:afterAutospacing="0" w:line="312" w:lineRule="auto"/>
        <w:jc w:val="both"/>
      </w:pPr>
      <w:r w:rsidRPr="005A7A7B">
        <w:t xml:space="preserve">Les débats ont porté sur l’importance du projet dans la lutte contre les inondations. Les participants attendent une maitrise totale des inondations qui leurs portaient préjudice pendant la période d’hivernage par le débordement des eaux du fleuve sur et entre leurs habitations les empêchant ainsi de se déplacer dignement et dans les champs. Ils souhaitent que le projet pendant sa réalisation accroisse ses retombées sur les populations locales à travers les recrutements et la prestation de service. Les inquiétudes des populations sont surtout liées à la performance de l’ouvrage à jouer son rôle. </w:t>
      </w:r>
    </w:p>
    <w:p w14:paraId="4F6BB714" w14:textId="77777777" w:rsidR="00C00D98" w:rsidRPr="005A7A7B" w:rsidRDefault="00C00D98" w:rsidP="004360B8">
      <w:pPr>
        <w:pStyle w:val="NormalWeb"/>
        <w:spacing w:before="120" w:beforeAutospacing="0" w:after="120" w:afterAutospacing="0" w:line="312" w:lineRule="auto"/>
        <w:jc w:val="both"/>
      </w:pPr>
      <w:r w:rsidRPr="005A7A7B">
        <w:t>Les représentants du village bénéficiaire ont exprimé leur disponibilité à s’investir dans la mise en œuvre du sous projet.</w:t>
      </w:r>
    </w:p>
    <w:p w14:paraId="3AADAD46" w14:textId="77777777" w:rsidR="002E3755" w:rsidRPr="005A7A7B" w:rsidRDefault="002E3755" w:rsidP="004360B8">
      <w:pPr>
        <w:pStyle w:val="NormalWeb"/>
        <w:spacing w:before="120" w:beforeAutospacing="0" w:after="120" w:afterAutospacing="0" w:line="312" w:lineRule="auto"/>
        <w:jc w:val="both"/>
      </w:pPr>
      <w:r w:rsidRPr="005A7A7B">
        <w:t>Les participants ont également insisté sur l’absence de concertation régulière entre les acteurs lors de la mise en œuvre des projets. Ils ont rappelé que le manque de coordination et de dialogue peut entraîner des incompréhensions, des conflits mineurs ou une faible appropriation des ouvrages par les communautés locales. Cette préoccupation est étroitement liée à une autre : l’insuffisance de communication sur les modalités d’exécution, les calendriers, les contraintes techniques et les impacts potentiels des travaux.</w:t>
      </w:r>
    </w:p>
    <w:p w14:paraId="33DD16CB" w14:textId="77777777" w:rsidR="002E3755" w:rsidRPr="005A7A7B" w:rsidRDefault="002E3755" w:rsidP="004360B8">
      <w:pPr>
        <w:pStyle w:val="NormalWeb"/>
        <w:spacing w:before="120" w:beforeAutospacing="0" w:after="120" w:afterAutospacing="0" w:line="312" w:lineRule="auto"/>
        <w:jc w:val="both"/>
      </w:pPr>
      <w:r w:rsidRPr="005A7A7B">
        <w:t>Sur le plan social, les participants ont exprimé une inquiétude concernant l’augmentation des risques de transmission des MST, y compris le VIH/SIDA, en lien avec l’arrivée de travailleurs extérieurs et la mobilité accrue pendant les travaux. Ils ont également mentionné le non</w:t>
      </w:r>
      <w:r w:rsidRPr="005A7A7B">
        <w:noBreakHyphen/>
        <w:t>recours à la main</w:t>
      </w:r>
      <w:r w:rsidRPr="005A7A7B">
        <w:noBreakHyphen/>
        <w:t xml:space="preserve">d’œuvre </w:t>
      </w:r>
      <w:r w:rsidRPr="005A7A7B">
        <w:lastRenderedPageBreak/>
        <w:t>locale non spécialisée, perçu comme une perte d’opportunité économique pour les jeunes et les ménages vulnérables de la zone.</w:t>
      </w:r>
    </w:p>
    <w:p w14:paraId="43C044B6" w14:textId="77777777" w:rsidR="002E3755" w:rsidRPr="005A7A7B" w:rsidRDefault="002E3755" w:rsidP="004360B8">
      <w:pPr>
        <w:pStyle w:val="NormalWeb"/>
        <w:spacing w:before="120" w:beforeAutospacing="0" w:after="120" w:afterAutospacing="0" w:line="312" w:lineRule="auto"/>
        <w:jc w:val="both"/>
      </w:pPr>
      <w:r w:rsidRPr="005A7A7B">
        <w:t>Les communautés ont par ailleurs signalé des cas où certains travailleurs extérieurs ne respectent pas les us et coutumes locales, ce qui peut générer des tensions sociales ou des incompréhensions culturelles. Enfin, les participants ont relevé une faible implication des autorités locales dans le suivi et la supervision des sous</w:t>
      </w:r>
      <w:r w:rsidRPr="005A7A7B">
        <w:noBreakHyphen/>
        <w:t>projets, ce qui limite leur capacité à jouer pleinement leur rôle de relais, de contrôle et de médiation auprès des populations.</w:t>
      </w:r>
    </w:p>
    <w:p w14:paraId="787E962B" w14:textId="67CCFD0F" w:rsidR="00527D4C" w:rsidRPr="005A7A7B" w:rsidRDefault="002E3755"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2" w:name="_Toc242525098"/>
      <w:r w:rsidRPr="005A7A7B">
        <w:rPr>
          <w:rFonts w:ascii="Times New Roman" w:eastAsiaTheme="minorEastAsia" w:hAnsi="Times New Roman" w:cs="Times New Roman"/>
          <w:b/>
          <w:bCs/>
          <w:sz w:val="24"/>
          <w:szCs w:val="24"/>
          <w:lang w:eastAsia="fr-FR"/>
        </w:rPr>
        <w:t>Clarifications apportées et r</w:t>
      </w:r>
      <w:r w:rsidR="00527D4C" w:rsidRPr="005A7A7B">
        <w:rPr>
          <w:rFonts w:ascii="Times New Roman" w:eastAsiaTheme="minorEastAsia" w:hAnsi="Times New Roman" w:cs="Times New Roman"/>
          <w:b/>
          <w:bCs/>
          <w:sz w:val="24"/>
          <w:szCs w:val="24"/>
          <w:lang w:eastAsia="fr-FR"/>
        </w:rPr>
        <w:t>ecommandations :</w:t>
      </w:r>
      <w:bookmarkEnd w:id="202"/>
    </w:p>
    <w:p w14:paraId="28B3325F" w14:textId="77777777" w:rsidR="002E3755" w:rsidRPr="005A7A7B" w:rsidRDefault="002E3755" w:rsidP="004360B8">
      <w:pPr>
        <w:pStyle w:val="NormalWeb"/>
        <w:spacing w:before="120" w:beforeAutospacing="0" w:after="120" w:afterAutospacing="0" w:line="312" w:lineRule="auto"/>
        <w:jc w:val="both"/>
      </w:pPr>
      <w:r w:rsidRPr="005A7A7B">
        <w:t>À l’issue des échanges, plusieurs recommandations ont été formulées afin d’améliorer la mise en œuvre des sous</w:t>
      </w:r>
      <w:r w:rsidRPr="005A7A7B">
        <w:noBreakHyphen/>
        <w:t>projets et de garantir une gestion environnementale et sociale conforme aux attentes des communautés locales.</w:t>
      </w:r>
    </w:p>
    <w:p w14:paraId="7DA01D2B" w14:textId="77777777" w:rsidR="002E3755" w:rsidRPr="005A7A7B" w:rsidRDefault="002E3755" w:rsidP="004360B8">
      <w:pPr>
        <w:pStyle w:val="NormalWeb"/>
        <w:spacing w:before="120" w:beforeAutospacing="0" w:after="120" w:afterAutospacing="0" w:line="312" w:lineRule="auto"/>
        <w:jc w:val="both"/>
      </w:pPr>
      <w:r w:rsidRPr="005A7A7B">
        <w:t>Les participants ont d’abord insisté sur la nécessité de recruter en priorité la main</w:t>
      </w:r>
      <w:r w:rsidRPr="005A7A7B">
        <w:noBreakHyphen/>
        <w:t>d’œuvre locale non spécialisée, afin de renforcer l’appropriation du projet, de créer des opportunités économiques pour les jeunes et de réduire les tensions liées à l’arrivée de travailleurs extérieurs. Ils ont également recommandé la mise en place de formations pratiques sur les bonnes techniques de désherbage et l’entretien des espaces verts, afin d’améliorer la gestion des zones aménagées et de limiter les impacts négatifs sur la végétation.</w:t>
      </w:r>
    </w:p>
    <w:p w14:paraId="028BFB17" w14:textId="77777777" w:rsidR="002E3755" w:rsidRPr="005A7A7B" w:rsidRDefault="002E3755" w:rsidP="004360B8">
      <w:pPr>
        <w:pStyle w:val="NormalWeb"/>
        <w:spacing w:before="120" w:beforeAutospacing="0" w:after="120" w:afterAutospacing="0" w:line="312" w:lineRule="auto"/>
        <w:jc w:val="both"/>
      </w:pPr>
      <w:r w:rsidRPr="005A7A7B">
        <w:t>Sur le plan social, les communautés ont souligné l’importance d’une information et sensibilisation régulière des populations sur les mesures d’hygiène, de sécurité et de prévention des risques. Elles ont également demandé que le personnel de chantier bénéficie de formations spécifiques sur les bonnes pratiques environnementales et sociales, incluant les règles de sécurité, la gestion des déchets, la protection des milieux naturels et le respect des us et coutumes locales.</w:t>
      </w:r>
    </w:p>
    <w:p w14:paraId="4F2C51FC" w14:textId="77777777" w:rsidR="002E3755" w:rsidRPr="005A7A7B" w:rsidRDefault="002E3755" w:rsidP="004360B8">
      <w:pPr>
        <w:pStyle w:val="NormalWeb"/>
        <w:spacing w:before="120" w:beforeAutospacing="0" w:after="120" w:afterAutospacing="0" w:line="312" w:lineRule="auto"/>
        <w:jc w:val="both"/>
      </w:pPr>
      <w:r w:rsidRPr="005A7A7B">
        <w:t>Les participants ont mis en avant la nécessité de sensibiliser les travailleurs et les communautés aux risques liés aux violences basées sur le genre (VBG), aux exploitations, abus et harcèlements sexuels (EAHS), aux violences contre les enfants (VCE), ainsi qu’aux IST/VIH/SIDA et au COVID</w:t>
      </w:r>
      <w:r w:rsidRPr="005A7A7B">
        <w:noBreakHyphen/>
        <w:t>19. Ces actions sont perçues comme essentielles pour prévenir les risques sociaux associés à la présence de travailleurs extérieurs et aux interactions quotidiennes sur les chantiers.</w:t>
      </w:r>
    </w:p>
    <w:p w14:paraId="725205F7" w14:textId="77777777" w:rsidR="002E3755" w:rsidRPr="005A7A7B" w:rsidRDefault="002E3755" w:rsidP="004360B8">
      <w:pPr>
        <w:pStyle w:val="NormalWeb"/>
        <w:spacing w:before="120" w:beforeAutospacing="0" w:after="120" w:afterAutospacing="0" w:line="312" w:lineRule="auto"/>
        <w:jc w:val="both"/>
      </w:pPr>
      <w:r w:rsidRPr="005A7A7B">
        <w:t>Ils ont également recommandé une sensibilisation sur le fonctionnement du Mécanisme de Gestion des Plaintes (MGP), afin de permettre aux populations d’exprimer leurs préoccupations et de garantir un traitement transparent et rapide des plaintes liées au projet.</w:t>
      </w:r>
    </w:p>
    <w:p w14:paraId="6DCBDA7E" w14:textId="77777777" w:rsidR="005E1266" w:rsidRPr="005A7A7B" w:rsidRDefault="005E1266" w:rsidP="004360B8">
      <w:pPr>
        <w:pStyle w:val="NormalWeb"/>
        <w:spacing w:before="120" w:beforeAutospacing="0" w:after="120" w:afterAutospacing="0" w:line="312" w:lineRule="auto"/>
        <w:jc w:val="both"/>
      </w:pPr>
      <w:r w:rsidRPr="005A7A7B">
        <w:t>Sur le plan environnemental, les participants ont insisté sur la remise en état des sites d'emprunt, des aires de stockage, de dépôts et des zones de prélèvement de matériaux argileux, incluant la correction des pentes, le compactage, le transport et l'épandage de la terre végétale. Ces mesures visent à réduire les impacts sur les sols, à prévenir l'érosion, à stabiliser l'ouvrage et à restaurer les zones perturbées après les travaux de construction de la digue.</w:t>
      </w:r>
    </w:p>
    <w:p w14:paraId="6D3A7059" w14:textId="43173EAA" w:rsidR="00D50321" w:rsidRPr="005A7A7B" w:rsidRDefault="002E3755" w:rsidP="004360B8">
      <w:pPr>
        <w:pStyle w:val="NormalWeb"/>
        <w:spacing w:before="120" w:beforeAutospacing="0" w:after="120" w:afterAutospacing="0" w:line="312" w:lineRule="auto"/>
        <w:jc w:val="both"/>
      </w:pPr>
      <w:r w:rsidRPr="005A7A7B">
        <w:lastRenderedPageBreak/>
        <w:t>Enfin, les communautés ont recommandé la mise en œuvre de mesures strictes de prévention des pollutions et nuisances, ainsi que des actions de protection de la santé des travailleurs et de sécurité sur le chantier. Elles ont également souligné l’importance d’une implication effective de l’ensemble des acteurs locaux, sous la supervision du PRDC, afin d’assurer une coordination efficace, une meilleure communication et une gouvernance participative du sous</w:t>
      </w:r>
      <w:r w:rsidRPr="005A7A7B">
        <w:noBreakHyphen/>
        <w:t>projet.</w:t>
      </w:r>
    </w:p>
    <w:p w14:paraId="76D3F2A9" w14:textId="6D8C9BE7" w:rsidR="00527D4C" w:rsidRPr="005A7A7B" w:rsidRDefault="00527D4C" w:rsidP="004360B8">
      <w:pPr>
        <w:pStyle w:val="NormalWeb"/>
        <w:spacing w:before="120" w:beforeAutospacing="0" w:after="120" w:afterAutospacing="0" w:line="312" w:lineRule="auto"/>
        <w:jc w:val="both"/>
      </w:pPr>
      <w:r w:rsidRPr="005A7A7B">
        <w:t xml:space="preserve">A la fin </w:t>
      </w:r>
      <w:r w:rsidR="00D50321" w:rsidRPr="005A7A7B">
        <w:t>des consultations</w:t>
      </w:r>
      <w:r w:rsidRPr="005A7A7B">
        <w:t>, il est noté que :</w:t>
      </w:r>
    </w:p>
    <w:p w14:paraId="7CA2E642" w14:textId="43DAD588" w:rsidR="00527D4C" w:rsidRPr="005A7A7B" w:rsidRDefault="00527D4C" w:rsidP="004360B8">
      <w:pPr>
        <w:pStyle w:val="NormalWeb"/>
        <w:numPr>
          <w:ilvl w:val="0"/>
          <w:numId w:val="27"/>
        </w:numPr>
        <w:spacing w:before="120" w:beforeAutospacing="0" w:after="120" w:afterAutospacing="0" w:line="312" w:lineRule="auto"/>
        <w:jc w:val="both"/>
      </w:pPr>
      <w:r w:rsidRPr="005A7A7B">
        <w:t>Le sous-projet est favorablement accueilli, en ce sens qu’il il vient répondre à un besoin réel des</w:t>
      </w:r>
      <w:r w:rsidR="00D50321" w:rsidRPr="005A7A7B">
        <w:t xml:space="preserve"> </w:t>
      </w:r>
      <w:r w:rsidRPr="005A7A7B">
        <w:t>populations.</w:t>
      </w:r>
    </w:p>
    <w:p w14:paraId="0EC964E0" w14:textId="1072C9EF" w:rsidR="00527D4C" w:rsidRPr="005A7A7B" w:rsidRDefault="00527D4C" w:rsidP="004360B8">
      <w:pPr>
        <w:pStyle w:val="NormalWeb"/>
        <w:numPr>
          <w:ilvl w:val="0"/>
          <w:numId w:val="27"/>
        </w:numPr>
        <w:spacing w:before="120" w:beforeAutospacing="0" w:after="120" w:afterAutospacing="0" w:line="312" w:lineRule="auto"/>
        <w:jc w:val="both"/>
      </w:pPr>
      <w:r w:rsidRPr="005A7A7B">
        <w:t>Les représentants des bénéficiaires se sont montrés favorables au sous-projet et ont promis une</w:t>
      </w:r>
      <w:r w:rsidR="00D50321" w:rsidRPr="005A7A7B">
        <w:t xml:space="preserve"> </w:t>
      </w:r>
      <w:r w:rsidRPr="005A7A7B">
        <w:t>bonne collaboration lors de sa mise en œuvre.</w:t>
      </w:r>
    </w:p>
    <w:p w14:paraId="431E314D" w14:textId="5E35EADC" w:rsidR="00527D4C" w:rsidRPr="005A7A7B" w:rsidRDefault="00527D4C" w:rsidP="004360B8">
      <w:pPr>
        <w:pStyle w:val="NormalWeb"/>
        <w:numPr>
          <w:ilvl w:val="0"/>
          <w:numId w:val="27"/>
        </w:numPr>
        <w:spacing w:before="120" w:beforeAutospacing="0" w:after="120" w:afterAutospacing="0" w:line="312" w:lineRule="auto"/>
        <w:jc w:val="both"/>
      </w:pPr>
      <w:r w:rsidRPr="005A7A7B">
        <w:t>La commune a affirmé son adhésion et son accompagnement de l’ensemble des activités prévues</w:t>
      </w:r>
      <w:r w:rsidR="00D50321" w:rsidRPr="005A7A7B">
        <w:t xml:space="preserve"> </w:t>
      </w:r>
      <w:r w:rsidRPr="005A7A7B">
        <w:t>par le sous-projet et ce, au nom des populations qu’elles représentent.</w:t>
      </w:r>
    </w:p>
    <w:p w14:paraId="785641F8" w14:textId="73FA03B5" w:rsidR="00527D4C" w:rsidRPr="005A7A7B" w:rsidRDefault="00527D4C" w:rsidP="004360B8">
      <w:pPr>
        <w:pStyle w:val="NormalWeb"/>
        <w:numPr>
          <w:ilvl w:val="0"/>
          <w:numId w:val="27"/>
        </w:numPr>
        <w:spacing w:before="120" w:beforeAutospacing="0" w:after="120" w:afterAutospacing="0" w:line="312" w:lineRule="auto"/>
        <w:jc w:val="both"/>
      </w:pPr>
      <w:r w:rsidRPr="005A7A7B">
        <w:t xml:space="preserve">Les travaux de </w:t>
      </w:r>
      <w:r w:rsidR="00C00D98" w:rsidRPr="005A7A7B">
        <w:t>construction de la digue</w:t>
      </w:r>
      <w:r w:rsidRPr="005A7A7B">
        <w:t xml:space="preserve"> rencontrent l’onction de la totalité des parties prenantes rencontrés qui saluent à l’unanimité la mise en œuvre d’un tel sous-projet.</w:t>
      </w:r>
    </w:p>
    <w:p w14:paraId="6D7B70EB" w14:textId="26F7B7DD" w:rsidR="0002177F" w:rsidRPr="005A7A7B" w:rsidRDefault="00527D4C" w:rsidP="004360B8">
      <w:pPr>
        <w:pStyle w:val="NormalWeb"/>
        <w:spacing w:before="120" w:beforeAutospacing="0" w:after="120" w:afterAutospacing="0" w:line="312" w:lineRule="auto"/>
        <w:ind w:left="360"/>
        <w:jc w:val="both"/>
      </w:pPr>
      <w:r w:rsidRPr="005A7A7B">
        <w:t>En termes d’acceptabilité sociale, il est possible d’affirmer que le sous-projet jouit d’un large consensus quant à sa justification et à son opportunité. Ce sentiment est largement partagé par la commune, s’appuie sur une analyse objective du niveau de la nécessité d’un tel sous-projet pour la commune.</w:t>
      </w:r>
    </w:p>
    <w:p w14:paraId="5ACC3636" w14:textId="77777777" w:rsidR="00F2602E" w:rsidRPr="005A7A7B" w:rsidRDefault="00F2602E" w:rsidP="004360B8">
      <w:pPr>
        <w:spacing w:before="120" w:after="120" w:line="312" w:lineRule="auto"/>
        <w:rPr>
          <w:rFonts w:ascii="Times New Roman" w:hAnsi="Times New Roman" w:cs="Times New Roman"/>
        </w:rPr>
        <w:sectPr w:rsidR="00F2602E" w:rsidRPr="005A7A7B" w:rsidSect="00F737F1">
          <w:pgSz w:w="11906" w:h="16838"/>
          <w:pgMar w:top="1276" w:right="1080" w:bottom="1440" w:left="1080" w:header="708" w:footer="708" w:gutter="0"/>
          <w:cols w:space="708"/>
          <w:docGrid w:linePitch="360"/>
        </w:sectPr>
      </w:pPr>
    </w:p>
    <w:p w14:paraId="6C28252F" w14:textId="47781B85" w:rsidR="00F822FC" w:rsidRPr="005A7A7B" w:rsidRDefault="00F2602E" w:rsidP="00472855">
      <w:pPr>
        <w:pStyle w:val="Paragraphedeliste"/>
        <w:numPr>
          <w:ilvl w:val="0"/>
          <w:numId w:val="42"/>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203" w:name="_Toc242525099"/>
      <w:r w:rsidRPr="005A7A7B">
        <w:rPr>
          <w:rFonts w:ascii="Times New Roman" w:eastAsia="Times New Roman" w:hAnsi="Times New Roman" w:cs="Times New Roman"/>
          <w:b/>
          <w:bCs/>
          <w:noProof/>
          <w:sz w:val="28"/>
          <w:szCs w:val="28"/>
          <w:lang w:eastAsia="fr-FR"/>
        </w:rPr>
        <w:lastRenderedPageBreak/>
        <w:t>IDENTIFICATION ET ANALYSE DES IMPACTS POTENTIELS ET MESURES D’ATTENUATION</w:t>
      </w:r>
      <w:bookmarkEnd w:id="203"/>
    </w:p>
    <w:p w14:paraId="12A53815" w14:textId="77777777" w:rsidR="00F2602E" w:rsidRPr="005A7A7B" w:rsidRDefault="00F2602E" w:rsidP="004360B8">
      <w:pPr>
        <w:pStyle w:val="Corpsdetexte"/>
        <w:spacing w:before="120" w:after="120" w:line="312" w:lineRule="auto"/>
        <w:ind w:right="577"/>
        <w:jc w:val="both"/>
        <w:rPr>
          <w:rFonts w:ascii="Times New Roman" w:hAnsi="Times New Roman" w:cs="Times New Roman"/>
          <w:b w:val="0"/>
          <w:sz w:val="24"/>
          <w:szCs w:val="24"/>
          <w:lang w:val="fr-FR"/>
        </w:rPr>
      </w:pPr>
      <w:bookmarkStart w:id="204" w:name="_bookmark50"/>
      <w:bookmarkStart w:id="205" w:name="_bookmark51"/>
      <w:bookmarkStart w:id="206" w:name="_Toc223568147"/>
      <w:bookmarkStart w:id="207" w:name="_Toc223871182"/>
      <w:bookmarkStart w:id="208" w:name="_Toc223871420"/>
      <w:bookmarkEnd w:id="189"/>
      <w:bookmarkEnd w:id="190"/>
      <w:bookmarkEnd w:id="191"/>
      <w:bookmarkEnd w:id="204"/>
      <w:bookmarkEnd w:id="205"/>
    </w:p>
    <w:p w14:paraId="54D5AD43" w14:textId="10278357" w:rsidR="00F2602E"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9" w:name="_Toc242525100"/>
      <w:r w:rsidRPr="005A7A7B">
        <w:rPr>
          <w:rFonts w:ascii="Times New Roman" w:eastAsiaTheme="minorEastAsia" w:hAnsi="Times New Roman" w:cs="Times New Roman"/>
          <w:b/>
          <w:bCs/>
          <w:sz w:val="24"/>
          <w:szCs w:val="24"/>
          <w:lang w:eastAsia="fr-FR"/>
        </w:rPr>
        <w:t>METHODOLOGIE DE L'EVALUATION DE LA FORCE D'UN IMPACT</w:t>
      </w:r>
      <w:bookmarkEnd w:id="209"/>
    </w:p>
    <w:p w14:paraId="31B8E213" w14:textId="77777777" w:rsidR="00F2602E" w:rsidRPr="005A7A7B" w:rsidRDefault="00F2602E"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10" w:name="_Toc242525101"/>
      <w:r w:rsidRPr="005A7A7B">
        <w:rPr>
          <w:rFonts w:ascii="Times New Roman" w:eastAsiaTheme="minorEastAsia" w:hAnsi="Times New Roman" w:cs="Times New Roman"/>
          <w:b/>
          <w:bCs/>
          <w:sz w:val="24"/>
          <w:szCs w:val="24"/>
          <w:lang w:eastAsia="fr-FR"/>
        </w:rPr>
        <w:t>Critères d’évaluation de l’importance des impacts</w:t>
      </w:r>
      <w:bookmarkEnd w:id="210"/>
    </w:p>
    <w:p w14:paraId="1EB6DBAC" w14:textId="439694DA"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Un</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impact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peut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être</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positif</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négatif.</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Un</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impact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positif</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engendre</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amélioration</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la</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composante du</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milieu</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touché</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par</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le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projet,</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tandis</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qu’un</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impact</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négatif</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contribue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sa</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détérioration.</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Un impact</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est évalué à partir des critères définis ci-dessous.</w:t>
      </w:r>
    </w:p>
    <w:p w14:paraId="68160A75" w14:textId="77777777" w:rsidR="00B8767D" w:rsidRPr="005A7A7B" w:rsidRDefault="00B8767D" w:rsidP="004360B8">
      <w:pPr>
        <w:pStyle w:val="Corpsdetexte"/>
        <w:numPr>
          <w:ilvl w:val="0"/>
          <w:numId w:val="38"/>
        </w:numPr>
        <w:spacing w:before="120" w:after="120" w:line="312" w:lineRule="auto"/>
        <w:ind w:right="577"/>
        <w:jc w:val="both"/>
        <w:rPr>
          <w:rFonts w:ascii="Times New Roman" w:hAnsi="Times New Roman" w:cs="Times New Roman"/>
          <w:b w:val="0"/>
          <w:sz w:val="24"/>
          <w:szCs w:val="24"/>
          <w:u w:val="single"/>
        </w:rPr>
      </w:pPr>
      <w:bookmarkStart w:id="211" w:name="_bookmark52"/>
      <w:bookmarkEnd w:id="211"/>
      <w:r w:rsidRPr="005A7A7B">
        <w:rPr>
          <w:rFonts w:ascii="Times New Roman" w:hAnsi="Times New Roman" w:cs="Times New Roman"/>
          <w:b w:val="0"/>
          <w:sz w:val="24"/>
          <w:szCs w:val="24"/>
          <w:u w:val="single"/>
          <w:lang w:val="fr-FR"/>
        </w:rPr>
        <w:t>Durée de l’impact</w:t>
      </w:r>
    </w:p>
    <w:p w14:paraId="309C1474" w14:textId="77777777"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Un</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impact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peut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être</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qualifié</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temporaire</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permanent.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Un</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impact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temporaire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peut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s’échelonner sur</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quelques</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jours,</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semaines</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mois,</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mais</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doit</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être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associé</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la</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notion</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réversibilité.</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Par</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contre,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un impact permanent a un caractère d’irréversibilité et est observé de manière définitive ou à très long terme.</w:t>
      </w:r>
      <w:r w:rsidRPr="005A7A7B">
        <w:rPr>
          <w:rFonts w:ascii="Times New Roman" w:hAnsi="Times New Roman" w:cs="Times New Roman"/>
          <w:b w:val="0"/>
          <w:spacing w:val="-12"/>
          <w:sz w:val="24"/>
          <w:szCs w:val="24"/>
          <w:lang w:val="fr-FR"/>
        </w:rPr>
        <w:t xml:space="preserve"> </w:t>
      </w:r>
      <w:r w:rsidRPr="005A7A7B">
        <w:rPr>
          <w:rFonts w:ascii="Times New Roman" w:hAnsi="Times New Roman" w:cs="Times New Roman"/>
          <w:b w:val="0"/>
          <w:sz w:val="24"/>
          <w:szCs w:val="24"/>
          <w:lang w:val="fr-FR"/>
        </w:rPr>
        <w:t>L’évaluation</w:t>
      </w:r>
      <w:r w:rsidRPr="005A7A7B">
        <w:rPr>
          <w:rFonts w:ascii="Times New Roman" w:hAnsi="Times New Roman" w:cs="Times New Roman"/>
          <w:b w:val="0"/>
          <w:spacing w:val="-13"/>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la</w:t>
      </w:r>
      <w:r w:rsidRPr="005A7A7B">
        <w:rPr>
          <w:rFonts w:ascii="Times New Roman" w:hAnsi="Times New Roman" w:cs="Times New Roman"/>
          <w:b w:val="0"/>
          <w:spacing w:val="-12"/>
          <w:sz w:val="24"/>
          <w:szCs w:val="24"/>
          <w:lang w:val="fr-FR"/>
        </w:rPr>
        <w:t xml:space="preserve"> </w:t>
      </w:r>
      <w:r w:rsidRPr="005A7A7B">
        <w:rPr>
          <w:rFonts w:ascii="Times New Roman" w:hAnsi="Times New Roman" w:cs="Times New Roman"/>
          <w:b w:val="0"/>
          <w:sz w:val="24"/>
          <w:szCs w:val="24"/>
          <w:lang w:val="fr-FR"/>
        </w:rPr>
        <w:t>fréquence</w:t>
      </w:r>
      <w:r w:rsidRPr="005A7A7B">
        <w:rPr>
          <w:rFonts w:ascii="Times New Roman" w:hAnsi="Times New Roman" w:cs="Times New Roman"/>
          <w:b w:val="0"/>
          <w:spacing w:val="-14"/>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13"/>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la</w:t>
      </w:r>
      <w:r w:rsidRPr="005A7A7B">
        <w:rPr>
          <w:rFonts w:ascii="Times New Roman" w:hAnsi="Times New Roman" w:cs="Times New Roman"/>
          <w:b w:val="0"/>
          <w:spacing w:val="-12"/>
          <w:sz w:val="24"/>
          <w:szCs w:val="24"/>
          <w:lang w:val="fr-FR"/>
        </w:rPr>
        <w:t xml:space="preserve"> </w:t>
      </w:r>
      <w:r w:rsidRPr="005A7A7B">
        <w:rPr>
          <w:rFonts w:ascii="Times New Roman" w:hAnsi="Times New Roman" w:cs="Times New Roman"/>
          <w:b w:val="0"/>
          <w:sz w:val="24"/>
          <w:szCs w:val="24"/>
          <w:lang w:val="fr-FR"/>
        </w:rPr>
        <w:t>récurrence</w:t>
      </w:r>
      <w:r w:rsidRPr="005A7A7B">
        <w:rPr>
          <w:rFonts w:ascii="Times New Roman" w:hAnsi="Times New Roman" w:cs="Times New Roman"/>
          <w:b w:val="0"/>
          <w:spacing w:val="-12"/>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12"/>
          <w:sz w:val="24"/>
          <w:szCs w:val="24"/>
          <w:lang w:val="fr-FR"/>
        </w:rPr>
        <w:t xml:space="preserve"> </w:t>
      </w:r>
      <w:r w:rsidRPr="005A7A7B">
        <w:rPr>
          <w:rFonts w:ascii="Times New Roman" w:hAnsi="Times New Roman" w:cs="Times New Roman"/>
          <w:b w:val="0"/>
          <w:sz w:val="24"/>
          <w:szCs w:val="24"/>
          <w:lang w:val="fr-FR"/>
        </w:rPr>
        <w:t>l’impact</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anticipé</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contribue</w:t>
      </w:r>
      <w:r w:rsidRPr="005A7A7B">
        <w:rPr>
          <w:rFonts w:ascii="Times New Roman" w:hAnsi="Times New Roman" w:cs="Times New Roman"/>
          <w:b w:val="0"/>
          <w:spacing w:val="-13"/>
          <w:sz w:val="24"/>
          <w:szCs w:val="24"/>
          <w:lang w:val="fr-FR"/>
        </w:rPr>
        <w:t xml:space="preserve"> </w:t>
      </w:r>
      <w:r w:rsidRPr="005A7A7B">
        <w:rPr>
          <w:rFonts w:ascii="Times New Roman" w:hAnsi="Times New Roman" w:cs="Times New Roman"/>
          <w:b w:val="0"/>
          <w:sz w:val="24"/>
          <w:szCs w:val="24"/>
          <w:lang w:val="fr-FR"/>
        </w:rPr>
        <w:t>d’ailleurs</w:t>
      </w:r>
      <w:r w:rsidRPr="005A7A7B">
        <w:rPr>
          <w:rFonts w:ascii="Times New Roman" w:hAnsi="Times New Roman" w:cs="Times New Roman"/>
          <w:b w:val="0"/>
          <w:spacing w:val="-14"/>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12"/>
          <w:sz w:val="24"/>
          <w:szCs w:val="24"/>
          <w:lang w:val="fr-FR"/>
        </w:rPr>
        <w:t xml:space="preserve"> </w:t>
      </w:r>
      <w:r w:rsidRPr="005A7A7B">
        <w:rPr>
          <w:rFonts w:ascii="Times New Roman" w:hAnsi="Times New Roman" w:cs="Times New Roman"/>
          <w:b w:val="0"/>
          <w:sz w:val="24"/>
          <w:szCs w:val="24"/>
          <w:lang w:val="fr-FR"/>
        </w:rPr>
        <w:t>mieux définir la notion de durée.</w:t>
      </w:r>
    </w:p>
    <w:p w14:paraId="6EC979D5" w14:textId="77777777" w:rsidR="00B8767D" w:rsidRPr="005A7A7B" w:rsidRDefault="00B8767D" w:rsidP="004360B8">
      <w:pPr>
        <w:pStyle w:val="Corpsdetexte"/>
        <w:numPr>
          <w:ilvl w:val="0"/>
          <w:numId w:val="38"/>
        </w:numPr>
        <w:spacing w:before="120" w:after="120" w:line="312" w:lineRule="auto"/>
        <w:ind w:right="577"/>
        <w:jc w:val="both"/>
        <w:rPr>
          <w:rFonts w:ascii="Times New Roman" w:hAnsi="Times New Roman" w:cs="Times New Roman"/>
          <w:b w:val="0"/>
          <w:sz w:val="24"/>
          <w:szCs w:val="24"/>
          <w:u w:val="single"/>
        </w:rPr>
      </w:pPr>
      <w:bookmarkStart w:id="212" w:name="_bookmark53"/>
      <w:bookmarkEnd w:id="212"/>
      <w:r w:rsidRPr="005A7A7B">
        <w:rPr>
          <w:rFonts w:ascii="Times New Roman" w:hAnsi="Times New Roman" w:cs="Times New Roman"/>
          <w:b w:val="0"/>
          <w:sz w:val="24"/>
          <w:szCs w:val="24"/>
          <w:u w:val="single"/>
          <w:lang w:val="fr-FR"/>
        </w:rPr>
        <w:t>Étendue de l’impact</w:t>
      </w:r>
    </w:p>
    <w:p w14:paraId="4253DC76" w14:textId="77777777"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L’étendue</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l’impact</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fait</w:t>
      </w:r>
      <w:r w:rsidRPr="005A7A7B">
        <w:rPr>
          <w:rFonts w:ascii="Times New Roman" w:hAnsi="Times New Roman" w:cs="Times New Roman"/>
          <w:b w:val="0"/>
          <w:spacing w:val="-12"/>
          <w:sz w:val="24"/>
          <w:szCs w:val="24"/>
          <w:lang w:val="fr-FR"/>
        </w:rPr>
        <w:t xml:space="preserve"> </w:t>
      </w:r>
      <w:r w:rsidRPr="005A7A7B">
        <w:rPr>
          <w:rFonts w:ascii="Times New Roman" w:hAnsi="Times New Roman" w:cs="Times New Roman"/>
          <w:b w:val="0"/>
          <w:sz w:val="24"/>
          <w:szCs w:val="24"/>
          <w:lang w:val="fr-FR"/>
        </w:rPr>
        <w:t>référence</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son</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rayon</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d’action</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la</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portée</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spatiale</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sa</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répercussion.</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Elle peut être ponctuelle, locale ou régionale. Dans une certaine mesure, elle est indépendante des limites des deux zones d’étude qui ont été retenues pour le présent projet.</w:t>
      </w:r>
    </w:p>
    <w:p w14:paraId="263D6CEA" w14:textId="14F2A0DE"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étendue</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régionale</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se</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rapporte</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généralement</w:t>
      </w:r>
      <w:r w:rsidRPr="005A7A7B">
        <w:rPr>
          <w:rFonts w:ascii="Times New Roman" w:hAnsi="Times New Roman" w:cs="Times New Roman"/>
          <w:b w:val="0"/>
          <w:spacing w:val="-11"/>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un</w:t>
      </w:r>
      <w:r w:rsidRPr="005A7A7B">
        <w:rPr>
          <w:rFonts w:ascii="Times New Roman" w:hAnsi="Times New Roman" w:cs="Times New Roman"/>
          <w:b w:val="0"/>
          <w:spacing w:val="-11"/>
          <w:sz w:val="24"/>
          <w:szCs w:val="24"/>
          <w:lang w:val="fr-FR"/>
        </w:rPr>
        <w:t xml:space="preserve"> </w:t>
      </w:r>
      <w:r w:rsidRPr="005A7A7B">
        <w:rPr>
          <w:rFonts w:ascii="Times New Roman" w:hAnsi="Times New Roman" w:cs="Times New Roman"/>
          <w:b w:val="0"/>
          <w:sz w:val="24"/>
          <w:szCs w:val="24"/>
          <w:lang w:val="fr-FR"/>
        </w:rPr>
        <w:t>vaste</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territoire</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ayant</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structure</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géographique et/ou</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administrative</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qui</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est</w:t>
      </w:r>
      <w:r w:rsidRPr="005A7A7B">
        <w:rPr>
          <w:rFonts w:ascii="Times New Roman" w:hAnsi="Times New Roman" w:cs="Times New Roman"/>
          <w:b w:val="0"/>
          <w:spacing w:val="-11"/>
          <w:sz w:val="24"/>
          <w:szCs w:val="24"/>
          <w:lang w:val="fr-FR"/>
        </w:rPr>
        <w:t xml:space="preserve"> </w:t>
      </w:r>
      <w:r w:rsidRPr="005A7A7B">
        <w:rPr>
          <w:rFonts w:ascii="Times New Roman" w:hAnsi="Times New Roman" w:cs="Times New Roman"/>
          <w:b w:val="0"/>
          <w:sz w:val="24"/>
          <w:szCs w:val="24"/>
          <w:lang w:val="fr-FR"/>
        </w:rPr>
        <w:t>définie</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et</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perceptible</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par</w:t>
      </w:r>
      <w:r w:rsidRPr="005A7A7B">
        <w:rPr>
          <w:rFonts w:ascii="Times New Roman" w:hAnsi="Times New Roman" w:cs="Times New Roman"/>
          <w:b w:val="0"/>
          <w:spacing w:val="-12"/>
          <w:sz w:val="24"/>
          <w:szCs w:val="24"/>
          <w:lang w:val="fr-FR"/>
        </w:rPr>
        <w:t xml:space="preserve"> </w:t>
      </w: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population</w:t>
      </w:r>
      <w:r w:rsidRPr="005A7A7B">
        <w:rPr>
          <w:rFonts w:ascii="Times New Roman" w:hAnsi="Times New Roman" w:cs="Times New Roman"/>
          <w:b w:val="0"/>
          <w:spacing w:val="-11"/>
          <w:sz w:val="24"/>
          <w:szCs w:val="24"/>
          <w:lang w:val="fr-FR"/>
        </w:rPr>
        <w:t xml:space="preserve"> </w:t>
      </w:r>
      <w:r w:rsidRPr="005A7A7B">
        <w:rPr>
          <w:rFonts w:ascii="Times New Roman" w:hAnsi="Times New Roman" w:cs="Times New Roman"/>
          <w:b w:val="0"/>
          <w:sz w:val="24"/>
          <w:szCs w:val="24"/>
          <w:lang w:val="fr-FR"/>
        </w:rPr>
        <w:t>donnée,</w:t>
      </w:r>
      <w:r w:rsidRPr="005A7A7B">
        <w:rPr>
          <w:rFonts w:ascii="Times New Roman" w:hAnsi="Times New Roman" w:cs="Times New Roman"/>
          <w:b w:val="0"/>
          <w:spacing w:val="-13"/>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11"/>
          <w:sz w:val="24"/>
          <w:szCs w:val="24"/>
          <w:lang w:val="fr-FR"/>
        </w:rPr>
        <w:t xml:space="preserve"> </w:t>
      </w:r>
      <w:r w:rsidRPr="005A7A7B">
        <w:rPr>
          <w:rFonts w:ascii="Times New Roman" w:hAnsi="Times New Roman" w:cs="Times New Roman"/>
          <w:b w:val="0"/>
          <w:sz w:val="24"/>
          <w:szCs w:val="24"/>
          <w:lang w:val="fr-FR"/>
        </w:rPr>
        <w:t>encore</w:t>
      </w:r>
      <w:r w:rsidRPr="005A7A7B">
        <w:rPr>
          <w:rFonts w:ascii="Times New Roman" w:hAnsi="Times New Roman" w:cs="Times New Roman"/>
          <w:b w:val="0"/>
          <w:spacing w:val="-11"/>
          <w:sz w:val="24"/>
          <w:szCs w:val="24"/>
          <w:lang w:val="fr-FR"/>
        </w:rPr>
        <w:t xml:space="preserve"> </w:t>
      </w:r>
      <w:r w:rsidRPr="005A7A7B">
        <w:rPr>
          <w:rFonts w:ascii="Times New Roman" w:hAnsi="Times New Roman" w:cs="Times New Roman"/>
          <w:b w:val="0"/>
          <w:sz w:val="24"/>
          <w:szCs w:val="24"/>
          <w:lang w:val="fr-FR"/>
        </w:rPr>
        <w:t>qui</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peut</w:t>
      </w:r>
      <w:r w:rsidRPr="005A7A7B">
        <w:rPr>
          <w:rFonts w:ascii="Times New Roman" w:hAnsi="Times New Roman" w:cs="Times New Roman"/>
          <w:b w:val="0"/>
          <w:spacing w:val="-10"/>
          <w:sz w:val="24"/>
          <w:szCs w:val="24"/>
          <w:lang w:val="fr-FR"/>
        </w:rPr>
        <w:t xml:space="preserve"> </w:t>
      </w:r>
      <w:r w:rsidRPr="005A7A7B">
        <w:rPr>
          <w:rFonts w:ascii="Times New Roman" w:hAnsi="Times New Roman" w:cs="Times New Roman"/>
          <w:b w:val="0"/>
          <w:sz w:val="24"/>
          <w:szCs w:val="24"/>
          <w:lang w:val="fr-FR"/>
        </w:rPr>
        <w:t>l’être de par les composantes naturelles du milieu qu’on y trouve (ex. : district écologique qui regroupe de grandes caractéristiques physiographiques similaires).</w:t>
      </w:r>
    </w:p>
    <w:p w14:paraId="1D8822E1" w14:textId="12B6DD4B"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Une étendue locale renvoie, de son côté, à une portion de territoire plus restreinte, à un écosystème particulier,</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entité administrative donnée ou</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encore à</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une dimension</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environnementale qui</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n’est perceptible que par une partie d’une population régionale.</w:t>
      </w:r>
    </w:p>
    <w:p w14:paraId="6EBC560C" w14:textId="514692CB" w:rsidR="00B8767D" w:rsidRPr="005A7A7B" w:rsidRDefault="00B8767D" w:rsidP="004360B8">
      <w:pPr>
        <w:pStyle w:val="Corpsdetexte"/>
        <w:spacing w:before="120" w:after="120" w:line="312" w:lineRule="auto"/>
        <w:ind w:right="107"/>
        <w:jc w:val="both"/>
        <w:rPr>
          <w:rFonts w:ascii="Times New Roman" w:hAnsi="Times New Roman" w:cs="Times New Roman"/>
          <w:b w:val="0"/>
          <w:spacing w:val="-2"/>
          <w:sz w:val="24"/>
          <w:szCs w:val="24"/>
          <w:lang w:val="fr-FR"/>
        </w:rPr>
      </w:pPr>
      <w:r w:rsidRPr="005A7A7B">
        <w:rPr>
          <w:rFonts w:ascii="Times New Roman" w:hAnsi="Times New Roman" w:cs="Times New Roman"/>
          <w:b w:val="0"/>
          <w:sz w:val="24"/>
          <w:szCs w:val="24"/>
          <w:lang w:val="fr-FR"/>
        </w:rPr>
        <w:t>Enfin,</w:t>
      </w:r>
      <w:r w:rsidRPr="005A7A7B">
        <w:rPr>
          <w:rFonts w:ascii="Times New Roman" w:hAnsi="Times New Roman" w:cs="Times New Roman"/>
          <w:b w:val="0"/>
          <w:spacing w:val="14"/>
          <w:sz w:val="24"/>
          <w:szCs w:val="24"/>
          <w:lang w:val="fr-FR"/>
        </w:rPr>
        <w:t xml:space="preserve"> </w:t>
      </w: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16"/>
          <w:sz w:val="24"/>
          <w:szCs w:val="24"/>
          <w:lang w:val="fr-FR"/>
        </w:rPr>
        <w:t xml:space="preserve"> </w:t>
      </w:r>
      <w:r w:rsidRPr="005A7A7B">
        <w:rPr>
          <w:rFonts w:ascii="Times New Roman" w:hAnsi="Times New Roman" w:cs="Times New Roman"/>
          <w:b w:val="0"/>
          <w:sz w:val="24"/>
          <w:szCs w:val="24"/>
          <w:lang w:val="fr-FR"/>
        </w:rPr>
        <w:t>étendue</w:t>
      </w:r>
      <w:r w:rsidRPr="005A7A7B">
        <w:rPr>
          <w:rFonts w:ascii="Times New Roman" w:hAnsi="Times New Roman" w:cs="Times New Roman"/>
          <w:b w:val="0"/>
          <w:spacing w:val="16"/>
          <w:sz w:val="24"/>
          <w:szCs w:val="24"/>
          <w:lang w:val="fr-FR"/>
        </w:rPr>
        <w:t xml:space="preserve"> </w:t>
      </w:r>
      <w:r w:rsidRPr="005A7A7B">
        <w:rPr>
          <w:rFonts w:ascii="Times New Roman" w:hAnsi="Times New Roman" w:cs="Times New Roman"/>
          <w:b w:val="0"/>
          <w:sz w:val="24"/>
          <w:szCs w:val="24"/>
          <w:lang w:val="fr-FR"/>
        </w:rPr>
        <w:t>ponctuelle</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correspond</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16"/>
          <w:sz w:val="24"/>
          <w:szCs w:val="24"/>
          <w:lang w:val="fr-FR"/>
        </w:rPr>
        <w:t xml:space="preserve"> </w:t>
      </w: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perturbation</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bien</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circonscrite,</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touchant</w:t>
      </w:r>
      <w:r w:rsidRPr="005A7A7B">
        <w:rPr>
          <w:rFonts w:ascii="Times New Roman" w:hAnsi="Times New Roman" w:cs="Times New Roman"/>
          <w:b w:val="0"/>
          <w:spacing w:val="15"/>
          <w:sz w:val="24"/>
          <w:szCs w:val="24"/>
          <w:lang w:val="fr-FR"/>
        </w:rPr>
        <w:t xml:space="preserve"> </w:t>
      </w: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21"/>
          <w:sz w:val="24"/>
          <w:szCs w:val="24"/>
          <w:lang w:val="fr-FR"/>
        </w:rPr>
        <w:t xml:space="preserve"> </w:t>
      </w:r>
      <w:r w:rsidRPr="005A7A7B">
        <w:rPr>
          <w:rFonts w:ascii="Times New Roman" w:hAnsi="Times New Roman" w:cs="Times New Roman"/>
          <w:b w:val="0"/>
          <w:spacing w:val="-2"/>
          <w:sz w:val="24"/>
          <w:szCs w:val="24"/>
          <w:lang w:val="fr-FR"/>
        </w:rPr>
        <w:t>faible</w:t>
      </w:r>
      <w:r w:rsidR="005E74EA" w:rsidRPr="005A7A7B">
        <w:rPr>
          <w:rFonts w:ascii="Times New Roman" w:hAnsi="Times New Roman" w:cs="Times New Roman"/>
          <w:b w:val="0"/>
          <w:sz w:val="24"/>
          <w:szCs w:val="24"/>
          <w:lang w:val="fr-FR"/>
        </w:rPr>
        <w:t xml:space="preserve"> </w:t>
      </w:r>
      <w:r w:rsidRPr="005A7A7B">
        <w:rPr>
          <w:rFonts w:ascii="Times New Roman" w:hAnsi="Times New Roman" w:cs="Times New Roman"/>
          <w:b w:val="0"/>
          <w:sz w:val="24"/>
          <w:szCs w:val="24"/>
          <w:lang w:val="fr-FR"/>
        </w:rPr>
        <w:t>superficie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utilisée</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perceptible par</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seulement</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un</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groupe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restreint</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pacing w:val="-2"/>
          <w:sz w:val="24"/>
          <w:szCs w:val="24"/>
          <w:lang w:val="fr-FR"/>
        </w:rPr>
        <w:t>d’individus.</w:t>
      </w:r>
    </w:p>
    <w:p w14:paraId="4A3DEB17" w14:textId="77777777" w:rsidR="00B8767D" w:rsidRPr="005A7A7B" w:rsidRDefault="00B8767D" w:rsidP="004360B8">
      <w:pPr>
        <w:pStyle w:val="Corpsdetexte"/>
        <w:numPr>
          <w:ilvl w:val="0"/>
          <w:numId w:val="38"/>
        </w:numPr>
        <w:spacing w:before="120" w:after="120" w:line="312" w:lineRule="auto"/>
        <w:ind w:right="577"/>
        <w:jc w:val="both"/>
        <w:rPr>
          <w:rFonts w:ascii="Times New Roman" w:hAnsi="Times New Roman" w:cs="Times New Roman"/>
          <w:b w:val="0"/>
          <w:sz w:val="24"/>
          <w:szCs w:val="24"/>
          <w:u w:val="single"/>
        </w:rPr>
      </w:pPr>
      <w:bookmarkStart w:id="213" w:name="_bookmark54"/>
      <w:bookmarkEnd w:id="213"/>
      <w:r w:rsidRPr="005A7A7B">
        <w:rPr>
          <w:rFonts w:ascii="Times New Roman" w:hAnsi="Times New Roman" w:cs="Times New Roman"/>
          <w:b w:val="0"/>
          <w:sz w:val="24"/>
          <w:szCs w:val="24"/>
          <w:u w:val="single"/>
          <w:lang w:val="fr-FR"/>
        </w:rPr>
        <w:t>Intensité de l’impact</w:t>
      </w:r>
    </w:p>
    <w:p w14:paraId="4470BE60" w14:textId="77777777"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w:t>
      </w:r>
    </w:p>
    <w:p w14:paraId="34444DBB" w14:textId="37DA41EA"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Pour</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les</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composantes</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du</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milieu</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biologique,</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un</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impact</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faible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intensité</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implique que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seulement</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une faible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proportion</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des</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populations</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végétales</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animales</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leurs</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habitats</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sera</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affectée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par</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le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projet. Une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faible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intensité</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signifie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aussi</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que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le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projet</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ne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met</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pas</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en</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cause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l’intégrité</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des</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populations</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visées</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et n’affecte pas l’abondance et la répartition des espèces végétales et animales touchées.</w:t>
      </w:r>
    </w:p>
    <w:p w14:paraId="3B66C524" w14:textId="24663D3C"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lastRenderedPageBreak/>
        <w:t>Pour ce qui est des composantes du milieu humain, un impact est jugé d’intensité faible si la perturbation</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n’affecte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qu’une</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petite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proportion</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d’une</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communauté</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d’une</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population,</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encore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si elle ne réduit que légèrement ou partiellement l’utilisation ou l’intégrité d’une composante sans pour autant mettre en cause la vocation, l’usage ou le caractère fonctionnel et sécuritaire du milieu de vie.</w:t>
      </w:r>
    </w:p>
    <w:p w14:paraId="6BA2126A" w14:textId="280D4663"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Un impact est dit d’intensité moyenne lorsqu’il engendre des perturbations tangibles sur l’utilisation d’une</w:t>
      </w:r>
      <w:r w:rsidRPr="005A7A7B">
        <w:rPr>
          <w:rFonts w:ascii="Times New Roman" w:hAnsi="Times New Roman" w:cs="Times New Roman"/>
          <w:b w:val="0"/>
          <w:spacing w:val="60"/>
          <w:sz w:val="24"/>
          <w:szCs w:val="24"/>
          <w:lang w:val="fr-FR"/>
        </w:rPr>
        <w:t xml:space="preserve"> </w:t>
      </w:r>
      <w:r w:rsidRPr="005A7A7B">
        <w:rPr>
          <w:rFonts w:ascii="Times New Roman" w:hAnsi="Times New Roman" w:cs="Times New Roman"/>
          <w:b w:val="0"/>
          <w:sz w:val="24"/>
          <w:szCs w:val="24"/>
          <w:lang w:val="fr-FR"/>
        </w:rPr>
        <w:t>composante</w:t>
      </w:r>
      <w:r w:rsidRPr="005A7A7B">
        <w:rPr>
          <w:rFonts w:ascii="Times New Roman" w:hAnsi="Times New Roman" w:cs="Times New Roman"/>
          <w:b w:val="0"/>
          <w:spacing w:val="61"/>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61"/>
          <w:sz w:val="24"/>
          <w:szCs w:val="24"/>
          <w:lang w:val="fr-FR"/>
        </w:rPr>
        <w:t xml:space="preserve"> </w:t>
      </w:r>
      <w:r w:rsidRPr="005A7A7B">
        <w:rPr>
          <w:rFonts w:ascii="Times New Roman" w:hAnsi="Times New Roman" w:cs="Times New Roman"/>
          <w:b w:val="0"/>
          <w:sz w:val="24"/>
          <w:szCs w:val="24"/>
          <w:lang w:val="fr-FR"/>
        </w:rPr>
        <w:t>ses</w:t>
      </w:r>
      <w:r w:rsidRPr="005A7A7B">
        <w:rPr>
          <w:rFonts w:ascii="Times New Roman" w:hAnsi="Times New Roman" w:cs="Times New Roman"/>
          <w:b w:val="0"/>
          <w:spacing w:val="60"/>
          <w:sz w:val="24"/>
          <w:szCs w:val="24"/>
          <w:lang w:val="fr-FR"/>
        </w:rPr>
        <w:t xml:space="preserve"> </w:t>
      </w:r>
      <w:r w:rsidRPr="005A7A7B">
        <w:rPr>
          <w:rFonts w:ascii="Times New Roman" w:hAnsi="Times New Roman" w:cs="Times New Roman"/>
          <w:b w:val="0"/>
          <w:sz w:val="24"/>
          <w:szCs w:val="24"/>
          <w:lang w:val="fr-FR"/>
        </w:rPr>
        <w:t>caractéristiques,</w:t>
      </w:r>
      <w:r w:rsidRPr="005A7A7B">
        <w:rPr>
          <w:rFonts w:ascii="Times New Roman" w:hAnsi="Times New Roman" w:cs="Times New Roman"/>
          <w:b w:val="0"/>
          <w:spacing w:val="61"/>
          <w:sz w:val="24"/>
          <w:szCs w:val="24"/>
          <w:lang w:val="fr-FR"/>
        </w:rPr>
        <w:t xml:space="preserve"> </w:t>
      </w:r>
      <w:r w:rsidRPr="005A7A7B">
        <w:rPr>
          <w:rFonts w:ascii="Times New Roman" w:hAnsi="Times New Roman" w:cs="Times New Roman"/>
          <w:b w:val="0"/>
          <w:sz w:val="24"/>
          <w:szCs w:val="24"/>
          <w:lang w:val="fr-FR"/>
        </w:rPr>
        <w:t>mais</w:t>
      </w:r>
      <w:r w:rsidRPr="005A7A7B">
        <w:rPr>
          <w:rFonts w:ascii="Times New Roman" w:hAnsi="Times New Roman" w:cs="Times New Roman"/>
          <w:b w:val="0"/>
          <w:spacing w:val="60"/>
          <w:sz w:val="24"/>
          <w:szCs w:val="24"/>
          <w:lang w:val="fr-FR"/>
        </w:rPr>
        <w:t xml:space="preserve"> </w:t>
      </w:r>
      <w:r w:rsidRPr="005A7A7B">
        <w:rPr>
          <w:rFonts w:ascii="Times New Roman" w:hAnsi="Times New Roman" w:cs="Times New Roman"/>
          <w:b w:val="0"/>
          <w:sz w:val="24"/>
          <w:szCs w:val="24"/>
          <w:lang w:val="fr-FR"/>
        </w:rPr>
        <w:t>pas</w:t>
      </w:r>
      <w:r w:rsidRPr="005A7A7B">
        <w:rPr>
          <w:rFonts w:ascii="Times New Roman" w:hAnsi="Times New Roman" w:cs="Times New Roman"/>
          <w:b w:val="0"/>
          <w:spacing w:val="61"/>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62"/>
          <w:sz w:val="24"/>
          <w:szCs w:val="24"/>
          <w:lang w:val="fr-FR"/>
        </w:rPr>
        <w:t xml:space="preserve"> </w:t>
      </w:r>
      <w:r w:rsidRPr="005A7A7B">
        <w:rPr>
          <w:rFonts w:ascii="Times New Roman" w:hAnsi="Times New Roman" w:cs="Times New Roman"/>
          <w:b w:val="0"/>
          <w:sz w:val="24"/>
          <w:szCs w:val="24"/>
          <w:lang w:val="fr-FR"/>
        </w:rPr>
        <w:t>manière</w:t>
      </w:r>
      <w:r w:rsidRPr="005A7A7B">
        <w:rPr>
          <w:rFonts w:ascii="Times New Roman" w:hAnsi="Times New Roman" w:cs="Times New Roman"/>
          <w:b w:val="0"/>
          <w:spacing w:val="62"/>
          <w:sz w:val="24"/>
          <w:szCs w:val="24"/>
          <w:lang w:val="fr-FR"/>
        </w:rPr>
        <w:t xml:space="preserve"> </w:t>
      </w:r>
      <w:r w:rsidRPr="005A7A7B">
        <w:rPr>
          <w:rFonts w:ascii="Times New Roman" w:hAnsi="Times New Roman" w:cs="Times New Roman"/>
          <w:b w:val="0"/>
          <w:sz w:val="24"/>
          <w:szCs w:val="24"/>
          <w:lang w:val="fr-FR"/>
        </w:rPr>
        <w:t>à</w:t>
      </w:r>
      <w:r w:rsidRPr="005A7A7B">
        <w:rPr>
          <w:rFonts w:ascii="Times New Roman" w:hAnsi="Times New Roman" w:cs="Times New Roman"/>
          <w:b w:val="0"/>
          <w:spacing w:val="61"/>
          <w:sz w:val="24"/>
          <w:szCs w:val="24"/>
          <w:lang w:val="fr-FR"/>
        </w:rPr>
        <w:t xml:space="preserve"> </w:t>
      </w:r>
      <w:r w:rsidRPr="005A7A7B">
        <w:rPr>
          <w:rFonts w:ascii="Times New Roman" w:hAnsi="Times New Roman" w:cs="Times New Roman"/>
          <w:b w:val="0"/>
          <w:sz w:val="24"/>
          <w:szCs w:val="24"/>
          <w:lang w:val="fr-FR"/>
        </w:rPr>
        <w:t>les</w:t>
      </w:r>
      <w:r w:rsidRPr="005A7A7B">
        <w:rPr>
          <w:rFonts w:ascii="Times New Roman" w:hAnsi="Times New Roman" w:cs="Times New Roman"/>
          <w:b w:val="0"/>
          <w:spacing w:val="60"/>
          <w:sz w:val="24"/>
          <w:szCs w:val="24"/>
          <w:lang w:val="fr-FR"/>
        </w:rPr>
        <w:t xml:space="preserve"> </w:t>
      </w:r>
      <w:r w:rsidRPr="005A7A7B">
        <w:rPr>
          <w:rFonts w:ascii="Times New Roman" w:hAnsi="Times New Roman" w:cs="Times New Roman"/>
          <w:b w:val="0"/>
          <w:sz w:val="24"/>
          <w:szCs w:val="24"/>
          <w:lang w:val="fr-FR"/>
        </w:rPr>
        <w:t>réduire</w:t>
      </w:r>
      <w:r w:rsidRPr="005A7A7B">
        <w:rPr>
          <w:rFonts w:ascii="Times New Roman" w:hAnsi="Times New Roman" w:cs="Times New Roman"/>
          <w:b w:val="0"/>
          <w:spacing w:val="61"/>
          <w:sz w:val="24"/>
          <w:szCs w:val="24"/>
          <w:lang w:val="fr-FR"/>
        </w:rPr>
        <w:t xml:space="preserve"> </w:t>
      </w:r>
      <w:r w:rsidRPr="005A7A7B">
        <w:rPr>
          <w:rFonts w:ascii="Times New Roman" w:hAnsi="Times New Roman" w:cs="Times New Roman"/>
          <w:b w:val="0"/>
          <w:sz w:val="24"/>
          <w:szCs w:val="24"/>
          <w:lang w:val="fr-FR"/>
        </w:rPr>
        <w:t>complètement</w:t>
      </w:r>
      <w:r w:rsidRPr="005A7A7B">
        <w:rPr>
          <w:rFonts w:ascii="Times New Roman" w:hAnsi="Times New Roman" w:cs="Times New Roman"/>
          <w:b w:val="0"/>
          <w:spacing w:val="62"/>
          <w:sz w:val="24"/>
          <w:szCs w:val="24"/>
          <w:lang w:val="fr-FR"/>
        </w:rPr>
        <w:t xml:space="preserve"> </w:t>
      </w:r>
      <w:r w:rsidRPr="005A7A7B">
        <w:rPr>
          <w:rFonts w:ascii="Times New Roman" w:hAnsi="Times New Roman" w:cs="Times New Roman"/>
          <w:b w:val="0"/>
          <w:spacing w:val="-5"/>
          <w:sz w:val="24"/>
          <w:szCs w:val="24"/>
          <w:lang w:val="fr-FR"/>
        </w:rPr>
        <w:t xml:space="preserve">et </w:t>
      </w:r>
      <w:r w:rsidRPr="005A7A7B">
        <w:rPr>
          <w:rFonts w:ascii="Times New Roman" w:hAnsi="Times New Roman" w:cs="Times New Roman"/>
          <w:b w:val="0"/>
          <w:sz w:val="24"/>
          <w:szCs w:val="24"/>
          <w:lang w:val="fr-FR"/>
        </w:rPr>
        <w:t>irréversiblement. Pour la flore et la faune, l’intensité est jugée moyenne si les perturbations affectent une proportion moyenne des effectifs ou des habitats, sans toutefois compromettre l’intégrité des populations touchées.</w:t>
      </w:r>
    </w:p>
    <w:p w14:paraId="43A9678A" w14:textId="7E9913E5"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Cependant,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les</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perturbations</w:t>
      </w:r>
      <w:r w:rsidRPr="005A7A7B">
        <w:rPr>
          <w:rFonts w:ascii="Times New Roman" w:hAnsi="Times New Roman" w:cs="Times New Roman"/>
          <w:b w:val="0"/>
          <w:spacing w:val="-9"/>
          <w:sz w:val="24"/>
          <w:szCs w:val="24"/>
          <w:lang w:val="fr-FR"/>
        </w:rPr>
        <w:t xml:space="preserve"> </w:t>
      </w:r>
      <w:r w:rsidRPr="005A7A7B">
        <w:rPr>
          <w:rFonts w:ascii="Times New Roman" w:hAnsi="Times New Roman" w:cs="Times New Roman"/>
          <w:b w:val="0"/>
          <w:sz w:val="24"/>
          <w:szCs w:val="24"/>
          <w:lang w:val="fr-FR"/>
        </w:rPr>
        <w:t>peuvent</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tout</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même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entraîner</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une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diminution</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dans</w:t>
      </w:r>
      <w:r w:rsidRPr="005A7A7B">
        <w:rPr>
          <w:rFonts w:ascii="Times New Roman" w:hAnsi="Times New Roman" w:cs="Times New Roman"/>
          <w:b w:val="0"/>
          <w:spacing w:val="-8"/>
          <w:sz w:val="24"/>
          <w:szCs w:val="24"/>
          <w:lang w:val="fr-FR"/>
        </w:rPr>
        <w:t xml:space="preserve"> </w:t>
      </w:r>
      <w:r w:rsidRPr="005A7A7B">
        <w:rPr>
          <w:rFonts w:ascii="Times New Roman" w:hAnsi="Times New Roman" w:cs="Times New Roman"/>
          <w:b w:val="0"/>
          <w:sz w:val="24"/>
          <w:szCs w:val="24"/>
          <w:lang w:val="fr-FR"/>
        </w:rPr>
        <w:t>l’abondance</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un changement dans la répartition des espèces affectées. En ce qui concerne le milieu humain, les perturbations d’une composante doivent affecter un segment significatif d’une population ou d’une communauté pour être considérées d’intensité moyenne.</w:t>
      </w:r>
    </w:p>
    <w:p w14:paraId="54F5FCDD" w14:textId="7F3B9ACA"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w:t>
      </w:r>
    </w:p>
    <w:p w14:paraId="7BF27B0E" w14:textId="4C5D4010" w:rsidR="00B8767D" w:rsidRPr="005A7A7B" w:rsidRDefault="00B8767D" w:rsidP="004360B8">
      <w:pPr>
        <w:pStyle w:val="Corpsdetexte"/>
        <w:spacing w:before="120" w:after="120" w:line="312" w:lineRule="auto"/>
        <w:ind w:right="107"/>
        <w:jc w:val="both"/>
        <w:rPr>
          <w:rFonts w:ascii="Times New Roman" w:hAnsi="Times New Roman" w:cs="Times New Roman"/>
          <w:b w:val="0"/>
          <w:spacing w:val="-2"/>
          <w:sz w:val="24"/>
          <w:szCs w:val="24"/>
          <w:lang w:val="fr-FR"/>
        </w:rPr>
      </w:pPr>
      <w:r w:rsidRPr="005A7A7B">
        <w:rPr>
          <w:rFonts w:ascii="Times New Roman" w:hAnsi="Times New Roman" w:cs="Times New Roman"/>
          <w:b w:val="0"/>
          <w:sz w:val="24"/>
          <w:szCs w:val="24"/>
          <w:lang w:val="fr-FR"/>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w:t>
      </w:r>
      <w:r w:rsidRPr="005A7A7B">
        <w:rPr>
          <w:rFonts w:ascii="Times New Roman" w:hAnsi="Times New Roman" w:cs="Times New Roman"/>
          <w:b w:val="0"/>
          <w:spacing w:val="-2"/>
          <w:sz w:val="24"/>
          <w:szCs w:val="24"/>
          <w:lang w:val="fr-FR"/>
        </w:rPr>
        <w:t>compromis.</w:t>
      </w:r>
    </w:p>
    <w:p w14:paraId="2067C0F3" w14:textId="77777777" w:rsidR="00B8767D" w:rsidRPr="005A7A7B" w:rsidRDefault="00B8767D"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14" w:name="_bookmark55"/>
      <w:bookmarkStart w:id="215" w:name="_Toc242525102"/>
      <w:bookmarkEnd w:id="214"/>
      <w:r w:rsidRPr="005A7A7B">
        <w:rPr>
          <w:rFonts w:ascii="Times New Roman" w:eastAsiaTheme="minorEastAsia" w:hAnsi="Times New Roman" w:cs="Times New Roman"/>
          <w:b/>
          <w:bCs/>
          <w:sz w:val="24"/>
          <w:szCs w:val="24"/>
          <w:lang w:eastAsia="fr-FR"/>
        </w:rPr>
        <w:t>Evaluation de l’importance de l’impact</w:t>
      </w:r>
      <w:bookmarkEnd w:id="215"/>
    </w:p>
    <w:p w14:paraId="4761DD4E" w14:textId="48A56177" w:rsidR="00B8767D" w:rsidRPr="005A7A7B" w:rsidRDefault="00B8767D" w:rsidP="004360B8">
      <w:pPr>
        <w:pStyle w:val="Corpsdetexte"/>
        <w:spacing w:before="120" w:after="120" w:line="312" w:lineRule="auto"/>
        <w:ind w:right="10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L’importance d’un impact est la résultante d’une appréciation qui porte sur l’effet d’une activité du projet en regard d’une composante du milieu récepteur et qui s’appuie sur les critères définis précédemment.</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Quatre classes</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d’importance sont</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utilisées</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à cette fin</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 négligeable, mineure, moyenne ou majeure.</w:t>
      </w:r>
    </w:p>
    <w:p w14:paraId="1073C790" w14:textId="61F91DAA" w:rsidR="00B8767D" w:rsidRDefault="00B8767D" w:rsidP="004360B8">
      <w:pPr>
        <w:pStyle w:val="Corpsdetexte"/>
        <w:spacing w:before="120" w:after="120" w:line="312" w:lineRule="auto"/>
        <w:ind w:right="107"/>
        <w:jc w:val="both"/>
        <w:rPr>
          <w:rFonts w:ascii="Times New Roman" w:hAnsi="Times New Roman" w:cs="Times New Roman"/>
          <w:b w:val="0"/>
          <w:spacing w:val="-2"/>
          <w:sz w:val="24"/>
          <w:szCs w:val="24"/>
          <w:lang w:val="fr-FR"/>
        </w:rPr>
      </w:pPr>
      <w:r w:rsidRPr="005A7A7B">
        <w:rPr>
          <w:rFonts w:ascii="Times New Roman" w:hAnsi="Times New Roman" w:cs="Times New Roman"/>
          <w:b w:val="0"/>
          <w:sz w:val="24"/>
          <w:szCs w:val="24"/>
          <w:lang w:val="fr-FR"/>
        </w:rPr>
        <w:t>L’importance est déterminée par une interprétation qui combine les critères décrits ci-dessus, c’est-à- dire la valeur de la composante touchée, la durée de l’impact, son étendue et l’intensité de la perturbation</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qu’il</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engendre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sur</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le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milieu,</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le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tout</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mis</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en</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perspective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par</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un</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ou</w:t>
      </w:r>
      <w:r w:rsidRPr="005A7A7B">
        <w:rPr>
          <w:rFonts w:ascii="Times New Roman" w:hAnsi="Times New Roman" w:cs="Times New Roman"/>
          <w:b w:val="0"/>
          <w:spacing w:val="-7"/>
          <w:sz w:val="24"/>
          <w:szCs w:val="24"/>
          <w:lang w:val="fr-FR"/>
        </w:rPr>
        <w:t xml:space="preserve"> </w:t>
      </w:r>
      <w:r w:rsidRPr="005A7A7B">
        <w:rPr>
          <w:rFonts w:ascii="Times New Roman" w:hAnsi="Times New Roman" w:cs="Times New Roman"/>
          <w:b w:val="0"/>
          <w:sz w:val="24"/>
          <w:szCs w:val="24"/>
          <w:lang w:val="fr-FR"/>
        </w:rPr>
        <w:t>des</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spécialiste(s)</w:t>
      </w:r>
      <w:r w:rsidRPr="005A7A7B">
        <w:rPr>
          <w:rFonts w:ascii="Times New Roman" w:hAnsi="Times New Roman" w:cs="Times New Roman"/>
          <w:b w:val="0"/>
          <w:spacing w:val="-5"/>
          <w:sz w:val="24"/>
          <w:szCs w:val="24"/>
          <w:lang w:val="fr-FR"/>
        </w:rPr>
        <w:t xml:space="preserve"> </w:t>
      </w:r>
      <w:r w:rsidRPr="005A7A7B">
        <w:rPr>
          <w:rFonts w:ascii="Times New Roman" w:hAnsi="Times New Roman" w:cs="Times New Roman"/>
          <w:b w:val="0"/>
          <w:sz w:val="24"/>
          <w:szCs w:val="24"/>
          <w:lang w:val="fr-FR"/>
        </w:rPr>
        <w:t>dans</w:t>
      </w:r>
      <w:r w:rsidRPr="005A7A7B">
        <w:rPr>
          <w:rFonts w:ascii="Times New Roman" w:hAnsi="Times New Roman" w:cs="Times New Roman"/>
          <w:b w:val="0"/>
          <w:spacing w:val="-6"/>
          <w:sz w:val="24"/>
          <w:szCs w:val="24"/>
          <w:lang w:val="fr-FR"/>
        </w:rPr>
        <w:t xml:space="preserve"> </w:t>
      </w:r>
      <w:r w:rsidRPr="005A7A7B">
        <w:rPr>
          <w:rFonts w:ascii="Times New Roman" w:hAnsi="Times New Roman" w:cs="Times New Roman"/>
          <w:b w:val="0"/>
          <w:sz w:val="24"/>
          <w:szCs w:val="24"/>
          <w:lang w:val="fr-FR"/>
        </w:rPr>
        <w:t xml:space="preserve">le </w:t>
      </w:r>
      <w:r w:rsidRPr="005A7A7B">
        <w:rPr>
          <w:rFonts w:ascii="Times New Roman" w:hAnsi="Times New Roman" w:cs="Times New Roman"/>
          <w:b w:val="0"/>
          <w:spacing w:val="-2"/>
          <w:sz w:val="24"/>
          <w:szCs w:val="24"/>
          <w:lang w:val="fr-FR"/>
        </w:rPr>
        <w:t>domaine.</w:t>
      </w:r>
    </w:p>
    <w:p w14:paraId="2CF3F327" w14:textId="05699913" w:rsidR="009522C7" w:rsidRDefault="009522C7" w:rsidP="004360B8">
      <w:pPr>
        <w:pStyle w:val="Corpsdetexte"/>
        <w:spacing w:before="120" w:after="120" w:line="312" w:lineRule="auto"/>
        <w:ind w:right="107"/>
        <w:jc w:val="both"/>
        <w:rPr>
          <w:rFonts w:ascii="Times New Roman" w:hAnsi="Times New Roman" w:cs="Times New Roman"/>
          <w:b w:val="0"/>
          <w:spacing w:val="-2"/>
          <w:sz w:val="24"/>
          <w:szCs w:val="24"/>
          <w:lang w:val="fr-FR"/>
        </w:rPr>
      </w:pPr>
      <w:r w:rsidRPr="005A7A7B">
        <w:rPr>
          <w:rFonts w:ascii="Times New Roman" w:hAnsi="Times New Roman" w:cs="Times New Roman"/>
          <w:b w:val="0"/>
          <w:sz w:val="24"/>
          <w:szCs w:val="24"/>
          <w:lang w:val="fr-FR"/>
        </w:rPr>
        <w:t>Le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tableau</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qui</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suit</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présente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la</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grille</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détermination</w:t>
      </w:r>
      <w:r w:rsidRPr="005A7A7B">
        <w:rPr>
          <w:rFonts w:ascii="Times New Roman" w:hAnsi="Times New Roman" w:cs="Times New Roman"/>
          <w:b w:val="0"/>
          <w:spacing w:val="-3"/>
          <w:sz w:val="24"/>
          <w:szCs w:val="24"/>
          <w:lang w:val="fr-FR"/>
        </w:rPr>
        <w:t xml:space="preserve"> </w:t>
      </w:r>
      <w:r w:rsidRPr="005A7A7B">
        <w:rPr>
          <w:rFonts w:ascii="Times New Roman" w:hAnsi="Times New Roman" w:cs="Times New Roman"/>
          <w:b w:val="0"/>
          <w:sz w:val="24"/>
          <w:szCs w:val="24"/>
          <w:lang w:val="fr-FR"/>
        </w:rPr>
        <w:t>de</w:t>
      </w:r>
      <w:r w:rsidRPr="005A7A7B">
        <w:rPr>
          <w:rFonts w:ascii="Times New Roman" w:hAnsi="Times New Roman" w:cs="Times New Roman"/>
          <w:b w:val="0"/>
          <w:spacing w:val="-2"/>
          <w:sz w:val="24"/>
          <w:szCs w:val="24"/>
          <w:lang w:val="fr-FR"/>
        </w:rPr>
        <w:t xml:space="preserve"> </w:t>
      </w:r>
      <w:r w:rsidRPr="005A7A7B">
        <w:rPr>
          <w:rFonts w:ascii="Times New Roman" w:hAnsi="Times New Roman" w:cs="Times New Roman"/>
          <w:b w:val="0"/>
          <w:sz w:val="24"/>
          <w:szCs w:val="24"/>
          <w:lang w:val="fr-FR"/>
        </w:rPr>
        <w:t>l’importance</w:t>
      </w:r>
      <w:r w:rsidRPr="005A7A7B">
        <w:rPr>
          <w:rFonts w:ascii="Times New Roman" w:hAnsi="Times New Roman" w:cs="Times New Roman"/>
          <w:b w:val="0"/>
          <w:spacing w:val="-1"/>
          <w:sz w:val="24"/>
          <w:szCs w:val="24"/>
          <w:lang w:val="fr-FR"/>
        </w:rPr>
        <w:t xml:space="preserve"> </w:t>
      </w:r>
      <w:r w:rsidRPr="005A7A7B">
        <w:rPr>
          <w:rFonts w:ascii="Times New Roman" w:hAnsi="Times New Roman" w:cs="Times New Roman"/>
          <w:b w:val="0"/>
          <w:sz w:val="24"/>
          <w:szCs w:val="24"/>
          <w:lang w:val="fr-FR"/>
        </w:rPr>
        <w:t>globale</w:t>
      </w:r>
      <w:r w:rsidRPr="005A7A7B">
        <w:rPr>
          <w:rFonts w:ascii="Times New Roman" w:hAnsi="Times New Roman" w:cs="Times New Roman"/>
          <w:b w:val="0"/>
          <w:spacing w:val="-4"/>
          <w:sz w:val="24"/>
          <w:szCs w:val="24"/>
          <w:lang w:val="fr-FR"/>
        </w:rPr>
        <w:t xml:space="preserve"> </w:t>
      </w:r>
      <w:r w:rsidRPr="005A7A7B">
        <w:rPr>
          <w:rFonts w:ascii="Times New Roman" w:hAnsi="Times New Roman" w:cs="Times New Roman"/>
          <w:b w:val="0"/>
          <w:sz w:val="24"/>
          <w:szCs w:val="24"/>
          <w:lang w:val="fr-FR"/>
        </w:rPr>
        <w:t>d’un</w:t>
      </w:r>
      <w:r w:rsidRPr="005A7A7B">
        <w:rPr>
          <w:rFonts w:ascii="Times New Roman" w:hAnsi="Times New Roman" w:cs="Times New Roman"/>
          <w:b w:val="0"/>
          <w:spacing w:val="-2"/>
          <w:sz w:val="24"/>
          <w:szCs w:val="24"/>
          <w:lang w:val="fr-FR"/>
        </w:rPr>
        <w:t xml:space="preserve"> impact.</w:t>
      </w:r>
    </w:p>
    <w:p w14:paraId="6A3DC323" w14:textId="77777777" w:rsidR="00134CC1" w:rsidRDefault="00134CC1">
      <w:pPr>
        <w:rPr>
          <w:rFonts w:ascii="Times New Roman" w:eastAsia="Arial" w:hAnsi="Times New Roman" w:cs="Times New Roman"/>
          <w:b/>
          <w:bCs/>
          <w:kern w:val="0"/>
          <w:sz w:val="24"/>
          <w:szCs w:val="24"/>
        </w:rPr>
      </w:pPr>
      <w:bookmarkStart w:id="216" w:name="_Toc242369437"/>
      <w:r>
        <w:rPr>
          <w:rFonts w:ascii="Times New Roman" w:eastAsia="Arial" w:hAnsi="Times New Roman" w:cs="Times New Roman"/>
          <w:b/>
          <w:bCs/>
          <w:sz w:val="24"/>
          <w:szCs w:val="24"/>
        </w:rPr>
        <w:br w:type="page"/>
      </w:r>
    </w:p>
    <w:p w14:paraId="5B37C7C5" w14:textId="770A144E" w:rsidR="00134CC1" w:rsidRPr="006D4B22" w:rsidRDefault="00134CC1" w:rsidP="00134CC1">
      <w:pPr>
        <w:pStyle w:val="Sansinterligne"/>
        <w:widowControl w:val="0"/>
        <w:autoSpaceDE w:val="0"/>
        <w:autoSpaceDN w:val="0"/>
        <w:spacing w:before="1" w:line="276" w:lineRule="auto"/>
        <w:ind w:right="107"/>
        <w:jc w:val="center"/>
        <w:rPr>
          <w:rFonts w:ascii="Times New Roman" w:eastAsia="Arial" w:hAnsi="Times New Roman" w:cs="Times New Roman"/>
          <w:b/>
          <w:bCs/>
          <w:sz w:val="24"/>
          <w:szCs w:val="24"/>
          <w:lang w:eastAsia="en-US"/>
        </w:rPr>
      </w:pPr>
      <w:r w:rsidRPr="006D4B22">
        <w:rPr>
          <w:rFonts w:ascii="Times New Roman" w:eastAsia="Arial" w:hAnsi="Times New Roman" w:cs="Times New Roman"/>
          <w:b/>
          <w:bCs/>
          <w:sz w:val="24"/>
          <w:szCs w:val="24"/>
          <w:lang w:eastAsia="en-US"/>
        </w:rPr>
        <w:lastRenderedPageBreak/>
        <w:t xml:space="preserve">Tableau </w:t>
      </w:r>
      <w:r w:rsidRPr="006D4B22">
        <w:rPr>
          <w:rFonts w:ascii="Times New Roman" w:eastAsia="Arial" w:hAnsi="Times New Roman" w:cs="Times New Roman"/>
          <w:b/>
          <w:bCs/>
          <w:sz w:val="24"/>
          <w:szCs w:val="24"/>
          <w:lang w:eastAsia="en-US"/>
        </w:rPr>
        <w:fldChar w:fldCharType="begin"/>
      </w:r>
      <w:r w:rsidRPr="006D4B22">
        <w:rPr>
          <w:rFonts w:ascii="Times New Roman" w:eastAsia="Arial" w:hAnsi="Times New Roman" w:cs="Times New Roman"/>
          <w:b/>
          <w:bCs/>
          <w:sz w:val="24"/>
          <w:szCs w:val="24"/>
          <w:lang w:eastAsia="en-US"/>
        </w:rPr>
        <w:instrText xml:space="preserve"> SEQ Tableau \* ARABIC </w:instrText>
      </w:r>
      <w:r w:rsidRPr="006D4B22">
        <w:rPr>
          <w:rFonts w:ascii="Times New Roman" w:eastAsia="Arial" w:hAnsi="Times New Roman" w:cs="Times New Roman"/>
          <w:b/>
          <w:bCs/>
          <w:sz w:val="24"/>
          <w:szCs w:val="24"/>
          <w:lang w:eastAsia="en-US"/>
        </w:rPr>
        <w:fldChar w:fldCharType="separate"/>
      </w:r>
      <w:r>
        <w:rPr>
          <w:rFonts w:ascii="Times New Roman" w:eastAsia="Arial" w:hAnsi="Times New Roman" w:cs="Times New Roman"/>
          <w:b/>
          <w:bCs/>
          <w:noProof/>
          <w:sz w:val="24"/>
          <w:szCs w:val="24"/>
          <w:lang w:eastAsia="en-US"/>
        </w:rPr>
        <w:t>14</w:t>
      </w:r>
      <w:r w:rsidRPr="006D4B22">
        <w:rPr>
          <w:rFonts w:ascii="Times New Roman" w:eastAsia="Arial" w:hAnsi="Times New Roman" w:cs="Times New Roman"/>
          <w:b/>
          <w:bCs/>
          <w:sz w:val="24"/>
          <w:szCs w:val="24"/>
          <w:lang w:eastAsia="en-US"/>
        </w:rPr>
        <w:fldChar w:fldCharType="end"/>
      </w:r>
      <w:r>
        <w:rPr>
          <w:rFonts w:ascii="Times New Roman" w:eastAsia="Arial" w:hAnsi="Times New Roman" w:cs="Times New Roman"/>
          <w:b/>
          <w:bCs/>
          <w:sz w:val="24"/>
          <w:szCs w:val="24"/>
          <w:lang w:eastAsia="en-US"/>
        </w:rPr>
        <w:t> :</w:t>
      </w:r>
      <w:r w:rsidRPr="006D4B22">
        <w:rPr>
          <w:rFonts w:ascii="Times New Roman" w:eastAsia="Arial" w:hAnsi="Times New Roman" w:cs="Times New Roman"/>
          <w:b/>
          <w:bCs/>
          <w:sz w:val="24"/>
          <w:szCs w:val="24"/>
          <w:lang w:eastAsia="en-US"/>
        </w:rPr>
        <w:t xml:space="preserve"> Grille d’ Evaluation des impacts du projet</w:t>
      </w:r>
      <w:bookmarkEnd w:id="216"/>
    </w:p>
    <w:p w14:paraId="44BBAB11" w14:textId="6EC8B4E6" w:rsidR="00B8767D" w:rsidRPr="005A7A7B" w:rsidRDefault="006D4B22" w:rsidP="00134CC1">
      <w:pPr>
        <w:pStyle w:val="Corpsdetexte"/>
        <w:spacing w:before="120" w:after="120" w:line="312" w:lineRule="auto"/>
        <w:ind w:right="107"/>
        <w:jc w:val="center"/>
        <w:rPr>
          <w:rFonts w:ascii="Times New Roman" w:hAnsi="Times New Roman" w:cs="Times New Roman"/>
          <w:b w:val="0"/>
          <w:sz w:val="24"/>
          <w:szCs w:val="24"/>
          <w:lang w:val="fr-FR"/>
        </w:rPr>
      </w:pPr>
      <w:r w:rsidRPr="005A7A7B">
        <w:rPr>
          <w:rFonts w:ascii="Times New Roman" w:hAnsi="Times New Roman" w:cs="Times New Roman"/>
          <w:b w:val="0"/>
          <w:noProof/>
          <w:sz w:val="24"/>
          <w:szCs w:val="24"/>
          <w:lang w:val="fr-FR" w:eastAsia="fr-FR"/>
        </w:rPr>
        <w:drawing>
          <wp:inline distT="0" distB="0" distL="0" distR="0" wp14:anchorId="1C830404" wp14:editId="15A9138E">
            <wp:extent cx="5829300" cy="4730750"/>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29300" cy="4730750"/>
                    </a:xfrm>
                    <a:prstGeom prst="rect">
                      <a:avLst/>
                    </a:prstGeom>
                  </pic:spPr>
                </pic:pic>
              </a:graphicData>
            </a:graphic>
          </wp:inline>
        </w:drawing>
      </w:r>
    </w:p>
    <w:p w14:paraId="504DF40D" w14:textId="4559F4DF" w:rsidR="00B8767D" w:rsidRPr="005A7A7B" w:rsidRDefault="00134CC1" w:rsidP="004360B8">
      <w:pPr>
        <w:pStyle w:val="Corpsdetexte"/>
        <w:spacing w:before="120" w:after="120" w:line="312" w:lineRule="auto"/>
        <w:jc w:val="both"/>
        <w:rPr>
          <w:rFonts w:ascii="Times New Roman" w:hAnsi="Times New Roman" w:cs="Times New Roman"/>
          <w:b w:val="0"/>
          <w:sz w:val="24"/>
          <w:szCs w:val="24"/>
          <w:lang w:val="fr-FR"/>
        </w:rPr>
      </w:pPr>
      <w:bookmarkStart w:id="217" w:name="_bookmark56"/>
      <w:bookmarkEnd w:id="217"/>
      <w:r w:rsidRPr="005A7A7B">
        <w:rPr>
          <w:rFonts w:ascii="Times New Roman" w:hAnsi="Times New Roman" w:cs="Times New Roman"/>
          <w:sz w:val="23"/>
          <w:szCs w:val="23"/>
        </w:rPr>
        <w:t>Source:</w:t>
      </w:r>
      <w:r w:rsidR="00243113" w:rsidRPr="005A7A7B">
        <w:rPr>
          <w:rFonts w:ascii="Times New Roman" w:hAnsi="Times New Roman" w:cs="Times New Roman"/>
          <w:sz w:val="23"/>
          <w:szCs w:val="23"/>
        </w:rPr>
        <w:t xml:space="preserve"> Martin Fecteau, 1997</w:t>
      </w:r>
    </w:p>
    <w:p w14:paraId="6FEFAF06" w14:textId="26607226" w:rsidR="00243113" w:rsidRPr="005A7A7B" w:rsidRDefault="00243113" w:rsidP="004360B8">
      <w:pPr>
        <w:pStyle w:val="Corpsdetexte"/>
        <w:numPr>
          <w:ilvl w:val="0"/>
          <w:numId w:val="38"/>
        </w:numPr>
        <w:spacing w:before="120" w:after="120" w:line="312" w:lineRule="auto"/>
        <w:ind w:right="577"/>
        <w:jc w:val="both"/>
        <w:rPr>
          <w:rFonts w:ascii="Times New Roman" w:hAnsi="Times New Roman" w:cs="Times New Roman"/>
          <w:sz w:val="24"/>
          <w:szCs w:val="24"/>
          <w:u w:val="single"/>
          <w:lang w:val="fr-FR"/>
        </w:rPr>
      </w:pPr>
      <w:r w:rsidRPr="005A7A7B">
        <w:rPr>
          <w:rFonts w:ascii="Times New Roman" w:hAnsi="Times New Roman" w:cs="Times New Roman"/>
          <w:b w:val="0"/>
          <w:sz w:val="24"/>
          <w:szCs w:val="24"/>
          <w:u w:val="single"/>
          <w:lang w:val="fr-FR"/>
        </w:rPr>
        <w:t>Valeur de la composante touchée par l’impact</w:t>
      </w:r>
    </w:p>
    <w:p w14:paraId="3ACC2BEF" w14:textId="77777777" w:rsidR="00243113" w:rsidRPr="005A7A7B" w:rsidRDefault="00243113" w:rsidP="004360B8">
      <w:pPr>
        <w:pStyle w:val="Corpsdetexte"/>
        <w:spacing w:before="120" w:after="120" w:line="312" w:lineRule="auto"/>
        <w:ind w:right="107"/>
        <w:jc w:val="both"/>
        <w:rPr>
          <w:rFonts w:ascii="Times New Roman" w:hAnsi="Times New Roman" w:cs="Times New Roman"/>
          <w:lang w:val="fr-FR"/>
        </w:rPr>
      </w:pPr>
      <w:r w:rsidRPr="005A7A7B">
        <w:rPr>
          <w:rFonts w:ascii="Times New Roman" w:hAnsi="Times New Roman" w:cs="Times New Roman"/>
          <w:b w:val="0"/>
          <w:sz w:val="24"/>
          <w:szCs w:val="24"/>
          <w:lang w:val="fr-FR"/>
        </w:rPr>
        <w:t>Les composantes environnementales sont définies par la valeur que la société leur attribue — qu’elle soit esthétique, historique, biologique, productive, spirituelle ou récréative. Cette valeur peut être juridique, scientifique, écologique (sensibilité, intégrité, résilience), économique (dynamisme, potentialités), socioculturelle ou liée à leur disponibilité (rareté, unicité).</w:t>
      </w:r>
    </w:p>
    <w:p w14:paraId="45BE4E29" w14:textId="7A950A0F" w:rsidR="00243113" w:rsidRPr="005A7A7B" w:rsidRDefault="00243113" w:rsidP="004360B8">
      <w:pPr>
        <w:pStyle w:val="Corpsdetexte"/>
        <w:spacing w:before="120" w:after="120" w:line="312" w:lineRule="auto"/>
        <w:ind w:right="107"/>
        <w:jc w:val="both"/>
        <w:rPr>
          <w:rFonts w:ascii="Times New Roman" w:hAnsi="Times New Roman" w:cs="Times New Roman"/>
          <w:lang w:val="fr-FR"/>
        </w:rPr>
      </w:pPr>
      <w:r w:rsidRPr="005A7A7B">
        <w:rPr>
          <w:rFonts w:ascii="Times New Roman" w:hAnsi="Times New Roman" w:cs="Times New Roman"/>
          <w:b w:val="0"/>
          <w:sz w:val="24"/>
          <w:szCs w:val="24"/>
          <w:lang w:val="fr-FR"/>
        </w:rPr>
        <w:t>Sur la base des critères juridiques, écologiques, scientifiques, économiques, socioculturels et de disponibilité, trois classes de valeur sont retenues :</w:t>
      </w:r>
    </w:p>
    <w:p w14:paraId="30C948AC" w14:textId="77777777" w:rsidR="00243113" w:rsidRPr="005A7A7B" w:rsidRDefault="00243113" w:rsidP="004360B8">
      <w:pPr>
        <w:pStyle w:val="NormalWeb"/>
        <w:numPr>
          <w:ilvl w:val="0"/>
          <w:numId w:val="25"/>
        </w:numPr>
        <w:spacing w:before="120" w:beforeAutospacing="0" w:after="120" w:afterAutospacing="0" w:line="312" w:lineRule="auto"/>
        <w:jc w:val="both"/>
      </w:pPr>
      <w:r w:rsidRPr="005A7A7B">
        <w:rPr>
          <w:rStyle w:val="lev"/>
        </w:rPr>
        <w:t>Valeur forte</w:t>
      </w:r>
      <w:r w:rsidRPr="005A7A7B">
        <w:t xml:space="preserve"> : l’intégrité et les usages de la composante sont profondément modifiés.</w:t>
      </w:r>
    </w:p>
    <w:p w14:paraId="34F5B6CB" w14:textId="77777777" w:rsidR="00243113" w:rsidRPr="005A7A7B" w:rsidRDefault="00243113" w:rsidP="004360B8">
      <w:pPr>
        <w:pStyle w:val="NormalWeb"/>
        <w:numPr>
          <w:ilvl w:val="0"/>
          <w:numId w:val="25"/>
        </w:numPr>
        <w:spacing w:before="120" w:beforeAutospacing="0" w:after="120" w:afterAutospacing="0" w:line="312" w:lineRule="auto"/>
        <w:jc w:val="both"/>
      </w:pPr>
      <w:r w:rsidRPr="005A7A7B">
        <w:rPr>
          <w:rStyle w:val="lev"/>
        </w:rPr>
        <w:t>Valeur moyenne</w:t>
      </w:r>
      <w:r w:rsidRPr="005A7A7B">
        <w:t xml:space="preserve"> : l’intégrité et les usages de la composante sont partiellement modifiés.</w:t>
      </w:r>
    </w:p>
    <w:p w14:paraId="51724816" w14:textId="4EE586B7" w:rsidR="00243113" w:rsidRPr="005A7A7B" w:rsidRDefault="00243113" w:rsidP="004360B8">
      <w:pPr>
        <w:pStyle w:val="NormalWeb"/>
        <w:numPr>
          <w:ilvl w:val="0"/>
          <w:numId w:val="25"/>
        </w:numPr>
        <w:spacing w:before="120" w:beforeAutospacing="0" w:after="120" w:afterAutospacing="0" w:line="312" w:lineRule="auto"/>
        <w:jc w:val="both"/>
      </w:pPr>
      <w:r w:rsidRPr="005A7A7B">
        <w:rPr>
          <w:rStyle w:val="lev"/>
        </w:rPr>
        <w:t>Valeur faible</w:t>
      </w:r>
      <w:r w:rsidRPr="005A7A7B">
        <w:t xml:space="preserve"> : l’intégrité et les usages de la composante ne subissent que des modifications légères.</w:t>
      </w:r>
    </w:p>
    <w:p w14:paraId="24624B1F" w14:textId="6C962E1F" w:rsidR="005F0E51" w:rsidRPr="005A7A7B" w:rsidRDefault="005F0E51" w:rsidP="004360B8">
      <w:pPr>
        <w:pStyle w:val="Corpsdetexte"/>
        <w:spacing w:before="120" w:after="120" w:line="312" w:lineRule="auto"/>
        <w:ind w:right="107"/>
        <w:jc w:val="both"/>
        <w:rPr>
          <w:rFonts w:ascii="Times New Roman" w:eastAsia="Times New Roman" w:hAnsi="Times New Roman" w:cs="Times New Roman"/>
          <w:b w:val="0"/>
          <w:sz w:val="24"/>
          <w:szCs w:val="24"/>
          <w:lang w:val="fr-FR"/>
        </w:rPr>
      </w:pPr>
      <w:r w:rsidRPr="005A7A7B">
        <w:rPr>
          <w:rFonts w:ascii="Times New Roman" w:eastAsia="Times New Roman" w:hAnsi="Times New Roman" w:cs="Times New Roman"/>
          <w:b w:val="0"/>
          <w:sz w:val="24"/>
          <w:szCs w:val="24"/>
          <w:lang w:val="fr-FR"/>
        </w:rPr>
        <w:t xml:space="preserve">Sur la base de ces considérations, des </w:t>
      </w:r>
      <w:r w:rsidRPr="005A7A7B">
        <w:rPr>
          <w:rFonts w:ascii="Times New Roman" w:hAnsi="Times New Roman" w:cs="Times New Roman"/>
          <w:b w:val="0"/>
          <w:sz w:val="24"/>
          <w:szCs w:val="24"/>
          <w:lang w:val="fr-FR"/>
        </w:rPr>
        <w:t>valeurs</w:t>
      </w:r>
      <w:r w:rsidRPr="005A7A7B">
        <w:rPr>
          <w:rFonts w:ascii="Times New Roman" w:eastAsia="Times New Roman" w:hAnsi="Times New Roman" w:cs="Times New Roman"/>
          <w:b w:val="0"/>
          <w:sz w:val="24"/>
          <w:szCs w:val="24"/>
          <w:lang w:val="fr-FR"/>
        </w:rPr>
        <w:t xml:space="preserve"> ont été attribuées à chaque composante</w:t>
      </w:r>
      <w:r w:rsidRPr="005A7A7B">
        <w:rPr>
          <w:rFonts w:ascii="Times New Roman" w:hAnsi="Times New Roman" w:cs="Times New Roman"/>
          <w:b w:val="0"/>
          <w:lang w:val="fr-FR"/>
        </w:rPr>
        <w:t xml:space="preserve"> </w:t>
      </w:r>
      <w:r w:rsidRPr="005A7A7B">
        <w:rPr>
          <w:rFonts w:ascii="Times New Roman" w:eastAsia="Times New Roman" w:hAnsi="Times New Roman" w:cs="Times New Roman"/>
          <w:b w:val="0"/>
          <w:sz w:val="24"/>
          <w:szCs w:val="24"/>
          <w:lang w:val="fr-FR"/>
        </w:rPr>
        <w:t>environnementale</w:t>
      </w:r>
      <w:r w:rsidRPr="005A7A7B">
        <w:rPr>
          <w:rFonts w:ascii="Times New Roman" w:hAnsi="Times New Roman" w:cs="Times New Roman"/>
          <w:b w:val="0"/>
          <w:lang w:val="fr-FR"/>
        </w:rPr>
        <w:t xml:space="preserve"> et sociale </w:t>
      </w:r>
      <w:r w:rsidRPr="005A7A7B">
        <w:rPr>
          <w:rFonts w:ascii="Times New Roman" w:eastAsia="Times New Roman" w:hAnsi="Times New Roman" w:cs="Times New Roman"/>
          <w:b w:val="0"/>
          <w:sz w:val="24"/>
          <w:szCs w:val="24"/>
          <w:lang w:val="fr-FR"/>
        </w:rPr>
        <w:t>potentiellement touchée par le</w:t>
      </w:r>
      <w:r w:rsidRPr="005A7A7B">
        <w:rPr>
          <w:rFonts w:ascii="Times New Roman" w:hAnsi="Times New Roman" w:cs="Times New Roman"/>
          <w:b w:val="0"/>
          <w:lang w:val="fr-FR"/>
        </w:rPr>
        <w:t>s</w:t>
      </w:r>
      <w:r w:rsidRPr="005A7A7B">
        <w:rPr>
          <w:rFonts w:ascii="Times New Roman" w:eastAsia="Times New Roman" w:hAnsi="Times New Roman" w:cs="Times New Roman"/>
          <w:b w:val="0"/>
          <w:sz w:val="24"/>
          <w:szCs w:val="24"/>
          <w:lang w:val="fr-FR"/>
        </w:rPr>
        <w:t xml:space="preserve"> sous-projet</w:t>
      </w:r>
      <w:r w:rsidRPr="005A7A7B">
        <w:rPr>
          <w:rFonts w:ascii="Times New Roman" w:hAnsi="Times New Roman" w:cs="Times New Roman"/>
          <w:b w:val="0"/>
          <w:lang w:val="fr-FR"/>
        </w:rPr>
        <w:t>s</w:t>
      </w:r>
      <w:r w:rsidRPr="005A7A7B">
        <w:rPr>
          <w:rFonts w:ascii="Times New Roman" w:eastAsia="Times New Roman" w:hAnsi="Times New Roman" w:cs="Times New Roman"/>
          <w:b w:val="0"/>
          <w:sz w:val="24"/>
          <w:szCs w:val="24"/>
          <w:lang w:val="fr-FR"/>
        </w:rPr>
        <w:t>.</w:t>
      </w:r>
    </w:p>
    <w:p w14:paraId="58744B47" w14:textId="77777777" w:rsidR="006D4B22" w:rsidRPr="005A7A7B" w:rsidRDefault="006D4B22" w:rsidP="004360B8">
      <w:pPr>
        <w:pStyle w:val="Corpsdetexte"/>
        <w:spacing w:before="120" w:after="120" w:line="312" w:lineRule="auto"/>
        <w:ind w:right="107"/>
        <w:jc w:val="both"/>
        <w:rPr>
          <w:rFonts w:ascii="Times New Roman" w:hAnsi="Times New Roman" w:cs="Times New Roman"/>
          <w:lang w:val="fr-FR"/>
        </w:rPr>
      </w:pPr>
    </w:p>
    <w:p w14:paraId="779B0553" w14:textId="5FE5735E" w:rsidR="006D4B22" w:rsidRPr="005A7A7B" w:rsidRDefault="006D4B22" w:rsidP="004360B8">
      <w:pPr>
        <w:pStyle w:val="Sansinterligne"/>
        <w:widowControl w:val="0"/>
        <w:autoSpaceDE w:val="0"/>
        <w:autoSpaceDN w:val="0"/>
        <w:spacing w:before="120" w:after="120" w:line="312" w:lineRule="auto"/>
        <w:ind w:right="107"/>
        <w:jc w:val="both"/>
        <w:rPr>
          <w:rFonts w:ascii="Times New Roman" w:eastAsia="Arial" w:hAnsi="Times New Roman" w:cs="Times New Roman"/>
          <w:b/>
          <w:bCs/>
          <w:sz w:val="24"/>
          <w:szCs w:val="24"/>
          <w:lang w:eastAsia="en-US"/>
        </w:rPr>
      </w:pPr>
      <w:bookmarkStart w:id="218" w:name="_Toc242369438"/>
      <w:r w:rsidRPr="005A7A7B">
        <w:rPr>
          <w:rFonts w:ascii="Times New Roman" w:eastAsia="Arial" w:hAnsi="Times New Roman" w:cs="Times New Roman"/>
          <w:b/>
          <w:bCs/>
          <w:sz w:val="24"/>
          <w:szCs w:val="24"/>
          <w:lang w:eastAsia="en-US"/>
        </w:rPr>
        <w:lastRenderedPageBreak/>
        <w:t xml:space="preserve">Tableau </w:t>
      </w:r>
      <w:r w:rsidRPr="005A7A7B">
        <w:rPr>
          <w:rFonts w:ascii="Times New Roman" w:eastAsia="Arial" w:hAnsi="Times New Roman" w:cs="Times New Roman"/>
          <w:b/>
          <w:bCs/>
          <w:sz w:val="24"/>
          <w:szCs w:val="24"/>
          <w:lang w:eastAsia="en-US"/>
        </w:rPr>
        <w:fldChar w:fldCharType="begin"/>
      </w:r>
      <w:r w:rsidRPr="005A7A7B">
        <w:rPr>
          <w:rFonts w:ascii="Times New Roman" w:eastAsia="Arial" w:hAnsi="Times New Roman" w:cs="Times New Roman"/>
          <w:b/>
          <w:bCs/>
          <w:sz w:val="24"/>
          <w:szCs w:val="24"/>
          <w:lang w:eastAsia="en-US"/>
        </w:rPr>
        <w:instrText xml:space="preserve"> SEQ Tableau \* ARABIC </w:instrText>
      </w:r>
      <w:r w:rsidRPr="005A7A7B">
        <w:rPr>
          <w:rFonts w:ascii="Times New Roman" w:eastAsia="Arial" w:hAnsi="Times New Roman" w:cs="Times New Roman"/>
          <w:b/>
          <w:bCs/>
          <w:sz w:val="24"/>
          <w:szCs w:val="24"/>
          <w:lang w:eastAsia="en-US"/>
        </w:rPr>
        <w:fldChar w:fldCharType="separate"/>
      </w:r>
      <w:r w:rsidR="00381AAE" w:rsidRPr="005A7A7B">
        <w:rPr>
          <w:rFonts w:ascii="Times New Roman" w:eastAsia="Arial" w:hAnsi="Times New Roman" w:cs="Times New Roman"/>
          <w:b/>
          <w:bCs/>
          <w:noProof/>
          <w:sz w:val="24"/>
          <w:szCs w:val="24"/>
          <w:lang w:eastAsia="en-US"/>
        </w:rPr>
        <w:t>15</w:t>
      </w:r>
      <w:r w:rsidRPr="005A7A7B">
        <w:rPr>
          <w:rFonts w:ascii="Times New Roman" w:eastAsia="Arial" w:hAnsi="Times New Roman" w:cs="Times New Roman"/>
          <w:b/>
          <w:bCs/>
          <w:sz w:val="24"/>
          <w:szCs w:val="24"/>
          <w:lang w:eastAsia="en-US"/>
        </w:rPr>
        <w:fldChar w:fldCharType="end"/>
      </w:r>
      <w:r w:rsidRPr="005A7A7B">
        <w:rPr>
          <w:rFonts w:ascii="Times New Roman" w:eastAsia="Arial" w:hAnsi="Times New Roman" w:cs="Times New Roman"/>
          <w:b/>
          <w:bCs/>
          <w:sz w:val="24"/>
          <w:szCs w:val="24"/>
          <w:lang w:eastAsia="en-US"/>
        </w:rPr>
        <w:t> : Valeur des composantes environnementales affectées par le sous-projet</w:t>
      </w:r>
      <w:bookmarkEnd w:id="218"/>
    </w:p>
    <w:tbl>
      <w:tblPr>
        <w:tblStyle w:val="Grilledutableau"/>
        <w:tblW w:w="8784" w:type="dxa"/>
        <w:tblLook w:val="04A0" w:firstRow="1" w:lastRow="0" w:firstColumn="1" w:lastColumn="0" w:noHBand="0" w:noVBand="1"/>
      </w:tblPr>
      <w:tblGrid>
        <w:gridCol w:w="2122"/>
        <w:gridCol w:w="4394"/>
        <w:gridCol w:w="2268"/>
      </w:tblGrid>
      <w:tr w:rsidR="005F0E51" w:rsidRPr="005B0638" w14:paraId="45EA4DA2" w14:textId="77777777" w:rsidTr="00906ECA">
        <w:trPr>
          <w:tblHeader/>
        </w:trPr>
        <w:tc>
          <w:tcPr>
            <w:tcW w:w="2122" w:type="dxa"/>
          </w:tcPr>
          <w:p w14:paraId="093E0A62" w14:textId="72154B70" w:rsidR="005F0E51" w:rsidRPr="005B0638" w:rsidRDefault="005F0E51" w:rsidP="004360B8">
            <w:pPr>
              <w:pStyle w:val="NormalWeb"/>
              <w:spacing w:before="120" w:beforeAutospacing="0" w:after="120" w:afterAutospacing="0" w:line="312" w:lineRule="auto"/>
              <w:rPr>
                <w:b/>
                <w:sz w:val="20"/>
                <w:szCs w:val="20"/>
              </w:rPr>
            </w:pPr>
            <w:r w:rsidRPr="005B0638">
              <w:rPr>
                <w:b/>
                <w:sz w:val="20"/>
                <w:szCs w:val="20"/>
              </w:rPr>
              <w:t>Milieu</w:t>
            </w:r>
          </w:p>
        </w:tc>
        <w:tc>
          <w:tcPr>
            <w:tcW w:w="4394" w:type="dxa"/>
          </w:tcPr>
          <w:p w14:paraId="2C20F498" w14:textId="2501EC83" w:rsidR="005F0E51" w:rsidRPr="005B0638" w:rsidRDefault="005F0E51" w:rsidP="004360B8">
            <w:pPr>
              <w:pStyle w:val="NormalWeb"/>
              <w:spacing w:before="120" w:beforeAutospacing="0" w:after="120" w:afterAutospacing="0" w:line="312" w:lineRule="auto"/>
              <w:rPr>
                <w:b/>
                <w:sz w:val="20"/>
                <w:szCs w:val="20"/>
              </w:rPr>
            </w:pPr>
            <w:r w:rsidRPr="005B0638">
              <w:rPr>
                <w:b/>
                <w:sz w:val="20"/>
                <w:szCs w:val="20"/>
              </w:rPr>
              <w:t>Composante du milieu</w:t>
            </w:r>
          </w:p>
        </w:tc>
        <w:tc>
          <w:tcPr>
            <w:tcW w:w="2268" w:type="dxa"/>
          </w:tcPr>
          <w:p w14:paraId="07543E65" w14:textId="4417B0EB" w:rsidR="005F0E51" w:rsidRPr="005B0638" w:rsidRDefault="005F0E51" w:rsidP="004360B8">
            <w:pPr>
              <w:pStyle w:val="NormalWeb"/>
              <w:spacing w:before="120" w:beforeAutospacing="0" w:after="120" w:afterAutospacing="0" w:line="312" w:lineRule="auto"/>
              <w:rPr>
                <w:b/>
                <w:sz w:val="20"/>
                <w:szCs w:val="20"/>
              </w:rPr>
            </w:pPr>
            <w:r w:rsidRPr="005B0638">
              <w:rPr>
                <w:b/>
                <w:sz w:val="20"/>
                <w:szCs w:val="20"/>
              </w:rPr>
              <w:t>Valeur proposée</w:t>
            </w:r>
          </w:p>
        </w:tc>
      </w:tr>
      <w:tr w:rsidR="00EE7016" w:rsidRPr="005B0638" w14:paraId="1CBBA538" w14:textId="77777777" w:rsidTr="004F593C">
        <w:tc>
          <w:tcPr>
            <w:tcW w:w="2122" w:type="dxa"/>
            <w:vMerge w:val="restart"/>
            <w:vAlign w:val="center"/>
          </w:tcPr>
          <w:p w14:paraId="48B10862" w14:textId="602274B2"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Milieu physique</w:t>
            </w:r>
          </w:p>
        </w:tc>
        <w:tc>
          <w:tcPr>
            <w:tcW w:w="4394" w:type="dxa"/>
          </w:tcPr>
          <w:p w14:paraId="4A9B6AD9" w14:textId="11DED089"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 xml:space="preserve">Qualité de l’air </w:t>
            </w:r>
          </w:p>
        </w:tc>
        <w:tc>
          <w:tcPr>
            <w:tcW w:w="2268" w:type="dxa"/>
          </w:tcPr>
          <w:p w14:paraId="475ED91A" w14:textId="45E38F9A"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Faible</w:t>
            </w:r>
          </w:p>
        </w:tc>
      </w:tr>
      <w:tr w:rsidR="00EE7016" w:rsidRPr="005B0638" w14:paraId="6DBFDEB0" w14:textId="77777777" w:rsidTr="006D656A">
        <w:tc>
          <w:tcPr>
            <w:tcW w:w="2122" w:type="dxa"/>
            <w:vMerge/>
          </w:tcPr>
          <w:p w14:paraId="65BE28F6"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4B365A7B" w14:textId="62F2CCE1"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 xml:space="preserve">Ambiance sonore </w:t>
            </w:r>
          </w:p>
        </w:tc>
        <w:tc>
          <w:tcPr>
            <w:tcW w:w="2268" w:type="dxa"/>
          </w:tcPr>
          <w:p w14:paraId="7F39F6D9" w14:textId="2F6796D0"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Moyenne</w:t>
            </w:r>
          </w:p>
        </w:tc>
      </w:tr>
      <w:tr w:rsidR="00EE7016" w:rsidRPr="005B0638" w14:paraId="1D1A169C" w14:textId="77777777" w:rsidTr="006D656A">
        <w:tc>
          <w:tcPr>
            <w:tcW w:w="2122" w:type="dxa"/>
            <w:vMerge/>
          </w:tcPr>
          <w:p w14:paraId="74CEE984"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40E1563A" w14:textId="2DC2C546"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 xml:space="preserve">Climat </w:t>
            </w:r>
          </w:p>
        </w:tc>
        <w:tc>
          <w:tcPr>
            <w:tcW w:w="2268" w:type="dxa"/>
          </w:tcPr>
          <w:p w14:paraId="1FB5D0DB" w14:textId="24514128"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Faible</w:t>
            </w:r>
          </w:p>
        </w:tc>
      </w:tr>
      <w:tr w:rsidR="00EE7016" w:rsidRPr="005B0638" w14:paraId="69E7C4CB" w14:textId="77777777" w:rsidTr="006D656A">
        <w:tc>
          <w:tcPr>
            <w:tcW w:w="2122" w:type="dxa"/>
            <w:vMerge/>
          </w:tcPr>
          <w:p w14:paraId="0CE2293B"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5B5465A5" w14:textId="5DDF82A1"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 xml:space="preserve">Sol </w:t>
            </w:r>
          </w:p>
        </w:tc>
        <w:tc>
          <w:tcPr>
            <w:tcW w:w="2268" w:type="dxa"/>
          </w:tcPr>
          <w:p w14:paraId="4FCC4109" w14:textId="123336AC" w:rsidR="00EE7016" w:rsidRPr="005B0638" w:rsidRDefault="005D654E" w:rsidP="004360B8">
            <w:pPr>
              <w:pStyle w:val="NormalWeb"/>
              <w:spacing w:before="120" w:beforeAutospacing="0" w:after="120" w:afterAutospacing="0" w:line="312" w:lineRule="auto"/>
              <w:rPr>
                <w:sz w:val="20"/>
                <w:szCs w:val="20"/>
              </w:rPr>
            </w:pPr>
            <w:r w:rsidRPr="005B0638">
              <w:rPr>
                <w:sz w:val="20"/>
                <w:szCs w:val="20"/>
              </w:rPr>
              <w:t>Forte</w:t>
            </w:r>
          </w:p>
        </w:tc>
      </w:tr>
      <w:tr w:rsidR="00EE7016" w:rsidRPr="005B0638" w14:paraId="23F73095" w14:textId="77777777" w:rsidTr="006D656A">
        <w:tc>
          <w:tcPr>
            <w:tcW w:w="2122" w:type="dxa"/>
            <w:vMerge/>
          </w:tcPr>
          <w:p w14:paraId="7B75875E"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66D7295E" w14:textId="7AF7499E"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 xml:space="preserve">Eaux de surface et sédiments </w:t>
            </w:r>
          </w:p>
        </w:tc>
        <w:tc>
          <w:tcPr>
            <w:tcW w:w="2268" w:type="dxa"/>
          </w:tcPr>
          <w:p w14:paraId="675ADDAD" w14:textId="6AF62D87"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Moyenne</w:t>
            </w:r>
          </w:p>
        </w:tc>
      </w:tr>
      <w:tr w:rsidR="00EE7016" w:rsidRPr="005B0638" w14:paraId="10294061" w14:textId="77777777" w:rsidTr="006D656A">
        <w:tc>
          <w:tcPr>
            <w:tcW w:w="2122" w:type="dxa"/>
            <w:vMerge/>
          </w:tcPr>
          <w:p w14:paraId="5D0F8BD5"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38746410" w14:textId="7CEA0FF3"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Eaux souterraines</w:t>
            </w:r>
          </w:p>
        </w:tc>
        <w:tc>
          <w:tcPr>
            <w:tcW w:w="2268" w:type="dxa"/>
          </w:tcPr>
          <w:p w14:paraId="642F930D" w14:textId="0231378A"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Moyenne</w:t>
            </w:r>
          </w:p>
        </w:tc>
      </w:tr>
      <w:tr w:rsidR="00EE7016" w:rsidRPr="005B0638" w14:paraId="0D26335D" w14:textId="77777777" w:rsidTr="004F593C">
        <w:tc>
          <w:tcPr>
            <w:tcW w:w="2122" w:type="dxa"/>
            <w:vMerge w:val="restart"/>
            <w:vAlign w:val="center"/>
          </w:tcPr>
          <w:p w14:paraId="199776DF" w14:textId="2B5FECA6"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Milieu biologique</w:t>
            </w:r>
          </w:p>
        </w:tc>
        <w:tc>
          <w:tcPr>
            <w:tcW w:w="4394" w:type="dxa"/>
          </w:tcPr>
          <w:p w14:paraId="62B8143D" w14:textId="78B6ACB2"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Végétation</w:t>
            </w:r>
          </w:p>
        </w:tc>
        <w:tc>
          <w:tcPr>
            <w:tcW w:w="2268" w:type="dxa"/>
          </w:tcPr>
          <w:p w14:paraId="4AED5016" w14:textId="54FB4466"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Faible</w:t>
            </w:r>
          </w:p>
        </w:tc>
      </w:tr>
      <w:tr w:rsidR="00EE7016" w:rsidRPr="005B0638" w14:paraId="4D276AE5" w14:textId="77777777" w:rsidTr="005F0E51">
        <w:tc>
          <w:tcPr>
            <w:tcW w:w="2122" w:type="dxa"/>
            <w:vMerge/>
          </w:tcPr>
          <w:p w14:paraId="4905FC54"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05AE0FD7" w14:textId="5D4B2CD4"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Faune</w:t>
            </w:r>
          </w:p>
        </w:tc>
        <w:tc>
          <w:tcPr>
            <w:tcW w:w="2268" w:type="dxa"/>
          </w:tcPr>
          <w:p w14:paraId="01A25F1C" w14:textId="74334D72"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Faible</w:t>
            </w:r>
          </w:p>
        </w:tc>
      </w:tr>
      <w:tr w:rsidR="00EE7016" w:rsidRPr="005B0638" w14:paraId="60E2CB45" w14:textId="77777777" w:rsidTr="004F593C">
        <w:tc>
          <w:tcPr>
            <w:tcW w:w="2122" w:type="dxa"/>
            <w:vMerge w:val="restart"/>
            <w:vAlign w:val="center"/>
          </w:tcPr>
          <w:p w14:paraId="4E16F708" w14:textId="3AF727A4"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Milieu humain</w:t>
            </w:r>
          </w:p>
        </w:tc>
        <w:tc>
          <w:tcPr>
            <w:tcW w:w="4394" w:type="dxa"/>
          </w:tcPr>
          <w:p w14:paraId="620FBDDA" w14:textId="679AE5E0"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Emploi</w:t>
            </w:r>
          </w:p>
        </w:tc>
        <w:tc>
          <w:tcPr>
            <w:tcW w:w="2268" w:type="dxa"/>
          </w:tcPr>
          <w:p w14:paraId="10F34D22" w14:textId="7C5D80DB"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Moyenne</w:t>
            </w:r>
          </w:p>
        </w:tc>
      </w:tr>
      <w:tr w:rsidR="00EE7016" w:rsidRPr="005B0638" w14:paraId="663BD7B8" w14:textId="77777777" w:rsidTr="005F0E51">
        <w:tc>
          <w:tcPr>
            <w:tcW w:w="2122" w:type="dxa"/>
            <w:vMerge/>
          </w:tcPr>
          <w:p w14:paraId="7013F471"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489573DC" w14:textId="1A08C6C5"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Economie locale, régionale et nationale</w:t>
            </w:r>
          </w:p>
        </w:tc>
        <w:tc>
          <w:tcPr>
            <w:tcW w:w="2268" w:type="dxa"/>
          </w:tcPr>
          <w:p w14:paraId="288A8C79" w14:textId="593AFE09"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Moyenne</w:t>
            </w:r>
          </w:p>
        </w:tc>
      </w:tr>
      <w:tr w:rsidR="00EE7016" w:rsidRPr="005B0638" w14:paraId="1FBA7E19" w14:textId="77777777" w:rsidTr="005F0E51">
        <w:tc>
          <w:tcPr>
            <w:tcW w:w="2122" w:type="dxa"/>
            <w:vMerge/>
          </w:tcPr>
          <w:p w14:paraId="068737D7"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0C75E71C" w14:textId="5A62CB27"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Conditions de vie des populations</w:t>
            </w:r>
          </w:p>
        </w:tc>
        <w:tc>
          <w:tcPr>
            <w:tcW w:w="2268" w:type="dxa"/>
          </w:tcPr>
          <w:p w14:paraId="222FD2E6" w14:textId="332015A1"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Forte</w:t>
            </w:r>
          </w:p>
        </w:tc>
      </w:tr>
      <w:tr w:rsidR="00EE7016" w:rsidRPr="005B0638" w14:paraId="73CF0A4F" w14:textId="77777777" w:rsidTr="005F0E51">
        <w:tc>
          <w:tcPr>
            <w:tcW w:w="2122" w:type="dxa"/>
            <w:vMerge/>
          </w:tcPr>
          <w:p w14:paraId="134262F6"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74DB3A20" w14:textId="776AC44C"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 xml:space="preserve">Organisation sociale et conflits </w:t>
            </w:r>
          </w:p>
        </w:tc>
        <w:tc>
          <w:tcPr>
            <w:tcW w:w="2268" w:type="dxa"/>
          </w:tcPr>
          <w:p w14:paraId="1951D7C3" w14:textId="71BD3387"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Forte</w:t>
            </w:r>
          </w:p>
        </w:tc>
      </w:tr>
      <w:tr w:rsidR="00EE7016" w:rsidRPr="005B0638" w14:paraId="3E38D2FF" w14:textId="77777777" w:rsidTr="005F0E51">
        <w:tc>
          <w:tcPr>
            <w:tcW w:w="2122" w:type="dxa"/>
            <w:vMerge/>
          </w:tcPr>
          <w:p w14:paraId="2433C8EA"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71AF8E46" w14:textId="1C267A7E"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Santé et sécurité des communautés et des travailleurs</w:t>
            </w:r>
          </w:p>
        </w:tc>
        <w:tc>
          <w:tcPr>
            <w:tcW w:w="2268" w:type="dxa"/>
          </w:tcPr>
          <w:p w14:paraId="76F20864" w14:textId="3B7CC7AA"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Forte</w:t>
            </w:r>
          </w:p>
        </w:tc>
      </w:tr>
      <w:tr w:rsidR="00EE7016" w:rsidRPr="005B0638" w14:paraId="574497D8" w14:textId="77777777" w:rsidTr="005F0E51">
        <w:tc>
          <w:tcPr>
            <w:tcW w:w="2122" w:type="dxa"/>
            <w:vMerge/>
          </w:tcPr>
          <w:p w14:paraId="4BB0CBD4"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5888681E" w14:textId="6A12C594"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Cohésion communautaire et tissu social</w:t>
            </w:r>
          </w:p>
        </w:tc>
        <w:tc>
          <w:tcPr>
            <w:tcW w:w="2268" w:type="dxa"/>
          </w:tcPr>
          <w:p w14:paraId="040F3A84" w14:textId="1EA1D226"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Forte</w:t>
            </w:r>
          </w:p>
        </w:tc>
      </w:tr>
      <w:tr w:rsidR="00EE7016" w:rsidRPr="005B0638" w14:paraId="4140C5ED" w14:textId="77777777" w:rsidTr="005F0E51">
        <w:tc>
          <w:tcPr>
            <w:tcW w:w="2122" w:type="dxa"/>
            <w:vMerge/>
          </w:tcPr>
          <w:p w14:paraId="5173700C"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549E6961" w14:textId="46CBF5EA"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Patrimoine culturel</w:t>
            </w:r>
          </w:p>
        </w:tc>
        <w:tc>
          <w:tcPr>
            <w:tcW w:w="2268" w:type="dxa"/>
          </w:tcPr>
          <w:p w14:paraId="5C3D9317" w14:textId="083BEFDD"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Faible</w:t>
            </w:r>
          </w:p>
        </w:tc>
      </w:tr>
      <w:tr w:rsidR="00EE7016" w:rsidRPr="005B0638" w14:paraId="2E7BC728" w14:textId="77777777" w:rsidTr="005F0E51">
        <w:tc>
          <w:tcPr>
            <w:tcW w:w="2122" w:type="dxa"/>
            <w:vMerge/>
          </w:tcPr>
          <w:p w14:paraId="7DAD92EA" w14:textId="77777777" w:rsidR="00EE7016" w:rsidRPr="005B0638" w:rsidRDefault="00EE7016" w:rsidP="004360B8">
            <w:pPr>
              <w:pStyle w:val="NormalWeb"/>
              <w:spacing w:before="120" w:beforeAutospacing="0" w:after="120" w:afterAutospacing="0" w:line="312" w:lineRule="auto"/>
              <w:rPr>
                <w:sz w:val="20"/>
                <w:szCs w:val="20"/>
              </w:rPr>
            </w:pPr>
          </w:p>
        </w:tc>
        <w:tc>
          <w:tcPr>
            <w:tcW w:w="4394" w:type="dxa"/>
          </w:tcPr>
          <w:p w14:paraId="06EA0CE7" w14:textId="2968C3AB"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Paysage</w:t>
            </w:r>
          </w:p>
        </w:tc>
        <w:tc>
          <w:tcPr>
            <w:tcW w:w="2268" w:type="dxa"/>
          </w:tcPr>
          <w:p w14:paraId="5BFDB0FD" w14:textId="45DAF615" w:rsidR="00EE7016" w:rsidRPr="005B0638" w:rsidRDefault="00EE7016" w:rsidP="004360B8">
            <w:pPr>
              <w:pStyle w:val="NormalWeb"/>
              <w:spacing w:before="120" w:beforeAutospacing="0" w:after="120" w:afterAutospacing="0" w:line="312" w:lineRule="auto"/>
              <w:rPr>
                <w:sz w:val="20"/>
                <w:szCs w:val="20"/>
              </w:rPr>
            </w:pPr>
            <w:r w:rsidRPr="005B0638">
              <w:rPr>
                <w:sz w:val="20"/>
                <w:szCs w:val="20"/>
              </w:rPr>
              <w:t>Faible</w:t>
            </w:r>
          </w:p>
        </w:tc>
      </w:tr>
    </w:tbl>
    <w:p w14:paraId="63E00C79" w14:textId="2C8C2A18" w:rsidR="005F0E51" w:rsidRPr="005A7A7B" w:rsidRDefault="005F0E51" w:rsidP="004360B8">
      <w:pPr>
        <w:autoSpaceDE w:val="0"/>
        <w:autoSpaceDN w:val="0"/>
        <w:adjustRightInd w:val="0"/>
        <w:spacing w:before="120" w:after="120" w:line="312" w:lineRule="auto"/>
        <w:rPr>
          <w:rFonts w:ascii="Times New Roman" w:eastAsia="CIDFont+F3" w:hAnsi="Times New Roman" w:cs="Times New Roman"/>
          <w:b/>
          <w:bCs/>
          <w:sz w:val="26"/>
          <w:szCs w:val="26"/>
        </w:rPr>
      </w:pPr>
      <w:r w:rsidRPr="005A7A7B">
        <w:rPr>
          <w:rFonts w:ascii="Times New Roman" w:eastAsia="CIDFont+F2" w:hAnsi="Times New Roman" w:cs="Times New Roman"/>
          <w:sz w:val="19"/>
          <w:szCs w:val="19"/>
        </w:rPr>
        <w:t xml:space="preserve">Source : </w:t>
      </w:r>
      <w:r w:rsidR="00EE7016" w:rsidRPr="005A7A7B">
        <w:rPr>
          <w:rFonts w:ascii="Times New Roman" w:eastAsia="CIDFont+F2" w:hAnsi="Times New Roman" w:cs="Times New Roman"/>
          <w:sz w:val="19"/>
          <w:szCs w:val="19"/>
        </w:rPr>
        <w:t>BECED</w:t>
      </w:r>
      <w:r w:rsidRPr="005A7A7B">
        <w:rPr>
          <w:rFonts w:ascii="Times New Roman" w:eastAsia="CIDFont+F2" w:hAnsi="Times New Roman" w:cs="Times New Roman"/>
          <w:sz w:val="19"/>
          <w:szCs w:val="19"/>
        </w:rPr>
        <w:t xml:space="preserve">, </w:t>
      </w:r>
      <w:r w:rsidR="00EE7016" w:rsidRPr="005A7A7B">
        <w:rPr>
          <w:rFonts w:ascii="Times New Roman" w:eastAsia="CIDFont+F2" w:hAnsi="Times New Roman" w:cs="Times New Roman"/>
          <w:sz w:val="19"/>
          <w:szCs w:val="19"/>
        </w:rPr>
        <w:t>Août</w:t>
      </w:r>
      <w:r w:rsidRPr="005A7A7B">
        <w:rPr>
          <w:rFonts w:ascii="Times New Roman" w:eastAsia="CIDFont+F2" w:hAnsi="Times New Roman" w:cs="Times New Roman"/>
          <w:sz w:val="19"/>
          <w:szCs w:val="19"/>
        </w:rPr>
        <w:t xml:space="preserve"> 202</w:t>
      </w:r>
      <w:r w:rsidR="00EE7016" w:rsidRPr="005A7A7B">
        <w:rPr>
          <w:rFonts w:ascii="Times New Roman" w:eastAsia="CIDFont+F2" w:hAnsi="Times New Roman" w:cs="Times New Roman"/>
          <w:sz w:val="19"/>
          <w:szCs w:val="19"/>
        </w:rPr>
        <w:t>6</w:t>
      </w:r>
    </w:p>
    <w:p w14:paraId="3B7A17B5" w14:textId="77777777" w:rsidR="00EE7016" w:rsidRPr="005A7A7B" w:rsidRDefault="00EE7016" w:rsidP="004360B8">
      <w:pPr>
        <w:pStyle w:val="Corpsdetexte"/>
        <w:numPr>
          <w:ilvl w:val="0"/>
          <w:numId w:val="38"/>
        </w:numPr>
        <w:spacing w:before="120" w:after="120" w:line="312" w:lineRule="auto"/>
        <w:ind w:right="577"/>
        <w:jc w:val="both"/>
        <w:rPr>
          <w:rFonts w:ascii="Times New Roman" w:hAnsi="Times New Roman" w:cs="Times New Roman"/>
          <w:sz w:val="24"/>
          <w:szCs w:val="24"/>
          <w:u w:val="single"/>
          <w:lang w:val="fr-FR"/>
        </w:rPr>
      </w:pPr>
      <w:r w:rsidRPr="005A7A7B">
        <w:rPr>
          <w:rFonts w:ascii="Times New Roman" w:hAnsi="Times New Roman" w:cs="Times New Roman"/>
          <w:b w:val="0"/>
          <w:sz w:val="24"/>
          <w:szCs w:val="24"/>
          <w:u w:val="single"/>
          <w:lang w:val="fr-FR"/>
        </w:rPr>
        <w:t>Signification des impacts ou importance relative</w:t>
      </w:r>
    </w:p>
    <w:p w14:paraId="408B2737" w14:textId="77777777" w:rsidR="005D654E" w:rsidRPr="005A7A7B" w:rsidRDefault="005D654E" w:rsidP="004360B8">
      <w:pPr>
        <w:pStyle w:val="NormalWeb"/>
        <w:spacing w:before="120" w:beforeAutospacing="0" w:after="120" w:afterAutospacing="0" w:line="312" w:lineRule="auto"/>
        <w:jc w:val="both"/>
      </w:pPr>
      <w:r w:rsidRPr="005A7A7B">
        <w:t>L’importance relative d’un impact est déterminée à partir d’un indicateur de synthèse permettant d’apprécier globalement l’effet potentiel sur une composante du milieu. Elle résulte de la combinaison entre l’importance absolue de l’impact et la valeur environnementale de la composante concernée. Cette appréciation repose sur un jugement global de l’évaluateur et comporte donc une part de subjectivité.</w:t>
      </w:r>
    </w:p>
    <w:p w14:paraId="356C3B8D" w14:textId="77777777" w:rsidR="005D654E" w:rsidRPr="005A7A7B" w:rsidRDefault="005D654E" w:rsidP="004360B8">
      <w:pPr>
        <w:pStyle w:val="NormalWeb"/>
        <w:spacing w:before="120" w:beforeAutospacing="0" w:after="120" w:afterAutospacing="0" w:line="312" w:lineRule="auto"/>
        <w:jc w:val="both"/>
      </w:pPr>
      <w:r w:rsidRPr="005A7A7B">
        <w:t xml:space="preserve">L’échelle retenue pour qualifier l’importance relative comprend trois niveaux : </w:t>
      </w:r>
      <w:r w:rsidRPr="005A7A7B">
        <w:rPr>
          <w:rStyle w:val="lev"/>
        </w:rPr>
        <w:t>forte</w:t>
      </w:r>
      <w:r w:rsidRPr="005A7A7B">
        <w:t xml:space="preserve">, </w:t>
      </w:r>
      <w:r w:rsidRPr="005A7A7B">
        <w:rPr>
          <w:rStyle w:val="lev"/>
        </w:rPr>
        <w:t>moyenne</w:t>
      </w:r>
      <w:r w:rsidRPr="005A7A7B">
        <w:t xml:space="preserve"> et </w:t>
      </w:r>
      <w:r w:rsidRPr="005A7A7B">
        <w:rPr>
          <w:rStyle w:val="lev"/>
        </w:rPr>
        <w:t>faible</w:t>
      </w:r>
      <w:r w:rsidRPr="005A7A7B">
        <w:t>.</w:t>
      </w:r>
    </w:p>
    <w:p w14:paraId="07607F35" w14:textId="77777777" w:rsidR="005D654E" w:rsidRPr="005A7A7B" w:rsidRDefault="005D654E" w:rsidP="004360B8">
      <w:pPr>
        <w:pStyle w:val="NormalWeb"/>
        <w:spacing w:before="120" w:beforeAutospacing="0" w:after="120" w:afterAutospacing="0" w:line="312" w:lineRule="auto"/>
        <w:jc w:val="both"/>
      </w:pPr>
      <w:r w:rsidRPr="005A7A7B">
        <w:lastRenderedPageBreak/>
        <w:t xml:space="preserve">Un impact est considéré comme </w:t>
      </w:r>
      <w:r w:rsidRPr="005A7A7B">
        <w:rPr>
          <w:rStyle w:val="lev"/>
        </w:rPr>
        <w:t>fort</w:t>
      </w:r>
      <w:r w:rsidRPr="005A7A7B">
        <w:t xml:space="preserve"> lorsqu’il modifie profondément la nature ou l’usage d’une composante très vulnérable ou fortement valorisée. Il devient </w:t>
      </w:r>
      <w:r w:rsidRPr="005A7A7B">
        <w:rPr>
          <w:rStyle w:val="lev"/>
        </w:rPr>
        <w:t>moyen</w:t>
      </w:r>
      <w:r w:rsidRPr="005A7A7B">
        <w:t xml:space="preserve"> ou </w:t>
      </w:r>
      <w:r w:rsidRPr="005A7A7B">
        <w:rPr>
          <w:rStyle w:val="lev"/>
        </w:rPr>
        <w:t>faible</w:t>
      </w:r>
      <w:r w:rsidRPr="005A7A7B">
        <w:t xml:space="preserve"> lorsque la vulnérabilité et la valeur de la composante affectée sont limitées.</w:t>
      </w:r>
    </w:p>
    <w:p w14:paraId="5020B84B" w14:textId="4E2BC8C5" w:rsidR="00EE7016" w:rsidRPr="005A7A7B" w:rsidRDefault="005D654E" w:rsidP="004360B8">
      <w:pPr>
        <w:pStyle w:val="NormalWeb"/>
        <w:spacing w:before="120" w:beforeAutospacing="0" w:after="120" w:afterAutospacing="0" w:line="312" w:lineRule="auto"/>
        <w:jc w:val="both"/>
      </w:pPr>
      <w:r w:rsidRPr="005A7A7B">
        <w:t>Pour chaque impact évalué, des mesures générales et spécifiques d’atténuation sont définies. Les impacts résiduels sont ensuite appréciés en fonction de l’efficacité présumée de ces mesures. Enfin, des mesures de compensation sont proposées pour les impacts négatifs résiduels, ainsi que des mesures de bonification pour les impacts positifs.</w:t>
      </w:r>
    </w:p>
    <w:tbl>
      <w:tblPr>
        <w:tblStyle w:val="Grilledutableau"/>
        <w:tblW w:w="0" w:type="auto"/>
        <w:jc w:val="center"/>
        <w:tblLook w:val="04A0" w:firstRow="1" w:lastRow="0" w:firstColumn="1" w:lastColumn="0" w:noHBand="0" w:noVBand="1"/>
      </w:tblPr>
      <w:tblGrid>
        <w:gridCol w:w="1947"/>
        <w:gridCol w:w="1734"/>
        <w:gridCol w:w="1346"/>
        <w:gridCol w:w="1418"/>
        <w:gridCol w:w="1417"/>
      </w:tblGrid>
      <w:tr w:rsidR="004A78E8" w:rsidRPr="005A7A7B" w14:paraId="587AF6BA" w14:textId="77777777" w:rsidTr="004B385C">
        <w:trPr>
          <w:jc w:val="center"/>
        </w:trPr>
        <w:tc>
          <w:tcPr>
            <w:tcW w:w="1947" w:type="dxa"/>
            <w:vMerge w:val="restart"/>
            <w:shd w:val="clear" w:color="auto" w:fill="000000" w:themeFill="text1"/>
          </w:tcPr>
          <w:p w14:paraId="3037B8AE" w14:textId="77777777" w:rsidR="004A78E8" w:rsidRPr="005A7A7B" w:rsidRDefault="004A78E8" w:rsidP="004360B8">
            <w:pPr>
              <w:pStyle w:val="NormalWeb"/>
              <w:spacing w:before="120" w:beforeAutospacing="0" w:after="120" w:afterAutospacing="0" w:line="312" w:lineRule="auto"/>
            </w:pPr>
          </w:p>
        </w:tc>
        <w:tc>
          <w:tcPr>
            <w:tcW w:w="1734" w:type="dxa"/>
            <w:shd w:val="clear" w:color="auto" w:fill="000000" w:themeFill="text1"/>
          </w:tcPr>
          <w:p w14:paraId="64B4B636" w14:textId="77777777" w:rsidR="004A78E8" w:rsidRPr="005A7A7B" w:rsidRDefault="004A78E8" w:rsidP="004360B8">
            <w:pPr>
              <w:pStyle w:val="NormalWeb"/>
              <w:spacing w:before="120" w:beforeAutospacing="0" w:after="120" w:afterAutospacing="0" w:line="312" w:lineRule="auto"/>
            </w:pPr>
          </w:p>
        </w:tc>
        <w:tc>
          <w:tcPr>
            <w:tcW w:w="4181" w:type="dxa"/>
            <w:gridSpan w:val="3"/>
          </w:tcPr>
          <w:p w14:paraId="03BF2F01" w14:textId="77777777" w:rsidR="004A78E8" w:rsidRPr="005A7A7B" w:rsidRDefault="004A78E8" w:rsidP="004360B8">
            <w:pPr>
              <w:pStyle w:val="NormalWeb"/>
              <w:spacing w:before="120" w:beforeAutospacing="0" w:after="120" w:afterAutospacing="0" w:line="312" w:lineRule="auto"/>
              <w:jc w:val="center"/>
              <w:rPr>
                <w:b/>
                <w:bCs/>
              </w:rPr>
            </w:pPr>
            <w:r w:rsidRPr="005A7A7B">
              <w:rPr>
                <w:b/>
                <w:bCs/>
              </w:rPr>
              <w:t>VALEUR DE LA COMPOSANTE E&amp;S / sensibilité</w:t>
            </w:r>
          </w:p>
        </w:tc>
      </w:tr>
      <w:tr w:rsidR="004A78E8" w:rsidRPr="005A7A7B" w14:paraId="3B7858CA" w14:textId="77777777" w:rsidTr="004B385C">
        <w:trPr>
          <w:jc w:val="center"/>
        </w:trPr>
        <w:tc>
          <w:tcPr>
            <w:tcW w:w="1947" w:type="dxa"/>
            <w:vMerge/>
            <w:shd w:val="clear" w:color="auto" w:fill="000000" w:themeFill="text1"/>
          </w:tcPr>
          <w:p w14:paraId="005834B6" w14:textId="77777777" w:rsidR="004A78E8" w:rsidRPr="005A7A7B" w:rsidRDefault="004A78E8" w:rsidP="004360B8">
            <w:pPr>
              <w:pStyle w:val="NormalWeb"/>
              <w:spacing w:before="120" w:beforeAutospacing="0" w:after="120" w:afterAutospacing="0" w:line="312" w:lineRule="auto"/>
            </w:pPr>
          </w:p>
        </w:tc>
        <w:tc>
          <w:tcPr>
            <w:tcW w:w="1734" w:type="dxa"/>
          </w:tcPr>
          <w:p w14:paraId="52EAD640" w14:textId="77777777" w:rsidR="004A78E8" w:rsidRPr="005A7A7B" w:rsidRDefault="004A78E8" w:rsidP="004360B8">
            <w:pPr>
              <w:pStyle w:val="NormalWeb"/>
              <w:spacing w:before="120" w:beforeAutospacing="0" w:after="120" w:afterAutospacing="0" w:line="312" w:lineRule="auto"/>
              <w:rPr>
                <w:b/>
                <w:bCs/>
              </w:rPr>
            </w:pPr>
            <w:r w:rsidRPr="005A7A7B">
              <w:rPr>
                <w:b/>
                <w:bCs/>
              </w:rPr>
              <w:t>ECHELLES</w:t>
            </w:r>
          </w:p>
        </w:tc>
        <w:tc>
          <w:tcPr>
            <w:tcW w:w="1346" w:type="dxa"/>
            <w:shd w:val="clear" w:color="auto" w:fill="DBE5F1" w:themeFill="accent1" w:themeFillTint="33"/>
          </w:tcPr>
          <w:p w14:paraId="162A2E92" w14:textId="77777777" w:rsidR="004A78E8" w:rsidRPr="005A7A7B" w:rsidRDefault="004A78E8" w:rsidP="004360B8">
            <w:pPr>
              <w:pStyle w:val="NormalWeb"/>
              <w:spacing w:before="120" w:beforeAutospacing="0" w:after="120" w:afterAutospacing="0" w:line="312" w:lineRule="auto"/>
            </w:pPr>
            <w:r w:rsidRPr="005A7A7B">
              <w:t>Faible</w:t>
            </w:r>
          </w:p>
        </w:tc>
        <w:tc>
          <w:tcPr>
            <w:tcW w:w="1418" w:type="dxa"/>
            <w:shd w:val="clear" w:color="auto" w:fill="8DB3E2" w:themeFill="text2" w:themeFillTint="66"/>
          </w:tcPr>
          <w:p w14:paraId="6B494651" w14:textId="77777777" w:rsidR="004A78E8" w:rsidRPr="005A7A7B" w:rsidRDefault="004A78E8" w:rsidP="004360B8">
            <w:pPr>
              <w:pStyle w:val="NormalWeb"/>
              <w:spacing w:before="120" w:beforeAutospacing="0" w:after="120" w:afterAutospacing="0" w:line="312" w:lineRule="auto"/>
            </w:pPr>
            <w:r w:rsidRPr="005A7A7B">
              <w:t>Moyenne</w:t>
            </w:r>
          </w:p>
        </w:tc>
        <w:tc>
          <w:tcPr>
            <w:tcW w:w="1417" w:type="dxa"/>
            <w:shd w:val="clear" w:color="auto" w:fill="548DD4" w:themeFill="text2" w:themeFillTint="99"/>
          </w:tcPr>
          <w:p w14:paraId="751B82DD" w14:textId="77777777" w:rsidR="004A78E8" w:rsidRPr="005A7A7B" w:rsidRDefault="004A78E8" w:rsidP="004360B8">
            <w:pPr>
              <w:pStyle w:val="NormalWeb"/>
              <w:spacing w:before="120" w:beforeAutospacing="0" w:after="120" w:afterAutospacing="0" w:line="312" w:lineRule="auto"/>
            </w:pPr>
            <w:r w:rsidRPr="005A7A7B">
              <w:t>Forte</w:t>
            </w:r>
          </w:p>
        </w:tc>
      </w:tr>
      <w:tr w:rsidR="004A78E8" w:rsidRPr="005A7A7B" w14:paraId="0C237FFB" w14:textId="77777777" w:rsidTr="004B385C">
        <w:trPr>
          <w:jc w:val="center"/>
        </w:trPr>
        <w:tc>
          <w:tcPr>
            <w:tcW w:w="1947" w:type="dxa"/>
            <w:vMerge w:val="restart"/>
          </w:tcPr>
          <w:p w14:paraId="12F304A5" w14:textId="77777777" w:rsidR="004A78E8" w:rsidRPr="005A7A7B" w:rsidRDefault="004A78E8" w:rsidP="004360B8">
            <w:pPr>
              <w:pStyle w:val="NormalWeb"/>
              <w:spacing w:before="120" w:beforeAutospacing="0" w:after="120" w:afterAutospacing="0" w:line="312" w:lineRule="auto"/>
            </w:pPr>
            <w:r w:rsidRPr="005A7A7B">
              <w:t>Importance absolue</w:t>
            </w:r>
          </w:p>
        </w:tc>
        <w:tc>
          <w:tcPr>
            <w:tcW w:w="1734" w:type="dxa"/>
            <w:shd w:val="clear" w:color="auto" w:fill="D6E3BC" w:themeFill="accent3" w:themeFillTint="66"/>
          </w:tcPr>
          <w:p w14:paraId="1005D774" w14:textId="77777777" w:rsidR="004A78E8" w:rsidRPr="005A7A7B" w:rsidRDefault="004A78E8" w:rsidP="004360B8">
            <w:pPr>
              <w:pStyle w:val="NormalWeb"/>
              <w:spacing w:before="120" w:beforeAutospacing="0" w:after="120" w:afterAutospacing="0" w:line="312" w:lineRule="auto"/>
            </w:pPr>
            <w:r w:rsidRPr="005A7A7B">
              <w:t>Mineure</w:t>
            </w:r>
          </w:p>
        </w:tc>
        <w:tc>
          <w:tcPr>
            <w:tcW w:w="1346" w:type="dxa"/>
            <w:shd w:val="clear" w:color="auto" w:fill="92D050"/>
          </w:tcPr>
          <w:p w14:paraId="4B2748BE" w14:textId="77777777" w:rsidR="004A78E8" w:rsidRPr="005A7A7B" w:rsidRDefault="004A78E8" w:rsidP="004360B8">
            <w:pPr>
              <w:pStyle w:val="NormalWeb"/>
              <w:spacing w:before="120" w:beforeAutospacing="0" w:after="120" w:afterAutospacing="0" w:line="312" w:lineRule="auto"/>
            </w:pPr>
            <w:r w:rsidRPr="005A7A7B">
              <w:t>Faible</w:t>
            </w:r>
          </w:p>
        </w:tc>
        <w:tc>
          <w:tcPr>
            <w:tcW w:w="1418" w:type="dxa"/>
            <w:shd w:val="clear" w:color="auto" w:fill="92D050"/>
          </w:tcPr>
          <w:p w14:paraId="3D1E856E" w14:textId="77777777" w:rsidR="004A78E8" w:rsidRPr="005A7A7B" w:rsidRDefault="004A78E8" w:rsidP="004360B8">
            <w:pPr>
              <w:pStyle w:val="NormalWeb"/>
              <w:spacing w:before="120" w:beforeAutospacing="0" w:after="120" w:afterAutospacing="0" w:line="312" w:lineRule="auto"/>
            </w:pPr>
            <w:r w:rsidRPr="005A7A7B">
              <w:t>Moyenne</w:t>
            </w:r>
          </w:p>
        </w:tc>
        <w:tc>
          <w:tcPr>
            <w:tcW w:w="1417" w:type="dxa"/>
            <w:shd w:val="clear" w:color="auto" w:fill="E36C0A" w:themeFill="accent6" w:themeFillShade="BF"/>
          </w:tcPr>
          <w:p w14:paraId="56F18FB9" w14:textId="77777777" w:rsidR="004A78E8" w:rsidRPr="005A7A7B" w:rsidRDefault="004A78E8" w:rsidP="004360B8">
            <w:pPr>
              <w:pStyle w:val="NormalWeb"/>
              <w:spacing w:before="120" w:beforeAutospacing="0" w:after="120" w:afterAutospacing="0" w:line="312" w:lineRule="auto"/>
            </w:pPr>
            <w:r w:rsidRPr="005A7A7B">
              <w:t>Moyenne</w:t>
            </w:r>
          </w:p>
        </w:tc>
      </w:tr>
      <w:tr w:rsidR="004A78E8" w:rsidRPr="005A7A7B" w14:paraId="69267CCB" w14:textId="77777777" w:rsidTr="004B385C">
        <w:trPr>
          <w:jc w:val="center"/>
        </w:trPr>
        <w:tc>
          <w:tcPr>
            <w:tcW w:w="1947" w:type="dxa"/>
            <w:vMerge/>
          </w:tcPr>
          <w:p w14:paraId="48F17682" w14:textId="77777777" w:rsidR="004A78E8" w:rsidRPr="005A7A7B" w:rsidRDefault="004A78E8" w:rsidP="004360B8">
            <w:pPr>
              <w:pStyle w:val="NormalWeb"/>
              <w:spacing w:before="120" w:beforeAutospacing="0" w:after="120" w:afterAutospacing="0" w:line="312" w:lineRule="auto"/>
            </w:pPr>
          </w:p>
        </w:tc>
        <w:tc>
          <w:tcPr>
            <w:tcW w:w="1734" w:type="dxa"/>
            <w:shd w:val="clear" w:color="auto" w:fill="C2D69B" w:themeFill="accent3" w:themeFillTint="99"/>
          </w:tcPr>
          <w:p w14:paraId="725C2726" w14:textId="77777777" w:rsidR="004A78E8" w:rsidRPr="005A7A7B" w:rsidRDefault="004A78E8" w:rsidP="004360B8">
            <w:pPr>
              <w:pStyle w:val="NormalWeb"/>
              <w:spacing w:before="120" w:beforeAutospacing="0" w:after="120" w:afterAutospacing="0" w:line="312" w:lineRule="auto"/>
            </w:pPr>
            <w:r w:rsidRPr="005A7A7B">
              <w:t>Moyenne</w:t>
            </w:r>
          </w:p>
        </w:tc>
        <w:tc>
          <w:tcPr>
            <w:tcW w:w="1346" w:type="dxa"/>
            <w:shd w:val="clear" w:color="auto" w:fill="92D050"/>
          </w:tcPr>
          <w:p w14:paraId="5456D969" w14:textId="77777777" w:rsidR="004A78E8" w:rsidRPr="005A7A7B" w:rsidRDefault="004A78E8" w:rsidP="004360B8">
            <w:pPr>
              <w:pStyle w:val="NormalWeb"/>
              <w:spacing w:before="120" w:beforeAutospacing="0" w:after="120" w:afterAutospacing="0" w:line="312" w:lineRule="auto"/>
            </w:pPr>
            <w:r w:rsidRPr="005A7A7B">
              <w:t>Moyenne</w:t>
            </w:r>
          </w:p>
        </w:tc>
        <w:tc>
          <w:tcPr>
            <w:tcW w:w="1418" w:type="dxa"/>
            <w:shd w:val="clear" w:color="auto" w:fill="E36C0A" w:themeFill="accent6" w:themeFillShade="BF"/>
          </w:tcPr>
          <w:p w14:paraId="22DF6DAF" w14:textId="77777777" w:rsidR="004A78E8" w:rsidRPr="005A7A7B" w:rsidRDefault="004A78E8" w:rsidP="004360B8">
            <w:pPr>
              <w:pStyle w:val="NormalWeb"/>
              <w:spacing w:before="120" w:beforeAutospacing="0" w:after="120" w:afterAutospacing="0" w:line="312" w:lineRule="auto"/>
            </w:pPr>
            <w:r w:rsidRPr="005A7A7B">
              <w:t>Moyenne</w:t>
            </w:r>
          </w:p>
        </w:tc>
        <w:tc>
          <w:tcPr>
            <w:tcW w:w="1417" w:type="dxa"/>
            <w:shd w:val="clear" w:color="auto" w:fill="FF0000"/>
          </w:tcPr>
          <w:p w14:paraId="707F928F" w14:textId="77777777" w:rsidR="004A78E8" w:rsidRPr="005A7A7B" w:rsidRDefault="004A78E8" w:rsidP="004360B8">
            <w:pPr>
              <w:pStyle w:val="NormalWeb"/>
              <w:spacing w:before="120" w:beforeAutospacing="0" w:after="120" w:afterAutospacing="0" w:line="312" w:lineRule="auto"/>
            </w:pPr>
            <w:r w:rsidRPr="005A7A7B">
              <w:t>Forte</w:t>
            </w:r>
          </w:p>
        </w:tc>
      </w:tr>
      <w:tr w:rsidR="004A78E8" w:rsidRPr="005A7A7B" w14:paraId="49E44089" w14:textId="77777777" w:rsidTr="004B385C">
        <w:trPr>
          <w:jc w:val="center"/>
        </w:trPr>
        <w:tc>
          <w:tcPr>
            <w:tcW w:w="1947" w:type="dxa"/>
            <w:vMerge/>
          </w:tcPr>
          <w:p w14:paraId="048E79E7" w14:textId="77777777" w:rsidR="004A78E8" w:rsidRPr="005A7A7B" w:rsidRDefault="004A78E8" w:rsidP="004360B8">
            <w:pPr>
              <w:pStyle w:val="NormalWeb"/>
              <w:spacing w:before="120" w:beforeAutospacing="0" w:after="120" w:afterAutospacing="0" w:line="312" w:lineRule="auto"/>
            </w:pPr>
          </w:p>
        </w:tc>
        <w:tc>
          <w:tcPr>
            <w:tcW w:w="1734" w:type="dxa"/>
            <w:shd w:val="clear" w:color="auto" w:fill="76923C" w:themeFill="accent3" w:themeFillShade="BF"/>
          </w:tcPr>
          <w:p w14:paraId="68E73396" w14:textId="77777777" w:rsidR="004A78E8" w:rsidRPr="005A7A7B" w:rsidRDefault="004A78E8" w:rsidP="004360B8">
            <w:pPr>
              <w:pStyle w:val="NormalWeb"/>
              <w:spacing w:before="120" w:beforeAutospacing="0" w:after="120" w:afterAutospacing="0" w:line="312" w:lineRule="auto"/>
            </w:pPr>
            <w:r w:rsidRPr="005A7A7B">
              <w:t>Majeure</w:t>
            </w:r>
          </w:p>
        </w:tc>
        <w:tc>
          <w:tcPr>
            <w:tcW w:w="1346" w:type="dxa"/>
            <w:shd w:val="clear" w:color="auto" w:fill="E36C0A" w:themeFill="accent6" w:themeFillShade="BF"/>
          </w:tcPr>
          <w:p w14:paraId="08B2E2D4" w14:textId="77777777" w:rsidR="004A78E8" w:rsidRPr="005A7A7B" w:rsidRDefault="004A78E8" w:rsidP="004360B8">
            <w:pPr>
              <w:pStyle w:val="NormalWeb"/>
              <w:spacing w:before="120" w:beforeAutospacing="0" w:after="120" w:afterAutospacing="0" w:line="312" w:lineRule="auto"/>
            </w:pPr>
            <w:r w:rsidRPr="005A7A7B">
              <w:t>Moyenne</w:t>
            </w:r>
          </w:p>
        </w:tc>
        <w:tc>
          <w:tcPr>
            <w:tcW w:w="1418" w:type="dxa"/>
            <w:shd w:val="clear" w:color="auto" w:fill="FF0000"/>
          </w:tcPr>
          <w:p w14:paraId="51B4909E" w14:textId="77777777" w:rsidR="004A78E8" w:rsidRPr="005A7A7B" w:rsidRDefault="004A78E8" w:rsidP="004360B8">
            <w:pPr>
              <w:pStyle w:val="NormalWeb"/>
              <w:spacing w:before="120" w:beforeAutospacing="0" w:after="120" w:afterAutospacing="0" w:line="312" w:lineRule="auto"/>
            </w:pPr>
            <w:r w:rsidRPr="005A7A7B">
              <w:t>Forte</w:t>
            </w:r>
          </w:p>
        </w:tc>
        <w:tc>
          <w:tcPr>
            <w:tcW w:w="1417" w:type="dxa"/>
            <w:shd w:val="clear" w:color="auto" w:fill="FF0000"/>
          </w:tcPr>
          <w:p w14:paraId="171CE0AE" w14:textId="77777777" w:rsidR="004A78E8" w:rsidRPr="005A7A7B" w:rsidRDefault="004A78E8" w:rsidP="004360B8">
            <w:pPr>
              <w:pStyle w:val="NormalWeb"/>
              <w:spacing w:before="120" w:beforeAutospacing="0" w:after="120" w:afterAutospacing="0" w:line="312" w:lineRule="auto"/>
            </w:pPr>
            <w:r w:rsidRPr="005A7A7B">
              <w:t>Forte</w:t>
            </w:r>
          </w:p>
        </w:tc>
      </w:tr>
    </w:tbl>
    <w:p w14:paraId="76430F39" w14:textId="77777777" w:rsidR="00AE422C" w:rsidRPr="005A7A7B" w:rsidRDefault="00AE422C" w:rsidP="004360B8">
      <w:pPr>
        <w:autoSpaceDE w:val="0"/>
        <w:autoSpaceDN w:val="0"/>
        <w:adjustRightInd w:val="0"/>
        <w:spacing w:before="120" w:after="120" w:line="312" w:lineRule="auto"/>
        <w:rPr>
          <w:rFonts w:ascii="Times New Roman" w:eastAsia="CIDFont+F3" w:hAnsi="Times New Roman" w:cs="Times New Roman"/>
          <w:b/>
          <w:bCs/>
          <w:kern w:val="0"/>
          <w:sz w:val="26"/>
          <w:szCs w:val="26"/>
        </w:rPr>
      </w:pPr>
    </w:p>
    <w:p w14:paraId="48C5A112" w14:textId="46C3C960" w:rsidR="00B6701F" w:rsidRPr="005A7A7B" w:rsidRDefault="00B6701F"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19" w:name="_Toc242525103"/>
      <w:r w:rsidRPr="005A7A7B">
        <w:rPr>
          <w:rFonts w:ascii="Times New Roman" w:eastAsiaTheme="minorEastAsia" w:hAnsi="Times New Roman" w:cs="Times New Roman"/>
          <w:b/>
          <w:bCs/>
          <w:sz w:val="24"/>
          <w:szCs w:val="24"/>
          <w:lang w:eastAsia="fr-FR"/>
        </w:rPr>
        <w:t>Identification des impacts</w:t>
      </w:r>
      <w:bookmarkEnd w:id="219"/>
    </w:p>
    <w:p w14:paraId="35622032" w14:textId="4D883846" w:rsidR="00B6701F" w:rsidRPr="005A7A7B" w:rsidRDefault="00B6701F" w:rsidP="004360B8">
      <w:pPr>
        <w:pStyle w:val="NormalWeb"/>
        <w:spacing w:before="120" w:beforeAutospacing="0" w:after="120" w:afterAutospacing="0" w:line="312" w:lineRule="auto"/>
        <w:jc w:val="both"/>
      </w:pPr>
      <w:bookmarkStart w:id="220" w:name="_bookmark57"/>
      <w:bookmarkEnd w:id="220"/>
      <w:r w:rsidRPr="005A7A7B">
        <w:t>Les sous</w:t>
      </w:r>
      <w:r w:rsidRPr="005A7A7B">
        <w:noBreakHyphen/>
        <w:t xml:space="preserve">projets se déroulent en </w:t>
      </w:r>
      <w:r w:rsidRPr="005A7A7B">
        <w:rPr>
          <w:rStyle w:val="lev"/>
        </w:rPr>
        <w:t>deux phases complémentaires</w:t>
      </w:r>
      <w:r w:rsidRPr="005A7A7B">
        <w:t>, au cours desquelles les impacts environnementaux et sociaux sont identifiés, évalués et analysés. Chacune de ces phases entraîne des modifications du milieu naturel et du cadre de vie, nécessitant une attention particulière dans l’analyse des risques et des mesures d’atténuation.</w:t>
      </w:r>
    </w:p>
    <w:p w14:paraId="1079E8CC" w14:textId="1DE84CC9" w:rsidR="00B6701F" w:rsidRPr="005A7A7B" w:rsidRDefault="00B6701F" w:rsidP="004360B8">
      <w:pPr>
        <w:pStyle w:val="NormalWeb"/>
        <w:spacing w:before="120" w:beforeAutospacing="0" w:after="120" w:afterAutospacing="0" w:line="312" w:lineRule="auto"/>
        <w:jc w:val="both"/>
      </w:pPr>
      <w:r w:rsidRPr="005A7A7B">
        <w:t>Les deux phases sont les suivantes :</w:t>
      </w:r>
    </w:p>
    <w:p w14:paraId="2FE48A4A" w14:textId="77777777" w:rsidR="00B6701F" w:rsidRPr="005A7A7B" w:rsidRDefault="00B6701F" w:rsidP="004360B8">
      <w:pPr>
        <w:pStyle w:val="NormalWeb"/>
        <w:numPr>
          <w:ilvl w:val="0"/>
          <w:numId w:val="22"/>
        </w:numPr>
        <w:spacing w:before="120" w:beforeAutospacing="0" w:after="120" w:afterAutospacing="0" w:line="312" w:lineRule="auto"/>
        <w:jc w:val="both"/>
      </w:pPr>
      <w:r w:rsidRPr="005A7A7B">
        <w:rPr>
          <w:rStyle w:val="lev"/>
        </w:rPr>
        <w:t>Phase de préparation du site et de construction des infrastructures</w:t>
      </w:r>
      <w:r w:rsidRPr="005A7A7B">
        <w:t xml:space="preserve"> : installation de la base</w:t>
      </w:r>
      <w:r w:rsidRPr="005A7A7B">
        <w:noBreakHyphen/>
        <w:t>vie, libération et sécurisation du chantier, travaux préparatoires, mobilisation des engins et équipements, aménagement de la plateforme de la piste et des ouvrages annexes, puis démontage des installations temporaires et remise en état des sites.</w:t>
      </w:r>
    </w:p>
    <w:p w14:paraId="6D9A0ADA" w14:textId="77777777" w:rsidR="00B6701F" w:rsidRPr="005A7A7B" w:rsidRDefault="00B6701F" w:rsidP="004360B8">
      <w:pPr>
        <w:pStyle w:val="NormalWeb"/>
        <w:numPr>
          <w:ilvl w:val="0"/>
          <w:numId w:val="22"/>
        </w:numPr>
        <w:spacing w:before="120" w:beforeAutospacing="0" w:after="120" w:afterAutospacing="0" w:line="312" w:lineRule="auto"/>
        <w:jc w:val="both"/>
      </w:pPr>
      <w:r w:rsidRPr="005A7A7B">
        <w:rPr>
          <w:rStyle w:val="lev"/>
        </w:rPr>
        <w:t>Phase d’exploitation</w:t>
      </w:r>
      <w:r w:rsidRPr="005A7A7B">
        <w:t xml:space="preserve"> : utilisation de la piste par les populations, circulation des véhicules, entretien périodique et gestion des ouvrages hydrauliques.</w:t>
      </w:r>
    </w:p>
    <w:p w14:paraId="499F4275" w14:textId="77777777" w:rsidR="00B6701F" w:rsidRPr="005A7A7B" w:rsidRDefault="00B6701F" w:rsidP="004360B8">
      <w:pPr>
        <w:pStyle w:val="NormalWeb"/>
        <w:spacing w:before="120" w:beforeAutospacing="0" w:after="120" w:afterAutospacing="0" w:line="312" w:lineRule="auto"/>
        <w:jc w:val="both"/>
      </w:pPr>
      <w:r w:rsidRPr="005A7A7B">
        <w:t>Les activités susceptibles de générer des impacts environnementaux et sociaux sont détaillées dans les sections suivantes du rapport.</w:t>
      </w:r>
    </w:p>
    <w:p w14:paraId="4759DF09" w14:textId="1CAB0228" w:rsidR="00B8767D"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1" w:name="_Toc242525104"/>
      <w:r w:rsidRPr="005A7A7B">
        <w:rPr>
          <w:rFonts w:ascii="Times New Roman" w:eastAsiaTheme="minorEastAsia" w:hAnsi="Times New Roman" w:cs="Times New Roman"/>
          <w:b/>
          <w:bCs/>
          <w:sz w:val="24"/>
          <w:szCs w:val="24"/>
          <w:lang w:eastAsia="fr-FR"/>
        </w:rPr>
        <w:t>IDENTIFICATION DES SOURCES D’IMPACTS</w:t>
      </w:r>
      <w:bookmarkEnd w:id="221"/>
    </w:p>
    <w:p w14:paraId="5D7F249B" w14:textId="77777777" w:rsidR="00B6701F" w:rsidRPr="005A7A7B" w:rsidRDefault="00B6701F" w:rsidP="004360B8">
      <w:pPr>
        <w:pStyle w:val="NormalWeb"/>
        <w:spacing w:before="120" w:beforeAutospacing="0" w:after="120" w:afterAutospacing="0" w:line="312" w:lineRule="auto"/>
        <w:jc w:val="both"/>
      </w:pPr>
      <w:r w:rsidRPr="005A7A7B">
        <w:t>Les sources d’impact correspondent aux composantes du sous</w:t>
      </w:r>
      <w:r w:rsidRPr="005A7A7B">
        <w:noBreakHyphen/>
        <w:t>projet — ouvrages, travaux ou activités — susceptibles d’influencer le milieu naturel et humain situé dans la zone d’étude. Elles sont déterminées à partir de l’analyse des caractéristiques techniques du projet, des méthodes de réalisation prévues pour chaque activité, ainsi que du mode d’exploitation futur de l’infrastructure.</w:t>
      </w:r>
    </w:p>
    <w:p w14:paraId="71AC3927" w14:textId="77777777" w:rsidR="00B6701F" w:rsidRPr="005A7A7B" w:rsidRDefault="00B6701F" w:rsidP="004360B8">
      <w:pPr>
        <w:pStyle w:val="NormalWeb"/>
        <w:spacing w:before="120" w:beforeAutospacing="0" w:after="120" w:afterAutospacing="0" w:line="312" w:lineRule="auto"/>
        <w:jc w:val="both"/>
      </w:pPr>
      <w:r w:rsidRPr="005A7A7B">
        <w:lastRenderedPageBreak/>
        <w:t>L’identification des sources d’impact a été effectuée pour chacune des phases du sous</w:t>
      </w:r>
      <w:r w:rsidRPr="005A7A7B">
        <w:noBreakHyphen/>
        <w:t>projet. Les principales sources d’impact retenues sont présentées dans le tableau ci</w:t>
      </w:r>
      <w:r w:rsidRPr="005A7A7B">
        <w:noBreakHyphen/>
        <w:t>après.</w:t>
      </w:r>
    </w:p>
    <w:p w14:paraId="6CF670A5" w14:textId="60D6D9CE" w:rsidR="006D4B22" w:rsidRPr="005A7A7B" w:rsidRDefault="006D4B22" w:rsidP="004360B8">
      <w:pPr>
        <w:pStyle w:val="Sansinterligne"/>
        <w:widowControl w:val="0"/>
        <w:autoSpaceDE w:val="0"/>
        <w:autoSpaceDN w:val="0"/>
        <w:spacing w:before="120" w:after="120" w:line="312" w:lineRule="auto"/>
        <w:ind w:right="577"/>
        <w:jc w:val="both"/>
        <w:rPr>
          <w:rFonts w:ascii="Times New Roman" w:eastAsia="Arial" w:hAnsi="Times New Roman" w:cs="Times New Roman"/>
          <w:b/>
          <w:bCs/>
          <w:sz w:val="24"/>
          <w:szCs w:val="24"/>
          <w:lang w:eastAsia="en-US"/>
        </w:rPr>
      </w:pPr>
      <w:bookmarkStart w:id="222" w:name="_Toc242369439"/>
      <w:r w:rsidRPr="005A7A7B">
        <w:rPr>
          <w:rFonts w:ascii="Times New Roman" w:eastAsia="Arial" w:hAnsi="Times New Roman" w:cs="Times New Roman"/>
          <w:b/>
          <w:bCs/>
          <w:sz w:val="24"/>
          <w:szCs w:val="24"/>
          <w:lang w:eastAsia="en-US"/>
        </w:rPr>
        <w:t xml:space="preserve">Tableau </w:t>
      </w:r>
      <w:r w:rsidRPr="005A7A7B">
        <w:rPr>
          <w:rFonts w:ascii="Times New Roman" w:eastAsia="Arial" w:hAnsi="Times New Roman" w:cs="Times New Roman"/>
          <w:b/>
          <w:bCs/>
          <w:sz w:val="24"/>
          <w:szCs w:val="24"/>
          <w:lang w:eastAsia="en-US"/>
        </w:rPr>
        <w:fldChar w:fldCharType="begin"/>
      </w:r>
      <w:r w:rsidRPr="005A7A7B">
        <w:rPr>
          <w:rFonts w:ascii="Times New Roman" w:eastAsia="Arial" w:hAnsi="Times New Roman" w:cs="Times New Roman"/>
          <w:b/>
          <w:bCs/>
          <w:sz w:val="24"/>
          <w:szCs w:val="24"/>
          <w:lang w:eastAsia="en-US"/>
        </w:rPr>
        <w:instrText xml:space="preserve"> SEQ Tableau \* ARABIC </w:instrText>
      </w:r>
      <w:r w:rsidRPr="005A7A7B">
        <w:rPr>
          <w:rFonts w:ascii="Times New Roman" w:eastAsia="Arial" w:hAnsi="Times New Roman" w:cs="Times New Roman"/>
          <w:b/>
          <w:bCs/>
          <w:sz w:val="24"/>
          <w:szCs w:val="24"/>
          <w:lang w:eastAsia="en-US"/>
        </w:rPr>
        <w:fldChar w:fldCharType="separate"/>
      </w:r>
      <w:r w:rsidR="00381AAE" w:rsidRPr="005A7A7B">
        <w:rPr>
          <w:rFonts w:ascii="Times New Roman" w:eastAsia="Arial" w:hAnsi="Times New Roman" w:cs="Times New Roman"/>
          <w:b/>
          <w:bCs/>
          <w:sz w:val="24"/>
          <w:szCs w:val="24"/>
          <w:lang w:eastAsia="en-US"/>
        </w:rPr>
        <w:t>16</w:t>
      </w:r>
      <w:r w:rsidRPr="005A7A7B">
        <w:rPr>
          <w:rFonts w:ascii="Times New Roman" w:eastAsia="Arial" w:hAnsi="Times New Roman" w:cs="Times New Roman"/>
          <w:b/>
          <w:bCs/>
          <w:sz w:val="24"/>
          <w:szCs w:val="24"/>
          <w:lang w:eastAsia="en-US"/>
        </w:rPr>
        <w:fldChar w:fldCharType="end"/>
      </w:r>
      <w:r w:rsidRPr="005A7A7B">
        <w:rPr>
          <w:rFonts w:ascii="Times New Roman" w:eastAsia="Arial" w:hAnsi="Times New Roman" w:cs="Times New Roman"/>
          <w:b/>
          <w:bCs/>
          <w:sz w:val="24"/>
          <w:szCs w:val="24"/>
          <w:lang w:eastAsia="en-US"/>
        </w:rPr>
        <w:t> : Identification des activités sources d’impact</w:t>
      </w:r>
      <w:bookmarkEnd w:id="222"/>
    </w:p>
    <w:tbl>
      <w:tblPr>
        <w:tblStyle w:val="Grilledutableau"/>
        <w:tblW w:w="5000" w:type="pct"/>
        <w:tblLook w:val="04A0" w:firstRow="1" w:lastRow="0" w:firstColumn="1" w:lastColumn="0" w:noHBand="0" w:noVBand="1"/>
      </w:tblPr>
      <w:tblGrid>
        <w:gridCol w:w="2736"/>
        <w:gridCol w:w="7000"/>
      </w:tblGrid>
      <w:tr w:rsidR="005E74EA" w:rsidRPr="005A7A7B" w14:paraId="06111479" w14:textId="77777777" w:rsidTr="00406C04">
        <w:tc>
          <w:tcPr>
            <w:tcW w:w="1405" w:type="pct"/>
          </w:tcPr>
          <w:p w14:paraId="127E456E" w14:textId="155E8B36" w:rsidR="005E74EA" w:rsidRPr="005A7A7B" w:rsidRDefault="005E74EA" w:rsidP="004360B8">
            <w:pPr>
              <w:pStyle w:val="Corpsdetexte"/>
              <w:spacing w:before="120" w:after="120" w:line="312" w:lineRule="auto"/>
              <w:jc w:val="both"/>
              <w:rPr>
                <w:rFonts w:ascii="Times New Roman" w:hAnsi="Times New Roman" w:cs="Times New Roman"/>
                <w:bCs w:val="0"/>
                <w:sz w:val="20"/>
                <w:szCs w:val="20"/>
              </w:rPr>
            </w:pPr>
            <w:r w:rsidRPr="005A7A7B">
              <w:rPr>
                <w:rFonts w:ascii="Times New Roman" w:hAnsi="Times New Roman" w:cs="Times New Roman"/>
                <w:bCs w:val="0"/>
                <w:sz w:val="20"/>
                <w:szCs w:val="20"/>
              </w:rPr>
              <w:t>Phase du projet</w:t>
            </w:r>
          </w:p>
        </w:tc>
        <w:tc>
          <w:tcPr>
            <w:tcW w:w="3595" w:type="pct"/>
          </w:tcPr>
          <w:p w14:paraId="113A5665" w14:textId="39F7B167" w:rsidR="005E74EA" w:rsidRPr="005A7A7B" w:rsidRDefault="005E74EA" w:rsidP="004360B8">
            <w:pPr>
              <w:pStyle w:val="Corpsdetexte"/>
              <w:spacing w:before="120" w:after="120" w:line="312" w:lineRule="auto"/>
              <w:jc w:val="both"/>
              <w:rPr>
                <w:rFonts w:ascii="Times New Roman" w:hAnsi="Times New Roman" w:cs="Times New Roman"/>
                <w:bCs w:val="0"/>
                <w:sz w:val="20"/>
                <w:szCs w:val="20"/>
              </w:rPr>
            </w:pPr>
            <w:r w:rsidRPr="005A7A7B">
              <w:rPr>
                <w:rFonts w:ascii="Times New Roman" w:hAnsi="Times New Roman" w:cs="Times New Roman"/>
                <w:bCs w:val="0"/>
                <w:sz w:val="20"/>
                <w:szCs w:val="20"/>
              </w:rPr>
              <w:t>Activités sources d’impacts</w:t>
            </w:r>
          </w:p>
        </w:tc>
      </w:tr>
      <w:tr w:rsidR="005E74EA" w:rsidRPr="005A7A7B" w14:paraId="7CE6793F" w14:textId="77777777" w:rsidTr="00406C04">
        <w:tc>
          <w:tcPr>
            <w:tcW w:w="1405" w:type="pct"/>
          </w:tcPr>
          <w:p w14:paraId="584B06C6" w14:textId="348EF1EF" w:rsidR="005E74EA" w:rsidRPr="005A7A7B" w:rsidRDefault="005E74EA" w:rsidP="004360B8">
            <w:pPr>
              <w:pStyle w:val="Corpsdetexte"/>
              <w:spacing w:before="120" w:after="120" w:line="312" w:lineRule="auto"/>
              <w:jc w:val="both"/>
              <w:rPr>
                <w:rFonts w:ascii="Times New Roman" w:hAnsi="Times New Roman" w:cs="Times New Roman"/>
                <w:b w:val="0"/>
                <w:sz w:val="20"/>
                <w:szCs w:val="20"/>
              </w:rPr>
            </w:pPr>
            <w:r w:rsidRPr="005A7A7B">
              <w:rPr>
                <w:rFonts w:ascii="Times New Roman" w:hAnsi="Times New Roman" w:cs="Times New Roman"/>
                <w:b w:val="0"/>
                <w:sz w:val="20"/>
                <w:szCs w:val="20"/>
              </w:rPr>
              <w:t>Phase de preparation/ construction</w:t>
            </w:r>
          </w:p>
        </w:tc>
        <w:tc>
          <w:tcPr>
            <w:tcW w:w="3595" w:type="pct"/>
          </w:tcPr>
          <w:p w14:paraId="70133F0C" w14:textId="6C2903AF"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Implantation de la base</w:t>
            </w:r>
            <w:r w:rsidR="00D204B9" w:rsidRPr="005A7A7B">
              <w:rPr>
                <w:rFonts w:ascii="Times New Roman" w:hAnsi="Times New Roman" w:cs="Times New Roman"/>
                <w:b w:val="0"/>
                <w:sz w:val="20"/>
                <w:szCs w:val="20"/>
                <w:lang w:val="fr-FR"/>
              </w:rPr>
              <w:t xml:space="preserve"> </w:t>
            </w:r>
            <w:r w:rsidR="00406C04" w:rsidRPr="005A7A7B">
              <w:rPr>
                <w:rFonts w:ascii="Times New Roman" w:hAnsi="Times New Roman" w:cs="Times New Roman"/>
                <w:b w:val="0"/>
                <w:sz w:val="20"/>
                <w:szCs w:val="20"/>
                <w:lang w:val="fr-FR"/>
              </w:rPr>
              <w:t>vie ;</w:t>
            </w:r>
          </w:p>
          <w:p w14:paraId="2D66AEAA" w14:textId="4035158E"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Installation de chantier (amené des engins, matériels…) ;</w:t>
            </w:r>
          </w:p>
          <w:p w14:paraId="6F8ECB1C" w14:textId="64EB9401"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Recrutement de la main d’oeuvre/employés ;</w:t>
            </w:r>
          </w:p>
          <w:p w14:paraId="5412D1AE" w14:textId="5DBF40FE"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rPr>
            </w:pPr>
            <w:r w:rsidRPr="005A7A7B">
              <w:rPr>
                <w:rFonts w:ascii="Times New Roman" w:hAnsi="Times New Roman" w:cs="Times New Roman"/>
                <w:b w:val="0"/>
                <w:sz w:val="20"/>
                <w:szCs w:val="20"/>
                <w:lang w:val="fr-FR"/>
              </w:rPr>
              <w:t>Transport et circulation</w:t>
            </w:r>
          </w:p>
          <w:p w14:paraId="7102D840" w14:textId="308D3A87"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Présence de la main d’oeuvre ;</w:t>
            </w:r>
          </w:p>
          <w:p w14:paraId="46266CDB" w14:textId="46678443"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Travaux de fouilles, de terrassement, d’excavation et de remblais ;</w:t>
            </w:r>
          </w:p>
          <w:p w14:paraId="53430B58" w14:textId="77777777" w:rsidR="00FB77CB"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rPr>
            </w:pPr>
            <w:r w:rsidRPr="005A7A7B">
              <w:rPr>
                <w:rFonts w:ascii="Times New Roman" w:hAnsi="Times New Roman" w:cs="Times New Roman"/>
                <w:b w:val="0"/>
                <w:sz w:val="20"/>
                <w:szCs w:val="20"/>
                <w:lang w:val="fr-FR"/>
              </w:rPr>
              <w:t>Exploitation /prélèvements des eaux</w:t>
            </w:r>
          </w:p>
          <w:p w14:paraId="3655400D" w14:textId="77777777" w:rsidR="00FB77CB" w:rsidRPr="005A7A7B" w:rsidRDefault="00FB77CB"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Travaux de construction du corps de la digue et des équipements connexes (perrés, déversoirs) ;</w:t>
            </w:r>
          </w:p>
          <w:p w14:paraId="00ABC0A5" w14:textId="62FD9BF7"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Circulation des véhicules et engins</w:t>
            </w:r>
          </w:p>
          <w:p w14:paraId="0EAB6E84" w14:textId="301EFB89"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Rejet des différents déchets solides de chantier et rejet desdéchets domestiques ;</w:t>
            </w:r>
          </w:p>
          <w:p w14:paraId="3289E727" w14:textId="77777777" w:rsidR="00D204B9"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Dépôts de déchets divers</w:t>
            </w:r>
          </w:p>
          <w:p w14:paraId="7E85FBBB" w14:textId="53B7B33D" w:rsidR="00D204B9" w:rsidRPr="005A7A7B" w:rsidRDefault="00D204B9" w:rsidP="004360B8">
            <w:pPr>
              <w:pStyle w:val="Corpsdetexte"/>
              <w:numPr>
                <w:ilvl w:val="0"/>
                <w:numId w:val="21"/>
              </w:numPr>
              <w:spacing w:before="120" w:after="120" w:line="312" w:lineRule="auto"/>
              <w:ind w:left="313" w:hanging="237"/>
              <w:jc w:val="both"/>
              <w:rPr>
                <w:rFonts w:ascii="Times New Roman" w:hAnsi="Times New Roman" w:cs="Times New Roman"/>
                <w:b w:val="0"/>
                <w:sz w:val="20"/>
                <w:szCs w:val="20"/>
                <w:lang w:val="fr-FR"/>
              </w:rPr>
            </w:pPr>
            <w:r w:rsidRPr="005A7A7B">
              <w:rPr>
                <w:rFonts w:ascii="Times New Roman" w:hAnsi="Times New Roman" w:cs="Times New Roman"/>
                <w:b w:val="0"/>
                <w:sz w:val="20"/>
                <w:szCs w:val="20"/>
              </w:rPr>
              <w:t xml:space="preserve">Repli du </w:t>
            </w:r>
            <w:r w:rsidRPr="005A7A7B">
              <w:rPr>
                <w:rFonts w:ascii="Times New Roman" w:hAnsi="Times New Roman" w:cs="Times New Roman"/>
                <w:b w:val="0"/>
                <w:spacing w:val="-2"/>
                <w:sz w:val="20"/>
                <w:szCs w:val="20"/>
              </w:rPr>
              <w:t>matériel</w:t>
            </w:r>
          </w:p>
          <w:p w14:paraId="5C2C0266" w14:textId="3B57CE16"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Remise en état des base-vies</w:t>
            </w:r>
          </w:p>
          <w:p w14:paraId="514FC933" w14:textId="7C833783" w:rsidR="005E74EA" w:rsidRPr="005A7A7B" w:rsidRDefault="005E74EA" w:rsidP="004360B8">
            <w:pPr>
              <w:pStyle w:val="Corpsdetexte"/>
              <w:numPr>
                <w:ilvl w:val="0"/>
                <w:numId w:val="21"/>
              </w:numPr>
              <w:spacing w:before="120" w:after="120" w:line="312" w:lineRule="auto"/>
              <w:ind w:left="313" w:hanging="237"/>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 xml:space="preserve">Réhabilitation des </w:t>
            </w:r>
            <w:r w:rsidR="00FB77CB" w:rsidRPr="005A7A7B">
              <w:rPr>
                <w:rFonts w:ascii="Times New Roman" w:hAnsi="Times New Roman" w:cs="Times New Roman"/>
                <w:b w:val="0"/>
                <w:sz w:val="20"/>
                <w:szCs w:val="20"/>
                <w:lang w:val="fr-FR"/>
              </w:rPr>
              <w:t>zones d’emprunts</w:t>
            </w:r>
          </w:p>
        </w:tc>
      </w:tr>
      <w:tr w:rsidR="005E74EA" w:rsidRPr="005A7A7B" w14:paraId="4E8DD0EF" w14:textId="77777777" w:rsidTr="00406C04">
        <w:tc>
          <w:tcPr>
            <w:tcW w:w="1405" w:type="pct"/>
          </w:tcPr>
          <w:p w14:paraId="30C67048" w14:textId="4C27D5A1" w:rsidR="005E74EA" w:rsidRPr="005A7A7B" w:rsidRDefault="00D204B9" w:rsidP="004360B8">
            <w:pPr>
              <w:pStyle w:val="Corpsdetexte"/>
              <w:spacing w:before="120" w:after="120" w:line="312" w:lineRule="auto"/>
              <w:jc w:val="both"/>
              <w:rPr>
                <w:rFonts w:ascii="Times New Roman" w:hAnsi="Times New Roman" w:cs="Times New Roman"/>
                <w:b w:val="0"/>
                <w:sz w:val="20"/>
                <w:szCs w:val="20"/>
              </w:rPr>
            </w:pPr>
            <w:r w:rsidRPr="005A7A7B">
              <w:rPr>
                <w:rFonts w:ascii="Times New Roman" w:hAnsi="Times New Roman" w:cs="Times New Roman"/>
                <w:b w:val="0"/>
                <w:sz w:val="20"/>
                <w:szCs w:val="20"/>
              </w:rPr>
              <w:t>Phase d’exploitation/ entretien</w:t>
            </w:r>
          </w:p>
        </w:tc>
        <w:tc>
          <w:tcPr>
            <w:tcW w:w="3595" w:type="pct"/>
          </w:tcPr>
          <w:p w14:paraId="4B4F39C8" w14:textId="77777777" w:rsidR="00FB77CB" w:rsidRPr="005A7A7B" w:rsidRDefault="00D204B9"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 xml:space="preserve">Présence de la </w:t>
            </w:r>
            <w:r w:rsidR="00FB77CB" w:rsidRPr="005A7A7B">
              <w:rPr>
                <w:rFonts w:ascii="Times New Roman" w:hAnsi="Times New Roman" w:cs="Times New Roman"/>
                <w:b w:val="0"/>
                <w:sz w:val="20"/>
                <w:szCs w:val="20"/>
                <w:lang w:val="fr-FR"/>
              </w:rPr>
              <w:t>digue de protection</w:t>
            </w:r>
          </w:p>
          <w:p w14:paraId="47CE4084" w14:textId="6D8CBD83" w:rsidR="00D204B9" w:rsidRPr="005A7A7B" w:rsidRDefault="00FB77CB" w:rsidP="004360B8">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Travaux d'entretien courant et périodique de la digue (rechargement, faucardage, colmatage des fissures) ;</w:t>
            </w:r>
            <w:r w:rsidR="00D204B9" w:rsidRPr="005A7A7B">
              <w:rPr>
                <w:rFonts w:ascii="Times New Roman" w:hAnsi="Times New Roman" w:cs="Times New Roman"/>
                <w:b w:val="0"/>
                <w:sz w:val="20"/>
                <w:szCs w:val="20"/>
                <w:lang w:val="fr-FR"/>
              </w:rPr>
              <w:t>Pression anthropique</w:t>
            </w:r>
          </w:p>
        </w:tc>
      </w:tr>
    </w:tbl>
    <w:p w14:paraId="0727A1FF" w14:textId="77777777" w:rsidR="005E74EA" w:rsidRPr="005A7A7B" w:rsidRDefault="005E74EA" w:rsidP="004360B8">
      <w:pPr>
        <w:pStyle w:val="Corpsdetexte"/>
        <w:spacing w:before="120" w:after="120" w:line="312" w:lineRule="auto"/>
        <w:jc w:val="both"/>
        <w:rPr>
          <w:rFonts w:ascii="Times New Roman" w:hAnsi="Times New Roman" w:cs="Times New Roman"/>
          <w:b w:val="0"/>
          <w:sz w:val="24"/>
          <w:szCs w:val="24"/>
          <w:lang w:val="fr-FR"/>
        </w:rPr>
      </w:pPr>
    </w:p>
    <w:p w14:paraId="268A5CB8" w14:textId="63063C17" w:rsidR="00D204B9" w:rsidRPr="005A7A7B" w:rsidRDefault="00D204B9" w:rsidP="004360B8">
      <w:pPr>
        <w:pStyle w:val="Corpsdetexte"/>
        <w:spacing w:before="120" w:after="120" w:line="312" w:lineRule="auto"/>
        <w:ind w:right="57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L’ensemble des activités produiront aussi bien des impacts positifs et négatifs sur le milieu d</w:t>
      </w:r>
      <w:r w:rsidR="00B6701F" w:rsidRPr="005A7A7B">
        <w:rPr>
          <w:rFonts w:ascii="Times New Roman" w:hAnsi="Times New Roman" w:cs="Times New Roman"/>
          <w:b w:val="0"/>
          <w:sz w:val="24"/>
          <w:szCs w:val="24"/>
          <w:lang w:val="fr-FR"/>
        </w:rPr>
        <w:t>’</w:t>
      </w:r>
      <w:r w:rsidRPr="005A7A7B">
        <w:rPr>
          <w:rFonts w:ascii="Times New Roman" w:hAnsi="Times New Roman" w:cs="Times New Roman"/>
          <w:b w:val="0"/>
          <w:sz w:val="24"/>
          <w:szCs w:val="24"/>
          <w:lang w:val="fr-FR"/>
        </w:rPr>
        <w:t>insertion du sous-projet qu’il conviendra d’analyser afin de proposer des mesures adéquates pour soit, les atténuer, les compenser ou les bonifier.</w:t>
      </w:r>
    </w:p>
    <w:p w14:paraId="18879FB7" w14:textId="7F737419" w:rsidR="00D752B4" w:rsidRPr="005A7A7B" w:rsidRDefault="00D752B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3" w:name="_bookmark58"/>
      <w:bookmarkStart w:id="224" w:name="_bookmark59"/>
      <w:bookmarkStart w:id="225" w:name="_Toc242525105"/>
      <w:bookmarkEnd w:id="223"/>
      <w:bookmarkEnd w:id="224"/>
      <w:r w:rsidRPr="005A7A7B">
        <w:rPr>
          <w:rFonts w:ascii="Times New Roman" w:eastAsiaTheme="minorEastAsia" w:hAnsi="Times New Roman" w:cs="Times New Roman"/>
          <w:b/>
          <w:bCs/>
          <w:sz w:val="24"/>
          <w:szCs w:val="24"/>
          <w:lang w:eastAsia="fr-FR"/>
        </w:rPr>
        <w:t>Récepteurs d’impacts</w:t>
      </w:r>
      <w:bookmarkEnd w:id="225"/>
    </w:p>
    <w:p w14:paraId="146FE27E" w14:textId="50B2D583" w:rsidR="00B6701F" w:rsidRPr="005A7A7B" w:rsidRDefault="00D752B4" w:rsidP="004360B8">
      <w:pPr>
        <w:pStyle w:val="Corpsdetexte"/>
        <w:spacing w:before="120" w:after="120" w:line="312" w:lineRule="auto"/>
        <w:ind w:right="577"/>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Les composantes du milieu (ou récepteurs d’impacts) susceptibles d’être affectées par les sous-projets correspondent aux éléments sensibles de la zone d’étude. Il s’agit des éléments qui peuvent être modifiés de façon significative par les activités sources d’impacts. Les composantes du milieu impactées sont représentées.</w:t>
      </w:r>
    </w:p>
    <w:p w14:paraId="1588C8A3" w14:textId="77777777" w:rsidR="00D752B4" w:rsidRPr="005A7A7B" w:rsidRDefault="00D752B4" w:rsidP="004360B8">
      <w:pPr>
        <w:pStyle w:val="Corpsdetexte"/>
        <w:spacing w:before="120" w:after="120" w:line="312" w:lineRule="auto"/>
        <w:ind w:right="577"/>
        <w:jc w:val="both"/>
        <w:rPr>
          <w:rFonts w:ascii="Times New Roman" w:hAnsi="Times New Roman" w:cs="Times New Roman"/>
          <w:b w:val="0"/>
          <w:sz w:val="24"/>
          <w:szCs w:val="24"/>
          <w:lang w:val="fr-FR"/>
        </w:rPr>
      </w:pPr>
    </w:p>
    <w:tbl>
      <w:tblPr>
        <w:tblStyle w:val="Grilledutableau"/>
        <w:tblW w:w="5000" w:type="pct"/>
        <w:tblLook w:val="04A0" w:firstRow="1" w:lastRow="0" w:firstColumn="1" w:lastColumn="0" w:noHBand="0" w:noVBand="1"/>
      </w:tblPr>
      <w:tblGrid>
        <w:gridCol w:w="2356"/>
        <w:gridCol w:w="2354"/>
        <w:gridCol w:w="5026"/>
      </w:tblGrid>
      <w:tr w:rsidR="008921E9" w:rsidRPr="005A7A7B" w14:paraId="796BF528" w14:textId="77777777" w:rsidTr="003A71D4">
        <w:trPr>
          <w:tblHeader/>
        </w:trPr>
        <w:tc>
          <w:tcPr>
            <w:tcW w:w="1210" w:type="pct"/>
          </w:tcPr>
          <w:p w14:paraId="3AE558A9" w14:textId="7D7BCD80" w:rsidR="00D752B4" w:rsidRPr="005A7A7B" w:rsidRDefault="00D752B4" w:rsidP="004360B8">
            <w:pPr>
              <w:pStyle w:val="Corpsdetexte"/>
              <w:spacing w:before="120" w:after="120" w:line="312" w:lineRule="auto"/>
              <w:ind w:right="577"/>
              <w:jc w:val="both"/>
              <w:rPr>
                <w:rFonts w:ascii="Times New Roman" w:hAnsi="Times New Roman" w:cs="Times New Roman"/>
                <w:bCs w:val="0"/>
                <w:sz w:val="20"/>
                <w:szCs w:val="20"/>
                <w:lang w:val="fr-FR"/>
              </w:rPr>
            </w:pPr>
            <w:r w:rsidRPr="005A7A7B">
              <w:rPr>
                <w:rFonts w:ascii="Times New Roman" w:hAnsi="Times New Roman" w:cs="Times New Roman"/>
                <w:bCs w:val="0"/>
                <w:sz w:val="20"/>
                <w:szCs w:val="20"/>
                <w:lang w:val="fr-FR"/>
              </w:rPr>
              <w:lastRenderedPageBreak/>
              <w:t>Environnement</w:t>
            </w:r>
          </w:p>
        </w:tc>
        <w:tc>
          <w:tcPr>
            <w:tcW w:w="1209" w:type="pct"/>
          </w:tcPr>
          <w:p w14:paraId="0B8721F1" w14:textId="09861731" w:rsidR="00D752B4" w:rsidRPr="005A7A7B" w:rsidRDefault="00D752B4" w:rsidP="004360B8">
            <w:pPr>
              <w:pStyle w:val="Corpsdetexte"/>
              <w:spacing w:before="120" w:after="120" w:line="312" w:lineRule="auto"/>
              <w:ind w:right="181"/>
              <w:jc w:val="both"/>
              <w:rPr>
                <w:rFonts w:ascii="Times New Roman" w:hAnsi="Times New Roman" w:cs="Times New Roman"/>
                <w:bCs w:val="0"/>
                <w:sz w:val="20"/>
                <w:szCs w:val="20"/>
                <w:lang w:val="fr-FR"/>
              </w:rPr>
            </w:pPr>
            <w:r w:rsidRPr="005A7A7B">
              <w:rPr>
                <w:rFonts w:ascii="Times New Roman" w:hAnsi="Times New Roman" w:cs="Times New Roman"/>
                <w:bCs w:val="0"/>
                <w:sz w:val="20"/>
                <w:szCs w:val="20"/>
                <w:lang w:val="fr-FR"/>
              </w:rPr>
              <w:t>Composantes</w:t>
            </w:r>
          </w:p>
        </w:tc>
        <w:tc>
          <w:tcPr>
            <w:tcW w:w="2580" w:type="pct"/>
          </w:tcPr>
          <w:p w14:paraId="5A2DC628" w14:textId="3D25A500" w:rsidR="00D752B4" w:rsidRPr="005A7A7B" w:rsidRDefault="00D752B4" w:rsidP="004360B8">
            <w:pPr>
              <w:pStyle w:val="Corpsdetexte"/>
              <w:spacing w:before="120" w:after="120" w:line="312" w:lineRule="auto"/>
              <w:ind w:right="451"/>
              <w:jc w:val="both"/>
              <w:rPr>
                <w:rFonts w:ascii="Times New Roman" w:hAnsi="Times New Roman" w:cs="Times New Roman"/>
                <w:bCs w:val="0"/>
                <w:sz w:val="20"/>
                <w:szCs w:val="20"/>
                <w:lang w:val="fr-FR"/>
              </w:rPr>
            </w:pPr>
            <w:r w:rsidRPr="005A7A7B">
              <w:rPr>
                <w:rFonts w:ascii="Times New Roman" w:hAnsi="Times New Roman" w:cs="Times New Roman"/>
                <w:bCs w:val="0"/>
                <w:sz w:val="20"/>
                <w:szCs w:val="20"/>
                <w:lang w:val="fr-FR"/>
              </w:rPr>
              <w:t>Description</w:t>
            </w:r>
          </w:p>
        </w:tc>
      </w:tr>
      <w:tr w:rsidR="00F25108" w:rsidRPr="005A7A7B" w14:paraId="1AE16450" w14:textId="77777777" w:rsidTr="003A71D4">
        <w:tc>
          <w:tcPr>
            <w:tcW w:w="1210" w:type="pct"/>
            <w:vMerge w:val="restart"/>
          </w:tcPr>
          <w:p w14:paraId="143E0CDA" w14:textId="59B8247E"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Milieu physique</w:t>
            </w:r>
          </w:p>
        </w:tc>
        <w:tc>
          <w:tcPr>
            <w:tcW w:w="1209" w:type="pct"/>
          </w:tcPr>
          <w:p w14:paraId="2B7FD473" w14:textId="525E6768"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Sols</w:t>
            </w:r>
          </w:p>
        </w:tc>
        <w:tc>
          <w:tcPr>
            <w:tcW w:w="2580" w:type="pct"/>
          </w:tcPr>
          <w:p w14:paraId="4B2AC99A" w14:textId="3E5F30D8" w:rsidR="00F25108" w:rsidRPr="005A7A7B" w:rsidRDefault="00F25108" w:rsidP="004360B8">
            <w:pPr>
              <w:pStyle w:val="Corpsdetexte"/>
              <w:spacing w:before="120" w:after="120" w:line="312" w:lineRule="auto"/>
              <w:ind w:right="45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Caractéristiques des dépôts de surface et vulnérabilité des sols à l’érosion</w:t>
            </w:r>
          </w:p>
          <w:p w14:paraId="6205FDAB" w14:textId="4384E4C6"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Profil des sols</w:t>
            </w:r>
          </w:p>
        </w:tc>
      </w:tr>
      <w:tr w:rsidR="00F25108" w:rsidRPr="005A7A7B" w14:paraId="2236382E" w14:textId="77777777" w:rsidTr="003A71D4">
        <w:tc>
          <w:tcPr>
            <w:tcW w:w="1210" w:type="pct"/>
            <w:vMerge/>
          </w:tcPr>
          <w:p w14:paraId="53D206B6"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3B58500E" w14:textId="1FA67A54"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Eaux de surface et sédiments</w:t>
            </w:r>
          </w:p>
        </w:tc>
        <w:tc>
          <w:tcPr>
            <w:tcW w:w="2580" w:type="pct"/>
          </w:tcPr>
          <w:p w14:paraId="4603FE0E" w14:textId="2159E5C9"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Caractéristiques physicochimiques de l’eau de surface (y compris les éléments nutritifs) et les sédiments Quantité d’eau prélevée pour les constructions</w:t>
            </w:r>
          </w:p>
        </w:tc>
      </w:tr>
      <w:tr w:rsidR="00F25108" w:rsidRPr="005A7A7B" w14:paraId="6957B97E" w14:textId="77777777" w:rsidTr="003A71D4">
        <w:tc>
          <w:tcPr>
            <w:tcW w:w="1210" w:type="pct"/>
            <w:vMerge/>
          </w:tcPr>
          <w:p w14:paraId="1515EF11"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0581150E" w14:textId="6EA10E53"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Eaux souterraines</w:t>
            </w:r>
          </w:p>
        </w:tc>
        <w:tc>
          <w:tcPr>
            <w:tcW w:w="2580" w:type="pct"/>
          </w:tcPr>
          <w:p w14:paraId="44115E34" w14:textId="597B42D7"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Caractéristiques des eaux souterraines</w:t>
            </w:r>
          </w:p>
        </w:tc>
      </w:tr>
      <w:tr w:rsidR="00F25108" w:rsidRPr="005A7A7B" w14:paraId="7E11029C" w14:textId="77777777" w:rsidTr="003A71D4">
        <w:tc>
          <w:tcPr>
            <w:tcW w:w="1210" w:type="pct"/>
            <w:vMerge/>
          </w:tcPr>
          <w:p w14:paraId="3485478B"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6AB0B1F7" w14:textId="25840C50"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rPr>
            </w:pPr>
            <w:r w:rsidRPr="005A7A7B">
              <w:rPr>
                <w:rFonts w:ascii="Times New Roman" w:hAnsi="Times New Roman" w:cs="Times New Roman"/>
                <w:b w:val="0"/>
                <w:sz w:val="20"/>
                <w:szCs w:val="20"/>
                <w:lang w:val="fr-FR"/>
              </w:rPr>
              <w:t>Qualité de l’air</w:t>
            </w:r>
          </w:p>
          <w:p w14:paraId="78167463" w14:textId="17A838E2"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ambiant</w:t>
            </w:r>
          </w:p>
        </w:tc>
        <w:tc>
          <w:tcPr>
            <w:tcW w:w="2580" w:type="pct"/>
          </w:tcPr>
          <w:p w14:paraId="107BF274" w14:textId="65E62895"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Caractéristiques physicochimiques de l’air, incluant la teneur en poussières</w:t>
            </w:r>
          </w:p>
        </w:tc>
      </w:tr>
      <w:tr w:rsidR="00F25108" w:rsidRPr="005A7A7B" w14:paraId="72FA6210" w14:textId="77777777" w:rsidTr="003A71D4">
        <w:tc>
          <w:tcPr>
            <w:tcW w:w="1210" w:type="pct"/>
            <w:vMerge/>
          </w:tcPr>
          <w:p w14:paraId="26CA4692"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6DFF0014" w14:textId="77777777"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rPr>
            </w:pPr>
            <w:r w:rsidRPr="005A7A7B">
              <w:rPr>
                <w:rFonts w:ascii="Times New Roman" w:hAnsi="Times New Roman" w:cs="Times New Roman"/>
                <w:b w:val="0"/>
                <w:sz w:val="20"/>
                <w:szCs w:val="20"/>
                <w:lang w:val="fr-FR"/>
              </w:rPr>
              <w:t>Ambiance sonore</w:t>
            </w:r>
          </w:p>
          <w:p w14:paraId="390206F0" w14:textId="6AB2E398"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et vibrations</w:t>
            </w:r>
          </w:p>
        </w:tc>
        <w:tc>
          <w:tcPr>
            <w:tcW w:w="2580" w:type="pct"/>
          </w:tcPr>
          <w:p w14:paraId="1DD0EBFF" w14:textId="0780A9BD"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Caractéristiques du niveau sonore ambiant et des vibrations</w:t>
            </w:r>
          </w:p>
        </w:tc>
      </w:tr>
      <w:tr w:rsidR="00F25108" w:rsidRPr="005A7A7B" w14:paraId="26475151" w14:textId="77777777" w:rsidTr="003A71D4">
        <w:tc>
          <w:tcPr>
            <w:tcW w:w="1210" w:type="pct"/>
            <w:vMerge w:val="restart"/>
          </w:tcPr>
          <w:p w14:paraId="1DD9232C" w14:textId="4203903A"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Milieu biologique</w:t>
            </w:r>
          </w:p>
        </w:tc>
        <w:tc>
          <w:tcPr>
            <w:tcW w:w="1209" w:type="pct"/>
          </w:tcPr>
          <w:p w14:paraId="2E2715CB" w14:textId="16340034"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Végétation</w:t>
            </w:r>
          </w:p>
        </w:tc>
        <w:tc>
          <w:tcPr>
            <w:tcW w:w="2580" w:type="pct"/>
          </w:tcPr>
          <w:p w14:paraId="2C7BD92D" w14:textId="7E26B40D"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Formations végétales naturelles</w:t>
            </w:r>
          </w:p>
        </w:tc>
      </w:tr>
      <w:tr w:rsidR="00F25108" w:rsidRPr="005A7A7B" w14:paraId="331BB99D" w14:textId="77777777" w:rsidTr="003A71D4">
        <w:tc>
          <w:tcPr>
            <w:tcW w:w="1210" w:type="pct"/>
            <w:vMerge/>
          </w:tcPr>
          <w:p w14:paraId="01A2E522"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613CEBD1" w14:textId="30D4A75F"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Faune</w:t>
            </w:r>
          </w:p>
        </w:tc>
        <w:tc>
          <w:tcPr>
            <w:tcW w:w="2580" w:type="pct"/>
          </w:tcPr>
          <w:p w14:paraId="792FA00B" w14:textId="1DE958BD"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Espèces de mammifères et aviaires terrestres y compris les espèces menacées ou vulnérables prenant également en compte les reptiles, les invertébrés</w:t>
            </w:r>
          </w:p>
        </w:tc>
      </w:tr>
      <w:tr w:rsidR="00F25108" w:rsidRPr="005A7A7B" w14:paraId="3DAD6515" w14:textId="77777777" w:rsidTr="003A71D4">
        <w:tc>
          <w:tcPr>
            <w:tcW w:w="1210" w:type="pct"/>
            <w:vMerge w:val="restart"/>
          </w:tcPr>
          <w:p w14:paraId="1FFC1D8B"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2606128C" w14:textId="7A845306"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 xml:space="preserve">Emploi </w:t>
            </w:r>
          </w:p>
        </w:tc>
        <w:tc>
          <w:tcPr>
            <w:tcW w:w="2580" w:type="pct"/>
          </w:tcPr>
          <w:p w14:paraId="52024F6A" w14:textId="7FB23E81"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Création d’emploi direct et indirect</w:t>
            </w:r>
          </w:p>
        </w:tc>
      </w:tr>
      <w:tr w:rsidR="00F25108" w:rsidRPr="005A7A7B" w14:paraId="6A95C86A" w14:textId="77777777" w:rsidTr="003A71D4">
        <w:tc>
          <w:tcPr>
            <w:tcW w:w="1210" w:type="pct"/>
            <w:vMerge/>
          </w:tcPr>
          <w:p w14:paraId="6471AAAA"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77AD2255" w14:textId="18DEFAC7"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Economie locale, régionale et nationale</w:t>
            </w:r>
          </w:p>
        </w:tc>
        <w:tc>
          <w:tcPr>
            <w:tcW w:w="2580" w:type="pct"/>
          </w:tcPr>
          <w:p w14:paraId="480B0A45" w14:textId="43EA1A5A"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Développement économique local et régional ainsi qu’à l’employabilité de la main d’oeuvre</w:t>
            </w:r>
          </w:p>
        </w:tc>
      </w:tr>
      <w:tr w:rsidR="00F25108" w:rsidRPr="005A7A7B" w14:paraId="1C5C9E66" w14:textId="77777777" w:rsidTr="003A71D4">
        <w:tc>
          <w:tcPr>
            <w:tcW w:w="1210" w:type="pct"/>
            <w:vMerge/>
          </w:tcPr>
          <w:p w14:paraId="5CEFBC9C"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5D56782A" w14:textId="77777777"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Conditions de vie</w:t>
            </w:r>
          </w:p>
          <w:p w14:paraId="74239F76" w14:textId="594CD167"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des populations</w:t>
            </w:r>
          </w:p>
        </w:tc>
        <w:tc>
          <w:tcPr>
            <w:tcW w:w="2580" w:type="pct"/>
          </w:tcPr>
          <w:p w14:paraId="15A95633" w14:textId="67BAB7C8"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Amélioration des conditions de vie de la population à travers la création d’activité génératrice de revenu</w:t>
            </w:r>
          </w:p>
        </w:tc>
      </w:tr>
      <w:tr w:rsidR="00F25108" w:rsidRPr="005A7A7B" w14:paraId="55157674" w14:textId="77777777" w:rsidTr="003A71D4">
        <w:tc>
          <w:tcPr>
            <w:tcW w:w="1210" w:type="pct"/>
            <w:vMerge/>
          </w:tcPr>
          <w:p w14:paraId="583FB4DC"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4A59A0A4" w14:textId="77777777"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rPr>
            </w:pPr>
            <w:r w:rsidRPr="005A7A7B">
              <w:rPr>
                <w:rFonts w:ascii="Times New Roman" w:hAnsi="Times New Roman" w:cs="Times New Roman"/>
                <w:b w:val="0"/>
                <w:sz w:val="20"/>
                <w:szCs w:val="20"/>
                <w:lang w:val="fr-FR"/>
              </w:rPr>
              <w:t>Organisation</w:t>
            </w:r>
          </w:p>
          <w:p w14:paraId="1F0A4067" w14:textId="6B749EF3" w:rsidR="00F25108" w:rsidRPr="005A7A7B" w:rsidRDefault="00F25108" w:rsidP="004360B8">
            <w:pPr>
              <w:pStyle w:val="Corpsdetexte"/>
              <w:spacing w:before="120" w:after="120" w:line="312" w:lineRule="auto"/>
              <w:ind w:right="18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sociale et conflits</w:t>
            </w:r>
          </w:p>
        </w:tc>
        <w:tc>
          <w:tcPr>
            <w:tcW w:w="2580" w:type="pct"/>
          </w:tcPr>
          <w:p w14:paraId="67557925" w14:textId="672A594D" w:rsidR="00F25108" w:rsidRPr="005A7A7B" w:rsidRDefault="00F25108" w:rsidP="004360B8">
            <w:pPr>
              <w:pStyle w:val="Corpsdetexte"/>
              <w:spacing w:before="120" w:after="120" w:line="312" w:lineRule="auto"/>
              <w:ind w:right="451"/>
              <w:jc w:val="both"/>
              <w:rPr>
                <w:rFonts w:ascii="Times New Roman" w:hAnsi="Times New Roman" w:cs="Times New Roman"/>
                <w:b w:val="0"/>
                <w:sz w:val="20"/>
                <w:szCs w:val="20"/>
                <w:lang w:val="fr-FR"/>
              </w:rPr>
            </w:pPr>
            <w:r w:rsidRPr="005A7A7B">
              <w:rPr>
                <w:rFonts w:ascii="Times New Roman" w:hAnsi="Times New Roman" w:cs="Times New Roman"/>
                <w:b w:val="0"/>
                <w:sz w:val="20"/>
                <w:szCs w:val="20"/>
                <w:lang w:val="fr-FR"/>
              </w:rPr>
              <w:t>Répartition des concessions, entraide entre les citoyens, divergences internes, compétitions entre individus</w:t>
            </w:r>
          </w:p>
        </w:tc>
      </w:tr>
      <w:tr w:rsidR="00F25108" w:rsidRPr="005A7A7B" w14:paraId="4A0F14F8" w14:textId="77777777" w:rsidTr="003A71D4">
        <w:tc>
          <w:tcPr>
            <w:tcW w:w="1210" w:type="pct"/>
            <w:vMerge/>
          </w:tcPr>
          <w:p w14:paraId="32A0B42B"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5C166112" w14:textId="77777777"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Santé et sécurité</w:t>
            </w:r>
          </w:p>
          <w:p w14:paraId="6196DB95" w14:textId="77777777"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des communautés</w:t>
            </w:r>
          </w:p>
          <w:p w14:paraId="5A2CA172" w14:textId="7372E07B"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et des travailleurs</w:t>
            </w:r>
          </w:p>
        </w:tc>
        <w:tc>
          <w:tcPr>
            <w:tcW w:w="2580" w:type="pct"/>
          </w:tcPr>
          <w:p w14:paraId="7D3A8BB8" w14:textId="3B619841" w:rsidR="00F25108" w:rsidRPr="005A7A7B" w:rsidRDefault="00F25108" w:rsidP="004360B8">
            <w:pPr>
              <w:pStyle w:val="Corpsdetexte"/>
              <w:spacing w:before="120" w:after="120" w:line="312" w:lineRule="auto"/>
              <w:ind w:right="45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Bien être de la population en lien avec les éléments suivants : qualité de l’eau et de l’air, ambiance sonore, santé, sécurité physique et économique, perceptions des risques,</w:t>
            </w:r>
          </w:p>
        </w:tc>
      </w:tr>
      <w:tr w:rsidR="00F25108" w:rsidRPr="005A7A7B" w14:paraId="625DA5F3" w14:textId="77777777" w:rsidTr="003A71D4">
        <w:tc>
          <w:tcPr>
            <w:tcW w:w="1210" w:type="pct"/>
            <w:vMerge/>
          </w:tcPr>
          <w:p w14:paraId="16EF8E23" w14:textId="77777777" w:rsidR="00F25108" w:rsidRPr="005A7A7B" w:rsidRDefault="00F25108" w:rsidP="004360B8">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1BEC35DB" w14:textId="442813C9"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Cohésion</w:t>
            </w:r>
            <w:r w:rsidR="00042FF4" w:rsidRPr="005A7A7B">
              <w:rPr>
                <w:rFonts w:ascii="Times New Roman" w:hAnsi="Times New Roman" w:cs="Times New Roman"/>
                <w:sz w:val="20"/>
                <w:szCs w:val="20"/>
                <w:lang w:val="fr-FR"/>
              </w:rPr>
              <w:t xml:space="preserve"> </w:t>
            </w:r>
            <w:r w:rsidRPr="005A7A7B">
              <w:rPr>
                <w:rFonts w:ascii="Times New Roman" w:hAnsi="Times New Roman" w:cs="Times New Roman"/>
                <w:b w:val="0"/>
                <w:sz w:val="20"/>
                <w:szCs w:val="20"/>
                <w:lang w:val="fr-FR"/>
              </w:rPr>
              <w:t>communautaire et</w:t>
            </w:r>
          </w:p>
          <w:p w14:paraId="7F2C9D04" w14:textId="4FDAD28C" w:rsidR="00F25108" w:rsidRPr="005A7A7B" w:rsidRDefault="00F25108" w:rsidP="004360B8">
            <w:pPr>
              <w:pStyle w:val="Corpsdetexte"/>
              <w:spacing w:before="120" w:after="120" w:line="312" w:lineRule="auto"/>
              <w:ind w:right="18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tissu social</w:t>
            </w:r>
          </w:p>
        </w:tc>
        <w:tc>
          <w:tcPr>
            <w:tcW w:w="2580" w:type="pct"/>
          </w:tcPr>
          <w:p w14:paraId="6D90AD84" w14:textId="3468DD8E" w:rsidR="00F25108" w:rsidRPr="005A7A7B" w:rsidRDefault="00F25108" w:rsidP="004360B8">
            <w:pPr>
              <w:pStyle w:val="Corpsdetexte"/>
              <w:spacing w:before="120" w:after="120" w:line="312" w:lineRule="auto"/>
              <w:ind w:right="451"/>
              <w:jc w:val="both"/>
              <w:rPr>
                <w:rFonts w:ascii="Times New Roman" w:hAnsi="Times New Roman" w:cs="Times New Roman"/>
                <w:sz w:val="20"/>
                <w:szCs w:val="20"/>
                <w:lang w:val="fr-FR"/>
              </w:rPr>
            </w:pPr>
            <w:r w:rsidRPr="005A7A7B">
              <w:rPr>
                <w:rFonts w:ascii="Times New Roman" w:hAnsi="Times New Roman" w:cs="Times New Roman"/>
                <w:b w:val="0"/>
                <w:sz w:val="20"/>
                <w:szCs w:val="20"/>
                <w:lang w:val="fr-FR"/>
              </w:rPr>
              <w:t>Brassage communautaire, Cohésion sociale, appartenance au milieu, réseaux de soutien sociaux, mécanismes sociaux de prise de décisions et de leadership, tensions et conflits sociaux</w:t>
            </w:r>
          </w:p>
        </w:tc>
      </w:tr>
    </w:tbl>
    <w:p w14:paraId="7CA747B4" w14:textId="77777777" w:rsidR="00D752B4" w:rsidRPr="005A7A7B" w:rsidRDefault="00D752B4" w:rsidP="004360B8">
      <w:pPr>
        <w:pStyle w:val="Corpsdetexte"/>
        <w:spacing w:before="120" w:after="120" w:line="312" w:lineRule="auto"/>
        <w:ind w:right="577"/>
        <w:jc w:val="both"/>
        <w:rPr>
          <w:rFonts w:ascii="Times New Roman" w:hAnsi="Times New Roman" w:cs="Times New Roman"/>
          <w:b w:val="0"/>
          <w:sz w:val="20"/>
          <w:szCs w:val="20"/>
          <w:lang w:val="fr-FR"/>
        </w:rPr>
      </w:pPr>
    </w:p>
    <w:p w14:paraId="659FC022" w14:textId="77777777" w:rsidR="00597EF4" w:rsidRDefault="00597EF4">
      <w:pPr>
        <w:rPr>
          <w:rFonts w:ascii="Times New Roman" w:eastAsiaTheme="minorEastAsia" w:hAnsi="Times New Roman" w:cs="Times New Roman"/>
          <w:b/>
          <w:bCs/>
          <w:kern w:val="0"/>
          <w:sz w:val="24"/>
          <w:szCs w:val="24"/>
          <w:lang w:eastAsia="fr-FR"/>
        </w:rPr>
      </w:pPr>
      <w:r>
        <w:rPr>
          <w:rFonts w:ascii="Times New Roman" w:eastAsiaTheme="minorEastAsia" w:hAnsi="Times New Roman" w:cs="Times New Roman"/>
          <w:b/>
          <w:bCs/>
          <w:sz w:val="24"/>
          <w:szCs w:val="24"/>
          <w:lang w:eastAsia="fr-FR"/>
        </w:rPr>
        <w:br w:type="page"/>
      </w:r>
    </w:p>
    <w:p w14:paraId="56E8818A" w14:textId="5B624FE4" w:rsidR="008921E9" w:rsidRPr="005A7A7B" w:rsidRDefault="008921E9"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6" w:name="_Toc242525106"/>
      <w:r w:rsidRPr="005A7A7B">
        <w:rPr>
          <w:rFonts w:ascii="Times New Roman" w:eastAsiaTheme="minorEastAsia" w:hAnsi="Times New Roman" w:cs="Times New Roman"/>
          <w:b/>
          <w:bCs/>
          <w:sz w:val="24"/>
          <w:szCs w:val="24"/>
          <w:lang w:eastAsia="fr-FR"/>
        </w:rPr>
        <w:lastRenderedPageBreak/>
        <w:t>Interrelation entre activités source d’impact et milieu récepteur</w:t>
      </w:r>
      <w:bookmarkEnd w:id="226"/>
    </w:p>
    <w:p w14:paraId="1D27918B" w14:textId="5DB5BA7C" w:rsidR="008921E9" w:rsidRPr="005A7A7B" w:rsidRDefault="008921E9" w:rsidP="00A6277F">
      <w:pPr>
        <w:pStyle w:val="Corpsdetexte"/>
        <w:spacing w:before="120" w:after="120" w:line="312" w:lineRule="auto"/>
        <w:ind w:right="-35"/>
        <w:jc w:val="both"/>
        <w:rPr>
          <w:rFonts w:ascii="Times New Roman" w:hAnsi="Times New Roman" w:cs="Times New Roman"/>
          <w:b w:val="0"/>
          <w:sz w:val="24"/>
          <w:szCs w:val="24"/>
          <w:lang w:val="fr-FR"/>
        </w:rPr>
      </w:pPr>
      <w:r w:rsidRPr="005A7A7B">
        <w:rPr>
          <w:rFonts w:ascii="Times New Roman" w:hAnsi="Times New Roman" w:cs="Times New Roman"/>
          <w:b w:val="0"/>
          <w:sz w:val="24"/>
          <w:szCs w:val="24"/>
          <w:lang w:val="fr-FR"/>
        </w:rPr>
        <w:t>La mise en relation entre les activités et interventions du sous-projet avec les composantes pertinentes du milieu d’insertion a permis d’identifier les impacts du sous-projet.</w:t>
      </w:r>
    </w:p>
    <w:p w14:paraId="48D25AD2" w14:textId="77777777" w:rsidR="008921E9" w:rsidRPr="005A7A7B" w:rsidRDefault="008921E9" w:rsidP="004360B8">
      <w:pPr>
        <w:pStyle w:val="Corpsdetexte"/>
        <w:spacing w:before="120" w:after="120" w:line="312" w:lineRule="auto"/>
        <w:ind w:right="577"/>
        <w:jc w:val="both"/>
        <w:rPr>
          <w:rFonts w:ascii="Times New Roman" w:hAnsi="Times New Roman" w:cs="Times New Roman"/>
          <w:b w:val="0"/>
          <w:sz w:val="20"/>
          <w:szCs w:val="20"/>
          <w:lang w:val="fr-FR"/>
        </w:rPr>
        <w:sectPr w:rsidR="008921E9" w:rsidRPr="005A7A7B" w:rsidSect="00134CC1">
          <w:pgSz w:w="11906" w:h="16838"/>
          <w:pgMar w:top="993" w:right="1080" w:bottom="1134" w:left="1080" w:header="708" w:footer="708" w:gutter="0"/>
          <w:cols w:space="708"/>
          <w:docGrid w:linePitch="360"/>
        </w:sectPr>
      </w:pPr>
    </w:p>
    <w:p w14:paraId="235C7027" w14:textId="1887B6C7" w:rsidR="006E0B39" w:rsidRPr="005A7A7B" w:rsidRDefault="006E0B39" w:rsidP="004360B8">
      <w:pPr>
        <w:pStyle w:val="Sansinterligne"/>
        <w:widowControl w:val="0"/>
        <w:autoSpaceDE w:val="0"/>
        <w:autoSpaceDN w:val="0"/>
        <w:spacing w:before="120" w:after="120" w:line="312" w:lineRule="auto"/>
        <w:ind w:right="577"/>
        <w:jc w:val="both"/>
        <w:rPr>
          <w:rFonts w:ascii="Times New Roman" w:eastAsia="Arial" w:hAnsi="Times New Roman" w:cs="Times New Roman"/>
          <w:b/>
          <w:bCs/>
          <w:sz w:val="24"/>
          <w:szCs w:val="24"/>
          <w:lang w:eastAsia="en-US"/>
        </w:rPr>
      </w:pPr>
      <w:bookmarkStart w:id="227" w:name="_Toc242369440"/>
      <w:r w:rsidRPr="005A7A7B">
        <w:rPr>
          <w:rFonts w:ascii="Times New Roman" w:eastAsia="Arial" w:hAnsi="Times New Roman" w:cs="Times New Roman"/>
          <w:b/>
          <w:bCs/>
          <w:sz w:val="24"/>
          <w:szCs w:val="24"/>
          <w:lang w:eastAsia="en-US"/>
        </w:rPr>
        <w:lastRenderedPageBreak/>
        <w:t xml:space="preserve">Tableau </w:t>
      </w:r>
      <w:r w:rsidRPr="005A7A7B">
        <w:rPr>
          <w:rFonts w:ascii="Times New Roman" w:eastAsia="Arial" w:hAnsi="Times New Roman" w:cs="Times New Roman"/>
          <w:b/>
          <w:bCs/>
          <w:sz w:val="24"/>
          <w:szCs w:val="24"/>
          <w:lang w:eastAsia="en-US"/>
        </w:rPr>
        <w:fldChar w:fldCharType="begin"/>
      </w:r>
      <w:r w:rsidRPr="005A7A7B">
        <w:rPr>
          <w:rFonts w:ascii="Times New Roman" w:eastAsia="Arial" w:hAnsi="Times New Roman" w:cs="Times New Roman"/>
          <w:b/>
          <w:bCs/>
          <w:sz w:val="24"/>
          <w:szCs w:val="24"/>
          <w:lang w:eastAsia="en-US"/>
        </w:rPr>
        <w:instrText xml:space="preserve"> SEQ Tableau \* ARABIC </w:instrText>
      </w:r>
      <w:r w:rsidRPr="005A7A7B">
        <w:rPr>
          <w:rFonts w:ascii="Times New Roman" w:eastAsia="Arial" w:hAnsi="Times New Roman" w:cs="Times New Roman"/>
          <w:b/>
          <w:bCs/>
          <w:sz w:val="24"/>
          <w:szCs w:val="24"/>
          <w:lang w:eastAsia="en-US"/>
        </w:rPr>
        <w:fldChar w:fldCharType="separate"/>
      </w:r>
      <w:r w:rsidR="00381AAE" w:rsidRPr="005A7A7B">
        <w:rPr>
          <w:rFonts w:ascii="Times New Roman" w:eastAsia="Arial" w:hAnsi="Times New Roman" w:cs="Times New Roman"/>
          <w:b/>
          <w:bCs/>
          <w:noProof/>
          <w:sz w:val="24"/>
          <w:szCs w:val="24"/>
          <w:lang w:eastAsia="en-US"/>
        </w:rPr>
        <w:t>17</w:t>
      </w:r>
      <w:r w:rsidRPr="005A7A7B">
        <w:rPr>
          <w:rFonts w:ascii="Times New Roman" w:eastAsia="Arial" w:hAnsi="Times New Roman" w:cs="Times New Roman"/>
          <w:b/>
          <w:bCs/>
          <w:sz w:val="24"/>
          <w:szCs w:val="24"/>
          <w:lang w:eastAsia="en-US"/>
        </w:rPr>
        <w:fldChar w:fldCharType="end"/>
      </w:r>
      <w:r w:rsidRPr="005A7A7B">
        <w:rPr>
          <w:rFonts w:ascii="Times New Roman" w:eastAsia="Arial" w:hAnsi="Times New Roman" w:cs="Times New Roman"/>
          <w:b/>
          <w:bCs/>
          <w:sz w:val="24"/>
          <w:szCs w:val="24"/>
          <w:lang w:eastAsia="en-US"/>
        </w:rPr>
        <w:t> : Matrice d’ interrelation entre activités source d’impact et milieu récepteur</w:t>
      </w:r>
      <w:bookmarkEnd w:id="227"/>
    </w:p>
    <w:tbl>
      <w:tblPr>
        <w:tblStyle w:val="Grilledutableau"/>
        <w:tblW w:w="15047" w:type="dxa"/>
        <w:tblInd w:w="-431" w:type="dxa"/>
        <w:tblLayout w:type="fixed"/>
        <w:tblLook w:val="04A0" w:firstRow="1" w:lastRow="0" w:firstColumn="1" w:lastColumn="0" w:noHBand="0" w:noVBand="1"/>
      </w:tblPr>
      <w:tblGrid>
        <w:gridCol w:w="1277"/>
        <w:gridCol w:w="5245"/>
        <w:gridCol w:w="567"/>
        <w:gridCol w:w="567"/>
        <w:gridCol w:w="567"/>
        <w:gridCol w:w="567"/>
        <w:gridCol w:w="567"/>
        <w:gridCol w:w="567"/>
        <w:gridCol w:w="708"/>
        <w:gridCol w:w="426"/>
        <w:gridCol w:w="873"/>
        <w:gridCol w:w="567"/>
        <w:gridCol w:w="567"/>
        <w:gridCol w:w="567"/>
        <w:gridCol w:w="569"/>
        <w:gridCol w:w="423"/>
        <w:gridCol w:w="423"/>
      </w:tblGrid>
      <w:tr w:rsidR="00597EF4" w:rsidRPr="005A7A7B" w14:paraId="441D6DEA" w14:textId="77777777" w:rsidTr="00E45AB3">
        <w:trPr>
          <w:tblHeader/>
        </w:trPr>
        <w:tc>
          <w:tcPr>
            <w:tcW w:w="1277" w:type="dxa"/>
            <w:vMerge w:val="restart"/>
            <w:vAlign w:val="center"/>
          </w:tcPr>
          <w:p w14:paraId="1B15E79E"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r w:rsidRPr="005A7A7B">
              <w:rPr>
                <w:rFonts w:ascii="Times New Roman" w:hAnsi="Times New Roman" w:cs="Times New Roman"/>
                <w:bCs w:val="0"/>
                <w:sz w:val="18"/>
                <w:szCs w:val="16"/>
                <w:lang w:val="fr-FR"/>
              </w:rPr>
              <w:t>Phases des sous-projets</w:t>
            </w:r>
          </w:p>
        </w:tc>
        <w:tc>
          <w:tcPr>
            <w:tcW w:w="5245" w:type="dxa"/>
            <w:vMerge w:val="restart"/>
            <w:vAlign w:val="center"/>
          </w:tcPr>
          <w:p w14:paraId="326363DA"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r w:rsidRPr="005A7A7B">
              <w:rPr>
                <w:rFonts w:ascii="Times New Roman" w:hAnsi="Times New Roman" w:cs="Times New Roman"/>
                <w:bCs w:val="0"/>
                <w:sz w:val="18"/>
                <w:szCs w:val="16"/>
                <w:lang w:val="fr-FR"/>
              </w:rPr>
              <w:t>Activités sources d'impact</w:t>
            </w:r>
          </w:p>
        </w:tc>
        <w:tc>
          <w:tcPr>
            <w:tcW w:w="2835" w:type="dxa"/>
            <w:gridSpan w:val="5"/>
            <w:vAlign w:val="center"/>
          </w:tcPr>
          <w:p w14:paraId="29FA78AA"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r w:rsidRPr="005A7A7B">
              <w:rPr>
                <w:rFonts w:ascii="Times New Roman" w:hAnsi="Times New Roman" w:cs="Times New Roman"/>
                <w:bCs w:val="0"/>
                <w:sz w:val="18"/>
                <w:szCs w:val="16"/>
                <w:lang w:val="fr-FR"/>
              </w:rPr>
              <w:t>Milieu physique</w:t>
            </w:r>
          </w:p>
        </w:tc>
        <w:tc>
          <w:tcPr>
            <w:tcW w:w="1275" w:type="dxa"/>
            <w:gridSpan w:val="2"/>
            <w:vAlign w:val="center"/>
          </w:tcPr>
          <w:p w14:paraId="08F3DCC4"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r w:rsidRPr="005A7A7B">
              <w:rPr>
                <w:rFonts w:ascii="Times New Roman" w:hAnsi="Times New Roman" w:cs="Times New Roman"/>
                <w:bCs w:val="0"/>
                <w:sz w:val="18"/>
                <w:szCs w:val="16"/>
                <w:lang w:val="fr-FR"/>
              </w:rPr>
              <w:t>Milieu</w:t>
            </w:r>
          </w:p>
          <w:p w14:paraId="0E68F7DD"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r w:rsidRPr="005A7A7B">
              <w:rPr>
                <w:rFonts w:ascii="Times New Roman" w:hAnsi="Times New Roman" w:cs="Times New Roman"/>
                <w:bCs w:val="0"/>
                <w:sz w:val="18"/>
                <w:szCs w:val="16"/>
                <w:lang w:val="fr-FR"/>
              </w:rPr>
              <w:t>Biologique</w:t>
            </w:r>
          </w:p>
        </w:tc>
        <w:tc>
          <w:tcPr>
            <w:tcW w:w="3569" w:type="dxa"/>
            <w:gridSpan w:val="6"/>
            <w:vAlign w:val="center"/>
          </w:tcPr>
          <w:p w14:paraId="6BF996A6"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r w:rsidRPr="005A7A7B">
              <w:rPr>
                <w:rFonts w:ascii="Times New Roman" w:hAnsi="Times New Roman" w:cs="Times New Roman"/>
                <w:bCs w:val="0"/>
                <w:sz w:val="18"/>
                <w:szCs w:val="16"/>
                <w:lang w:val="fr-FR"/>
              </w:rPr>
              <w:t>Milieu humain</w:t>
            </w:r>
          </w:p>
        </w:tc>
        <w:tc>
          <w:tcPr>
            <w:tcW w:w="423" w:type="dxa"/>
            <w:vAlign w:val="center"/>
          </w:tcPr>
          <w:p w14:paraId="61155570"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p>
        </w:tc>
        <w:tc>
          <w:tcPr>
            <w:tcW w:w="423" w:type="dxa"/>
            <w:vAlign w:val="center"/>
          </w:tcPr>
          <w:p w14:paraId="0A7BA2B3"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p>
        </w:tc>
      </w:tr>
      <w:tr w:rsidR="00597EF4" w:rsidRPr="005A7A7B" w14:paraId="0E1CC3A0" w14:textId="77777777" w:rsidTr="00E45AB3">
        <w:trPr>
          <w:cantSplit/>
          <w:trHeight w:val="3425"/>
          <w:tblHeader/>
        </w:trPr>
        <w:tc>
          <w:tcPr>
            <w:tcW w:w="1277" w:type="dxa"/>
            <w:vMerge/>
            <w:vAlign w:val="center"/>
          </w:tcPr>
          <w:p w14:paraId="380E8F63" w14:textId="77777777" w:rsidR="00597EF4" w:rsidRPr="005A7A7B" w:rsidRDefault="00597EF4" w:rsidP="00597EF4">
            <w:pPr>
              <w:pStyle w:val="Corpsdetexte"/>
              <w:spacing w:before="120" w:after="120"/>
              <w:ind w:right="173"/>
              <w:jc w:val="center"/>
              <w:rPr>
                <w:rFonts w:ascii="Times New Roman" w:hAnsi="Times New Roman" w:cs="Times New Roman"/>
                <w:bCs w:val="0"/>
                <w:sz w:val="18"/>
                <w:szCs w:val="16"/>
                <w:lang w:val="fr-FR"/>
              </w:rPr>
            </w:pPr>
          </w:p>
        </w:tc>
        <w:tc>
          <w:tcPr>
            <w:tcW w:w="5245" w:type="dxa"/>
            <w:vMerge/>
            <w:vAlign w:val="center"/>
          </w:tcPr>
          <w:p w14:paraId="219F9997" w14:textId="77777777" w:rsidR="00597EF4" w:rsidRPr="005A7A7B" w:rsidRDefault="00597EF4" w:rsidP="00597EF4">
            <w:pPr>
              <w:pStyle w:val="Corpsdetexte"/>
              <w:spacing w:before="120" w:after="120"/>
              <w:ind w:right="183"/>
              <w:jc w:val="center"/>
              <w:rPr>
                <w:rFonts w:ascii="Times New Roman" w:hAnsi="Times New Roman" w:cs="Times New Roman"/>
                <w:b w:val="0"/>
                <w:sz w:val="18"/>
                <w:szCs w:val="16"/>
                <w:lang w:val="fr-FR"/>
              </w:rPr>
            </w:pPr>
          </w:p>
        </w:tc>
        <w:tc>
          <w:tcPr>
            <w:tcW w:w="567" w:type="dxa"/>
            <w:textDirection w:val="tbRl"/>
            <w:vAlign w:val="center"/>
          </w:tcPr>
          <w:p w14:paraId="02D3FA6B"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Sols</w:t>
            </w:r>
          </w:p>
        </w:tc>
        <w:tc>
          <w:tcPr>
            <w:tcW w:w="567" w:type="dxa"/>
            <w:textDirection w:val="tbRl"/>
            <w:vAlign w:val="center"/>
          </w:tcPr>
          <w:p w14:paraId="193A9611"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Eaux de surface et sédiments</w:t>
            </w:r>
          </w:p>
        </w:tc>
        <w:tc>
          <w:tcPr>
            <w:tcW w:w="567" w:type="dxa"/>
            <w:textDirection w:val="tbRl"/>
            <w:vAlign w:val="center"/>
          </w:tcPr>
          <w:p w14:paraId="779BD0AF"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Eaux souterraines</w:t>
            </w:r>
          </w:p>
        </w:tc>
        <w:tc>
          <w:tcPr>
            <w:tcW w:w="567" w:type="dxa"/>
            <w:textDirection w:val="tbRl"/>
            <w:vAlign w:val="center"/>
          </w:tcPr>
          <w:p w14:paraId="2FA1B77F" w14:textId="77777777" w:rsidR="00597EF4" w:rsidRPr="00597EF4" w:rsidRDefault="00597EF4" w:rsidP="00597EF4">
            <w:pPr>
              <w:pStyle w:val="Corpsdetexte"/>
              <w:spacing w:before="120" w:after="120"/>
              <w:ind w:left="113" w:right="181"/>
              <w:rPr>
                <w:rFonts w:ascii="Times New Roman" w:hAnsi="Times New Roman" w:cs="Times New Roman"/>
                <w:sz w:val="18"/>
                <w:szCs w:val="16"/>
                <w:lang w:val="fr-FR"/>
              </w:rPr>
            </w:pPr>
            <w:r w:rsidRPr="00597EF4">
              <w:rPr>
                <w:rFonts w:ascii="Times New Roman" w:hAnsi="Times New Roman" w:cs="Times New Roman"/>
                <w:sz w:val="18"/>
                <w:szCs w:val="16"/>
                <w:lang w:val="fr-FR"/>
              </w:rPr>
              <w:t>Qualité de l’air ambiant</w:t>
            </w:r>
          </w:p>
        </w:tc>
        <w:tc>
          <w:tcPr>
            <w:tcW w:w="567" w:type="dxa"/>
            <w:textDirection w:val="tbRl"/>
            <w:vAlign w:val="center"/>
          </w:tcPr>
          <w:p w14:paraId="6A094898" w14:textId="77777777" w:rsidR="00597EF4" w:rsidRPr="00597EF4" w:rsidRDefault="00597EF4" w:rsidP="00597EF4">
            <w:pPr>
              <w:pStyle w:val="Corpsdetexte"/>
              <w:spacing w:before="120" w:after="120"/>
              <w:ind w:left="113" w:right="181"/>
              <w:rPr>
                <w:rFonts w:ascii="Times New Roman" w:hAnsi="Times New Roman" w:cs="Times New Roman"/>
                <w:sz w:val="18"/>
                <w:szCs w:val="16"/>
                <w:lang w:val="fr-FR"/>
              </w:rPr>
            </w:pPr>
            <w:r w:rsidRPr="00597EF4">
              <w:rPr>
                <w:rFonts w:ascii="Times New Roman" w:hAnsi="Times New Roman" w:cs="Times New Roman"/>
                <w:sz w:val="18"/>
                <w:szCs w:val="16"/>
                <w:lang w:val="fr-FR"/>
              </w:rPr>
              <w:t>Ambiance sonore et vibrations</w:t>
            </w:r>
          </w:p>
        </w:tc>
        <w:tc>
          <w:tcPr>
            <w:tcW w:w="567" w:type="dxa"/>
            <w:textDirection w:val="tbRl"/>
            <w:vAlign w:val="center"/>
          </w:tcPr>
          <w:p w14:paraId="0132D7AC"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Végétation</w:t>
            </w:r>
          </w:p>
        </w:tc>
        <w:tc>
          <w:tcPr>
            <w:tcW w:w="708" w:type="dxa"/>
            <w:textDirection w:val="tbRl"/>
            <w:vAlign w:val="center"/>
          </w:tcPr>
          <w:p w14:paraId="16889CE8"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Faune</w:t>
            </w:r>
          </w:p>
        </w:tc>
        <w:tc>
          <w:tcPr>
            <w:tcW w:w="426" w:type="dxa"/>
            <w:textDirection w:val="tbRl"/>
            <w:vAlign w:val="center"/>
          </w:tcPr>
          <w:p w14:paraId="11F82556"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Emploi</w:t>
            </w:r>
          </w:p>
        </w:tc>
        <w:tc>
          <w:tcPr>
            <w:tcW w:w="873" w:type="dxa"/>
            <w:textDirection w:val="tbRl"/>
            <w:vAlign w:val="center"/>
          </w:tcPr>
          <w:p w14:paraId="77BD03EE"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Economie locale, régionale et nationale</w:t>
            </w:r>
          </w:p>
        </w:tc>
        <w:tc>
          <w:tcPr>
            <w:tcW w:w="567" w:type="dxa"/>
            <w:textDirection w:val="tbRl"/>
            <w:vAlign w:val="center"/>
          </w:tcPr>
          <w:p w14:paraId="294CC60C" w14:textId="77777777" w:rsidR="00597EF4" w:rsidRPr="00597EF4" w:rsidRDefault="00597EF4" w:rsidP="00597EF4">
            <w:pPr>
              <w:pStyle w:val="Corpsdetexte"/>
              <w:spacing w:before="120" w:after="120"/>
              <w:ind w:left="113" w:right="181"/>
              <w:rPr>
                <w:rFonts w:ascii="Times New Roman" w:hAnsi="Times New Roman" w:cs="Times New Roman"/>
                <w:sz w:val="18"/>
                <w:szCs w:val="16"/>
                <w:lang w:val="fr-FR"/>
              </w:rPr>
            </w:pPr>
            <w:r w:rsidRPr="00597EF4">
              <w:rPr>
                <w:rFonts w:ascii="Times New Roman" w:hAnsi="Times New Roman" w:cs="Times New Roman"/>
                <w:sz w:val="18"/>
                <w:szCs w:val="16"/>
                <w:lang w:val="fr-FR"/>
              </w:rPr>
              <w:t>Conditions de vie des populations</w:t>
            </w:r>
          </w:p>
        </w:tc>
        <w:tc>
          <w:tcPr>
            <w:tcW w:w="567" w:type="dxa"/>
            <w:textDirection w:val="tbRl"/>
            <w:vAlign w:val="center"/>
          </w:tcPr>
          <w:p w14:paraId="015690E8" w14:textId="77777777" w:rsidR="00597EF4" w:rsidRPr="00597EF4" w:rsidRDefault="00597EF4" w:rsidP="00597EF4">
            <w:pPr>
              <w:pStyle w:val="Corpsdetexte"/>
              <w:spacing w:before="120" w:after="120"/>
              <w:ind w:left="113" w:right="181"/>
              <w:rPr>
                <w:rFonts w:ascii="Times New Roman" w:hAnsi="Times New Roman" w:cs="Times New Roman"/>
                <w:sz w:val="18"/>
                <w:szCs w:val="16"/>
                <w:lang w:val="fr-FR"/>
              </w:rPr>
            </w:pPr>
            <w:r w:rsidRPr="00597EF4">
              <w:rPr>
                <w:rFonts w:ascii="Times New Roman" w:hAnsi="Times New Roman" w:cs="Times New Roman"/>
                <w:sz w:val="18"/>
                <w:szCs w:val="16"/>
                <w:lang w:val="fr-FR"/>
              </w:rPr>
              <w:t>Organisation sociale et conflits</w:t>
            </w:r>
          </w:p>
        </w:tc>
        <w:tc>
          <w:tcPr>
            <w:tcW w:w="567" w:type="dxa"/>
            <w:textDirection w:val="tbRl"/>
            <w:vAlign w:val="center"/>
          </w:tcPr>
          <w:p w14:paraId="7101BFE3" w14:textId="77777777" w:rsidR="00597EF4" w:rsidRPr="00597EF4" w:rsidRDefault="00597EF4" w:rsidP="00597EF4">
            <w:pPr>
              <w:pStyle w:val="Corpsdetexte"/>
              <w:spacing w:before="120" w:after="120"/>
              <w:ind w:left="113" w:right="181"/>
              <w:rPr>
                <w:rFonts w:ascii="Times New Roman" w:hAnsi="Times New Roman" w:cs="Times New Roman"/>
                <w:sz w:val="18"/>
                <w:szCs w:val="16"/>
                <w:lang w:val="fr-FR"/>
              </w:rPr>
            </w:pPr>
            <w:r w:rsidRPr="00597EF4">
              <w:rPr>
                <w:rFonts w:ascii="Times New Roman" w:hAnsi="Times New Roman" w:cs="Times New Roman"/>
                <w:sz w:val="18"/>
                <w:szCs w:val="16"/>
                <w:lang w:val="fr-FR"/>
              </w:rPr>
              <w:t>Santé et sécurité des communautés</w:t>
            </w:r>
          </w:p>
          <w:p w14:paraId="6B2B5CBA"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et des travailleurs</w:t>
            </w:r>
          </w:p>
        </w:tc>
        <w:tc>
          <w:tcPr>
            <w:tcW w:w="569" w:type="dxa"/>
            <w:textDirection w:val="tbRl"/>
            <w:vAlign w:val="center"/>
          </w:tcPr>
          <w:p w14:paraId="79913B49" w14:textId="77777777" w:rsidR="00597EF4" w:rsidRPr="00597EF4" w:rsidRDefault="00597EF4" w:rsidP="00597EF4">
            <w:pPr>
              <w:pStyle w:val="Corpsdetexte"/>
              <w:spacing w:before="120" w:after="120"/>
              <w:ind w:left="113" w:right="181"/>
              <w:rPr>
                <w:rFonts w:ascii="Times New Roman" w:hAnsi="Times New Roman" w:cs="Times New Roman"/>
                <w:sz w:val="18"/>
                <w:szCs w:val="16"/>
                <w:lang w:val="fr-FR"/>
              </w:rPr>
            </w:pPr>
            <w:r w:rsidRPr="00597EF4">
              <w:rPr>
                <w:rFonts w:ascii="Times New Roman" w:hAnsi="Times New Roman" w:cs="Times New Roman"/>
                <w:sz w:val="18"/>
                <w:szCs w:val="16"/>
                <w:lang w:val="fr-FR"/>
              </w:rPr>
              <w:t>Cohésion communautaire et tissu social</w:t>
            </w:r>
          </w:p>
        </w:tc>
        <w:tc>
          <w:tcPr>
            <w:tcW w:w="423" w:type="dxa"/>
            <w:textDirection w:val="tbRl"/>
            <w:vAlign w:val="center"/>
          </w:tcPr>
          <w:p w14:paraId="539C5921"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Patrimoine</w:t>
            </w:r>
          </w:p>
        </w:tc>
        <w:tc>
          <w:tcPr>
            <w:tcW w:w="423" w:type="dxa"/>
            <w:textDirection w:val="tbRl"/>
            <w:vAlign w:val="center"/>
          </w:tcPr>
          <w:p w14:paraId="30141956" w14:textId="77777777" w:rsidR="00597EF4" w:rsidRPr="00597EF4" w:rsidRDefault="00597EF4" w:rsidP="00597EF4">
            <w:pPr>
              <w:pStyle w:val="Corpsdetexte"/>
              <w:spacing w:before="120" w:after="120"/>
              <w:ind w:left="113" w:right="577"/>
              <w:rPr>
                <w:rFonts w:ascii="Times New Roman" w:hAnsi="Times New Roman" w:cs="Times New Roman"/>
                <w:sz w:val="18"/>
                <w:szCs w:val="16"/>
                <w:lang w:val="fr-FR"/>
              </w:rPr>
            </w:pPr>
            <w:r w:rsidRPr="00597EF4">
              <w:rPr>
                <w:rFonts w:ascii="Times New Roman" w:hAnsi="Times New Roman" w:cs="Times New Roman"/>
                <w:sz w:val="18"/>
                <w:szCs w:val="16"/>
                <w:lang w:val="fr-FR"/>
              </w:rPr>
              <w:t>Paysage</w:t>
            </w:r>
          </w:p>
        </w:tc>
      </w:tr>
      <w:tr w:rsidR="00195DE1" w:rsidRPr="005A7A7B" w14:paraId="59B74F0C" w14:textId="77777777" w:rsidTr="00597EF4">
        <w:tc>
          <w:tcPr>
            <w:tcW w:w="1277" w:type="dxa"/>
            <w:vMerge w:val="restart"/>
            <w:vAlign w:val="center"/>
          </w:tcPr>
          <w:p w14:paraId="00897A44" w14:textId="77777777" w:rsidR="00195DE1" w:rsidRPr="005A7A7B" w:rsidRDefault="00195DE1" w:rsidP="00597EF4">
            <w:pPr>
              <w:pStyle w:val="Corpsdetexte"/>
              <w:spacing w:before="120" w:after="120"/>
              <w:ind w:right="31"/>
              <w:rPr>
                <w:rFonts w:ascii="Times New Roman" w:hAnsi="Times New Roman" w:cs="Times New Roman"/>
                <w:bCs w:val="0"/>
                <w:sz w:val="18"/>
                <w:szCs w:val="16"/>
                <w:lang w:val="fr-FR"/>
              </w:rPr>
            </w:pPr>
            <w:r w:rsidRPr="005A7A7B">
              <w:rPr>
                <w:rFonts w:ascii="Times New Roman" w:hAnsi="Times New Roman" w:cs="Times New Roman"/>
                <w:bCs w:val="0"/>
                <w:sz w:val="18"/>
                <w:szCs w:val="16"/>
                <w:lang w:val="fr-FR"/>
              </w:rPr>
              <w:t>Préparation / construction</w:t>
            </w:r>
          </w:p>
        </w:tc>
        <w:tc>
          <w:tcPr>
            <w:tcW w:w="5245" w:type="dxa"/>
          </w:tcPr>
          <w:p w14:paraId="35242B77"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Implantation de la base vie</w:t>
            </w:r>
          </w:p>
        </w:tc>
        <w:tc>
          <w:tcPr>
            <w:tcW w:w="567" w:type="dxa"/>
            <w:vAlign w:val="center"/>
          </w:tcPr>
          <w:p w14:paraId="47A446E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43FF22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438A99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CCFCCC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AEF6826"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D7B57B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708" w:type="dxa"/>
            <w:vAlign w:val="center"/>
          </w:tcPr>
          <w:p w14:paraId="4FDFEBA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6" w:type="dxa"/>
            <w:vAlign w:val="center"/>
          </w:tcPr>
          <w:p w14:paraId="5C5F608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873" w:type="dxa"/>
            <w:vAlign w:val="center"/>
          </w:tcPr>
          <w:p w14:paraId="5206B0C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5B8695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EADADB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17EDCBB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18AC6ED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2A25F026"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3" w:type="dxa"/>
            <w:vAlign w:val="center"/>
          </w:tcPr>
          <w:p w14:paraId="0C7AAFC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r>
      <w:tr w:rsidR="00195DE1" w:rsidRPr="005A7A7B" w14:paraId="1BF4AB36" w14:textId="77777777" w:rsidTr="00597EF4">
        <w:tc>
          <w:tcPr>
            <w:tcW w:w="1277" w:type="dxa"/>
            <w:vMerge/>
          </w:tcPr>
          <w:p w14:paraId="686057B3"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53114DC9"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Installation de chantier (amené des engins, matériels…) ;</w:t>
            </w:r>
          </w:p>
        </w:tc>
        <w:tc>
          <w:tcPr>
            <w:tcW w:w="567" w:type="dxa"/>
            <w:vAlign w:val="center"/>
          </w:tcPr>
          <w:p w14:paraId="59E1F71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CD18D8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1E2FD2F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BBCC31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3952B2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CA4B92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265EF18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2365311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7C1855A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4C99F66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498DA88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A86185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65613D7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5E7EDE7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442A0AF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r>
      <w:tr w:rsidR="00195DE1" w:rsidRPr="005A7A7B" w14:paraId="206DD495" w14:textId="77777777" w:rsidTr="00597EF4">
        <w:tc>
          <w:tcPr>
            <w:tcW w:w="1277" w:type="dxa"/>
            <w:vMerge/>
          </w:tcPr>
          <w:p w14:paraId="1458F08A"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3310A145"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Recrutement de la main d’oeuvre/employés ;</w:t>
            </w:r>
          </w:p>
        </w:tc>
        <w:tc>
          <w:tcPr>
            <w:tcW w:w="567" w:type="dxa"/>
            <w:vAlign w:val="center"/>
          </w:tcPr>
          <w:p w14:paraId="2007A45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0377F8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4C236E06"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0640C72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7E25F1D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10BCE0C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3907704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6D6B530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873" w:type="dxa"/>
            <w:vAlign w:val="center"/>
          </w:tcPr>
          <w:p w14:paraId="495CD0F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8CA629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734E4D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33AF4F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27D4E68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2D9B818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41C43D3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39ED832C" w14:textId="77777777" w:rsidTr="00597EF4">
        <w:tc>
          <w:tcPr>
            <w:tcW w:w="1277" w:type="dxa"/>
            <w:vMerge/>
          </w:tcPr>
          <w:p w14:paraId="30810AEE"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618D2C25"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Transport et circulation</w:t>
            </w:r>
          </w:p>
        </w:tc>
        <w:tc>
          <w:tcPr>
            <w:tcW w:w="567" w:type="dxa"/>
            <w:vAlign w:val="center"/>
          </w:tcPr>
          <w:p w14:paraId="7FE35F8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50D5BBC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29292F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C1E0D3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67EDC2E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75A320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4A3D9C1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6" w:type="dxa"/>
            <w:vAlign w:val="center"/>
          </w:tcPr>
          <w:p w14:paraId="389A19F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0AE3CD8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04FE2D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73BD7006"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457F78E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464F524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3" w:type="dxa"/>
          </w:tcPr>
          <w:p w14:paraId="6C132A8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36536F9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2A3523C4" w14:textId="77777777" w:rsidTr="00597EF4">
        <w:tc>
          <w:tcPr>
            <w:tcW w:w="1277" w:type="dxa"/>
            <w:vMerge/>
          </w:tcPr>
          <w:p w14:paraId="67CDFE1B"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649A4AD1"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Présence de la main d’oeuvre ;</w:t>
            </w:r>
          </w:p>
        </w:tc>
        <w:tc>
          <w:tcPr>
            <w:tcW w:w="567" w:type="dxa"/>
            <w:vAlign w:val="center"/>
          </w:tcPr>
          <w:p w14:paraId="0E351B2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266072B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D1E1A3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6DFB4B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2F24FEC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394E6BB6"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1086FC0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257FB3B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873" w:type="dxa"/>
            <w:vAlign w:val="center"/>
          </w:tcPr>
          <w:p w14:paraId="2F1E7A8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F4E667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DBE385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583B87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6948B82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3" w:type="dxa"/>
          </w:tcPr>
          <w:p w14:paraId="25CD5A8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5215D26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0EDF7DEF" w14:textId="77777777" w:rsidTr="00597EF4">
        <w:tc>
          <w:tcPr>
            <w:tcW w:w="1277" w:type="dxa"/>
            <w:vMerge/>
          </w:tcPr>
          <w:p w14:paraId="53A9DD16"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36936863"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 xml:space="preserve">Travaux de fouilles, de terrassement, d’excavation et de remblais </w:t>
            </w:r>
          </w:p>
        </w:tc>
        <w:tc>
          <w:tcPr>
            <w:tcW w:w="567" w:type="dxa"/>
            <w:vAlign w:val="center"/>
          </w:tcPr>
          <w:p w14:paraId="50187E2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56AD408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F90DC5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36123D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0A9823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1F65DC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708" w:type="dxa"/>
            <w:vAlign w:val="center"/>
          </w:tcPr>
          <w:p w14:paraId="2377E87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4A1EFDC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21FA39C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178808A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8C185D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1338CE1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054736A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1808668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3" w:type="dxa"/>
            <w:vAlign w:val="center"/>
          </w:tcPr>
          <w:p w14:paraId="15523C4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53C4A7F2" w14:textId="77777777" w:rsidTr="00597EF4">
        <w:tc>
          <w:tcPr>
            <w:tcW w:w="1277" w:type="dxa"/>
            <w:vMerge/>
          </w:tcPr>
          <w:p w14:paraId="2EEF0341"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225CAEC1"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Exploitation /prélèvements des eaux</w:t>
            </w:r>
          </w:p>
        </w:tc>
        <w:tc>
          <w:tcPr>
            <w:tcW w:w="567" w:type="dxa"/>
            <w:vAlign w:val="center"/>
          </w:tcPr>
          <w:p w14:paraId="58A8E94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30AD18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11484A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7B32C4E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5B7B20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335525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3FA4BC5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6" w:type="dxa"/>
            <w:vAlign w:val="center"/>
          </w:tcPr>
          <w:p w14:paraId="2DDAC65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3CF835A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192E072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15D6313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552A41E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512FF71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3" w:type="dxa"/>
          </w:tcPr>
          <w:p w14:paraId="3828017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71CCAAE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3EE44D1F" w14:textId="77777777" w:rsidTr="00597EF4">
        <w:tc>
          <w:tcPr>
            <w:tcW w:w="1277" w:type="dxa"/>
            <w:vMerge/>
          </w:tcPr>
          <w:p w14:paraId="3A6BD4E4"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55D310D5" w14:textId="419CA7F8" w:rsidR="00195DE1" w:rsidRPr="005A7A7B" w:rsidRDefault="00FB77CB"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 xml:space="preserve">Travaux de construction de la digue de protection </w:t>
            </w:r>
            <w:r w:rsidR="00195DE1" w:rsidRPr="005A7A7B">
              <w:rPr>
                <w:rFonts w:ascii="Times New Roman" w:hAnsi="Times New Roman" w:cs="Times New Roman"/>
                <w:b w:val="0"/>
                <w:sz w:val="18"/>
                <w:szCs w:val="16"/>
                <w:lang w:val="fr-FR"/>
              </w:rPr>
              <w:t xml:space="preserve">et des équipements connexes </w:t>
            </w:r>
          </w:p>
        </w:tc>
        <w:tc>
          <w:tcPr>
            <w:tcW w:w="567" w:type="dxa"/>
            <w:vAlign w:val="center"/>
          </w:tcPr>
          <w:p w14:paraId="1D39ABB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87CB03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7281250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5F76E286"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6EDD0C1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126A1C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3219493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0F1A17A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873" w:type="dxa"/>
            <w:vAlign w:val="center"/>
          </w:tcPr>
          <w:p w14:paraId="770AFBC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7B69B00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093A36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AEFDD8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3F11CE8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292D902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3" w:type="dxa"/>
            <w:vAlign w:val="center"/>
          </w:tcPr>
          <w:p w14:paraId="5400D47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4E61D9FD" w14:textId="77777777" w:rsidTr="00597EF4">
        <w:tc>
          <w:tcPr>
            <w:tcW w:w="1277" w:type="dxa"/>
            <w:vMerge/>
          </w:tcPr>
          <w:p w14:paraId="576F8151"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6BC0DF35"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Circulation des véhicules et engins</w:t>
            </w:r>
          </w:p>
        </w:tc>
        <w:tc>
          <w:tcPr>
            <w:tcW w:w="567" w:type="dxa"/>
            <w:vAlign w:val="center"/>
          </w:tcPr>
          <w:p w14:paraId="613FEBD6"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6C476D0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B2F4C5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08F62B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7CAF58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1039F6D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1AC0465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6" w:type="dxa"/>
            <w:vAlign w:val="center"/>
          </w:tcPr>
          <w:p w14:paraId="5D56569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5444851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3B1CF7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376FFBF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5E220B5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5B1B10C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3" w:type="dxa"/>
          </w:tcPr>
          <w:p w14:paraId="385F974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463A873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2ED3A995" w14:textId="77777777" w:rsidTr="00597EF4">
        <w:tc>
          <w:tcPr>
            <w:tcW w:w="1277" w:type="dxa"/>
            <w:vMerge/>
          </w:tcPr>
          <w:p w14:paraId="1AF4A1AB"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35EAE008"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 xml:space="preserve">Rejet des différents déchets solides de chantier et rejet des déchets </w:t>
            </w:r>
            <w:r w:rsidRPr="005A7A7B">
              <w:rPr>
                <w:rFonts w:ascii="Times New Roman" w:hAnsi="Times New Roman" w:cs="Times New Roman"/>
                <w:b w:val="0"/>
                <w:sz w:val="18"/>
                <w:szCs w:val="16"/>
                <w:lang w:val="fr-FR"/>
              </w:rPr>
              <w:lastRenderedPageBreak/>
              <w:t>domestiques ;</w:t>
            </w:r>
          </w:p>
        </w:tc>
        <w:tc>
          <w:tcPr>
            <w:tcW w:w="567" w:type="dxa"/>
            <w:vAlign w:val="center"/>
          </w:tcPr>
          <w:p w14:paraId="0EA1749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lastRenderedPageBreak/>
              <w:t>X</w:t>
            </w:r>
          </w:p>
        </w:tc>
        <w:tc>
          <w:tcPr>
            <w:tcW w:w="567" w:type="dxa"/>
            <w:vAlign w:val="center"/>
          </w:tcPr>
          <w:p w14:paraId="63037F7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183E605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C03789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1C37456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F6D570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70AFA71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1DAAF70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42D2916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32093B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33D01DB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5210B27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659BA04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423" w:type="dxa"/>
          </w:tcPr>
          <w:p w14:paraId="1E5F9E5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554ABA2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27B32D93" w14:textId="77777777" w:rsidTr="00597EF4">
        <w:tc>
          <w:tcPr>
            <w:tcW w:w="1277" w:type="dxa"/>
            <w:vMerge/>
          </w:tcPr>
          <w:p w14:paraId="53866099"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6534B9A0"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Dépôts de déchets divers</w:t>
            </w:r>
          </w:p>
        </w:tc>
        <w:tc>
          <w:tcPr>
            <w:tcW w:w="567" w:type="dxa"/>
            <w:vAlign w:val="center"/>
          </w:tcPr>
          <w:p w14:paraId="32C22C7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5E31401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27501F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7DD9E08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2A87C64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35CD876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28D0417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586BBA1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37CF9C2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32A5CDF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1DDC7CF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2EB2D49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9" w:type="dxa"/>
            <w:vAlign w:val="center"/>
          </w:tcPr>
          <w:p w14:paraId="1D927BE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17A8E92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460422A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1A785FDD" w14:textId="77777777" w:rsidTr="00597EF4">
        <w:tc>
          <w:tcPr>
            <w:tcW w:w="1277" w:type="dxa"/>
            <w:vMerge/>
          </w:tcPr>
          <w:p w14:paraId="1FE83B5E"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2B3A4C42" w14:textId="77777777"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Remise en état des base-vies</w:t>
            </w:r>
          </w:p>
        </w:tc>
        <w:tc>
          <w:tcPr>
            <w:tcW w:w="567" w:type="dxa"/>
            <w:vAlign w:val="center"/>
          </w:tcPr>
          <w:p w14:paraId="768C41E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7DC981D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36876BED"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044433F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789A46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673F27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708" w:type="dxa"/>
            <w:vAlign w:val="center"/>
          </w:tcPr>
          <w:p w14:paraId="292853F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0B29AA5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5879426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3EF5E926"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7AFE2E5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0443DFA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3AE6BCE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40E9406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4F58BDD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r>
      <w:tr w:rsidR="00195DE1" w:rsidRPr="005A7A7B" w14:paraId="1929B2AB" w14:textId="77777777" w:rsidTr="00597EF4">
        <w:tc>
          <w:tcPr>
            <w:tcW w:w="1277" w:type="dxa"/>
            <w:vMerge/>
          </w:tcPr>
          <w:p w14:paraId="17026AF1"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52CD683B" w14:textId="2E3FBD19"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 xml:space="preserve">Réhabilitation des </w:t>
            </w:r>
            <w:r w:rsidR="00FB77CB" w:rsidRPr="005A7A7B">
              <w:rPr>
                <w:rFonts w:ascii="Times New Roman" w:hAnsi="Times New Roman" w:cs="Times New Roman"/>
                <w:b w:val="0"/>
                <w:sz w:val="18"/>
                <w:szCs w:val="16"/>
                <w:lang w:val="fr-FR"/>
              </w:rPr>
              <w:t>zones d’emprunt</w:t>
            </w:r>
          </w:p>
        </w:tc>
        <w:tc>
          <w:tcPr>
            <w:tcW w:w="567" w:type="dxa"/>
            <w:vAlign w:val="center"/>
          </w:tcPr>
          <w:p w14:paraId="2D24809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6C66F76D" w14:textId="4E9E028C" w:rsidR="00195DE1" w:rsidRPr="005A7A7B" w:rsidRDefault="00FB77CB"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52EFC1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368AFDE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0D3BCCE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A2FA98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708" w:type="dxa"/>
            <w:vAlign w:val="center"/>
          </w:tcPr>
          <w:p w14:paraId="21879F6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6AFBC3F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873" w:type="dxa"/>
            <w:vAlign w:val="center"/>
          </w:tcPr>
          <w:p w14:paraId="579A548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6AA22C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803F9D0"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2B93872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55B43D1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7E99042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4F415A1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r>
      <w:tr w:rsidR="00195DE1" w:rsidRPr="005A7A7B" w14:paraId="278CF1DD" w14:textId="77777777" w:rsidTr="00597EF4">
        <w:tc>
          <w:tcPr>
            <w:tcW w:w="1277" w:type="dxa"/>
            <w:vMerge w:val="restart"/>
            <w:vAlign w:val="center"/>
          </w:tcPr>
          <w:p w14:paraId="6FB81832" w14:textId="77777777" w:rsidR="00195DE1" w:rsidRPr="005A7A7B" w:rsidRDefault="00195DE1" w:rsidP="00597EF4">
            <w:pPr>
              <w:pStyle w:val="Corpsdetexte"/>
              <w:spacing w:before="120" w:after="120"/>
              <w:ind w:right="31"/>
              <w:rPr>
                <w:rFonts w:ascii="Times New Roman" w:hAnsi="Times New Roman" w:cs="Times New Roman"/>
                <w:bCs w:val="0"/>
                <w:sz w:val="18"/>
                <w:szCs w:val="16"/>
                <w:lang w:val="fr-FR"/>
              </w:rPr>
            </w:pPr>
            <w:r w:rsidRPr="005A7A7B">
              <w:rPr>
                <w:rFonts w:ascii="Times New Roman" w:hAnsi="Times New Roman" w:cs="Times New Roman"/>
                <w:bCs w:val="0"/>
                <w:sz w:val="18"/>
                <w:szCs w:val="16"/>
                <w:lang w:val="fr-FR"/>
              </w:rPr>
              <w:t>Exploitation / entretien</w:t>
            </w:r>
          </w:p>
        </w:tc>
        <w:tc>
          <w:tcPr>
            <w:tcW w:w="5245" w:type="dxa"/>
          </w:tcPr>
          <w:p w14:paraId="04851A59" w14:textId="1CB88771"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 xml:space="preserve">Présence de la </w:t>
            </w:r>
            <w:r w:rsidR="00FB77CB" w:rsidRPr="005A7A7B">
              <w:rPr>
                <w:rFonts w:ascii="Times New Roman" w:hAnsi="Times New Roman" w:cs="Times New Roman"/>
                <w:b w:val="0"/>
                <w:sz w:val="18"/>
                <w:szCs w:val="16"/>
                <w:lang w:val="fr-FR"/>
              </w:rPr>
              <w:t>digue de protection</w:t>
            </w:r>
          </w:p>
        </w:tc>
        <w:tc>
          <w:tcPr>
            <w:tcW w:w="567" w:type="dxa"/>
            <w:vAlign w:val="center"/>
          </w:tcPr>
          <w:p w14:paraId="0150764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06D5CF7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383F97E"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09073B2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7574A67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17244ED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66F1A64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5F8514F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873" w:type="dxa"/>
            <w:vAlign w:val="center"/>
          </w:tcPr>
          <w:p w14:paraId="0F82F8E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2E93FC08"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7E387C45"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58045A3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3A054F8A"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78C92204"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572AFF3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r w:rsidR="00195DE1" w:rsidRPr="005A7A7B" w14:paraId="7075984A" w14:textId="77777777" w:rsidTr="00597EF4">
        <w:tc>
          <w:tcPr>
            <w:tcW w:w="1277" w:type="dxa"/>
            <w:vMerge/>
          </w:tcPr>
          <w:p w14:paraId="2CC47681" w14:textId="77777777" w:rsidR="00195DE1" w:rsidRPr="005A7A7B" w:rsidRDefault="00195DE1" w:rsidP="00597EF4">
            <w:pPr>
              <w:pStyle w:val="Corpsdetexte"/>
              <w:spacing w:before="120" w:after="120"/>
              <w:ind w:right="577"/>
              <w:jc w:val="both"/>
              <w:rPr>
                <w:rFonts w:ascii="Times New Roman" w:hAnsi="Times New Roman" w:cs="Times New Roman"/>
                <w:b w:val="0"/>
                <w:sz w:val="18"/>
                <w:szCs w:val="16"/>
                <w:lang w:val="fr-FR"/>
              </w:rPr>
            </w:pPr>
          </w:p>
        </w:tc>
        <w:tc>
          <w:tcPr>
            <w:tcW w:w="5245" w:type="dxa"/>
          </w:tcPr>
          <w:p w14:paraId="0802F388" w14:textId="17AB7D98" w:rsidR="00195DE1" w:rsidRPr="005A7A7B" w:rsidRDefault="00195DE1" w:rsidP="00597EF4">
            <w:pPr>
              <w:pStyle w:val="Corpsdetexte"/>
              <w:spacing w:before="120" w:after="120"/>
              <w:ind w:right="183"/>
              <w:jc w:val="both"/>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Travaux d’ent</w:t>
            </w:r>
            <w:r w:rsidR="00FB77CB" w:rsidRPr="005A7A7B">
              <w:rPr>
                <w:rFonts w:ascii="Times New Roman" w:hAnsi="Times New Roman" w:cs="Times New Roman"/>
                <w:b w:val="0"/>
                <w:sz w:val="18"/>
                <w:szCs w:val="16"/>
                <w:lang w:val="fr-FR"/>
              </w:rPr>
              <w:t>retien courant et périodique de la digue</w:t>
            </w:r>
          </w:p>
        </w:tc>
        <w:tc>
          <w:tcPr>
            <w:tcW w:w="567" w:type="dxa"/>
            <w:vAlign w:val="center"/>
          </w:tcPr>
          <w:p w14:paraId="7445528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227B6EF1" w14:textId="3318AE8A" w:rsidR="00195DE1" w:rsidRPr="005A7A7B" w:rsidRDefault="00FB77CB"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745BD70F"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02564D8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43E980F9"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7" w:type="dxa"/>
            <w:vAlign w:val="center"/>
          </w:tcPr>
          <w:p w14:paraId="7005A22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708" w:type="dxa"/>
            <w:vAlign w:val="center"/>
          </w:tcPr>
          <w:p w14:paraId="2329BC62"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6" w:type="dxa"/>
            <w:vAlign w:val="center"/>
          </w:tcPr>
          <w:p w14:paraId="132CC0C3"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873" w:type="dxa"/>
            <w:vAlign w:val="center"/>
          </w:tcPr>
          <w:p w14:paraId="36EBC56B"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0E0165C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66AA36D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567" w:type="dxa"/>
            <w:vAlign w:val="center"/>
          </w:tcPr>
          <w:p w14:paraId="2B06D51C"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r w:rsidRPr="005A7A7B">
              <w:rPr>
                <w:rFonts w:ascii="Times New Roman" w:hAnsi="Times New Roman" w:cs="Times New Roman"/>
                <w:b w:val="0"/>
                <w:sz w:val="18"/>
                <w:szCs w:val="16"/>
                <w:lang w:val="fr-FR"/>
              </w:rPr>
              <w:t>X</w:t>
            </w:r>
          </w:p>
        </w:tc>
        <w:tc>
          <w:tcPr>
            <w:tcW w:w="569" w:type="dxa"/>
            <w:vAlign w:val="center"/>
          </w:tcPr>
          <w:p w14:paraId="402A6871"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tcPr>
          <w:p w14:paraId="35F585A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c>
          <w:tcPr>
            <w:tcW w:w="423" w:type="dxa"/>
            <w:vAlign w:val="center"/>
          </w:tcPr>
          <w:p w14:paraId="27151FE7" w14:textId="77777777" w:rsidR="00195DE1" w:rsidRPr="005A7A7B" w:rsidRDefault="00195DE1" w:rsidP="00597EF4">
            <w:pPr>
              <w:pStyle w:val="Corpsdetexte"/>
              <w:spacing w:before="120" w:after="120"/>
              <w:ind w:right="577"/>
              <w:jc w:val="center"/>
              <w:rPr>
                <w:rFonts w:ascii="Times New Roman" w:hAnsi="Times New Roman" w:cs="Times New Roman"/>
                <w:b w:val="0"/>
                <w:sz w:val="18"/>
                <w:szCs w:val="16"/>
                <w:lang w:val="fr-FR"/>
              </w:rPr>
            </w:pPr>
          </w:p>
        </w:tc>
      </w:tr>
    </w:tbl>
    <w:p w14:paraId="7C4C84DF" w14:textId="470F23E1" w:rsidR="00D752B4" w:rsidRPr="005A7A7B" w:rsidRDefault="00B66F57" w:rsidP="004360B8">
      <w:pPr>
        <w:pStyle w:val="Corpsdetexte"/>
        <w:spacing w:before="120" w:after="120" w:line="312" w:lineRule="auto"/>
        <w:ind w:right="577"/>
        <w:jc w:val="both"/>
        <w:rPr>
          <w:rFonts w:ascii="Times New Roman" w:hAnsi="Times New Roman" w:cs="Times New Roman"/>
          <w:b w:val="0"/>
          <w:sz w:val="20"/>
          <w:szCs w:val="20"/>
          <w:lang w:val="fr-FR"/>
        </w:rPr>
      </w:pPr>
      <w:r w:rsidRPr="005A7A7B">
        <w:rPr>
          <w:rFonts w:ascii="Times New Roman" w:hAnsi="Times New Roman" w:cs="Times New Roman"/>
          <w:sz w:val="19"/>
          <w:szCs w:val="19"/>
        </w:rPr>
        <w:t>Source:</w:t>
      </w:r>
      <w:r w:rsidR="00195DE1" w:rsidRPr="005A7A7B">
        <w:rPr>
          <w:rFonts w:ascii="Times New Roman" w:hAnsi="Times New Roman" w:cs="Times New Roman"/>
          <w:sz w:val="19"/>
          <w:szCs w:val="19"/>
        </w:rPr>
        <w:t xml:space="preserve"> Léopold 1973</w:t>
      </w:r>
    </w:p>
    <w:p w14:paraId="09E84E0C" w14:textId="77777777" w:rsidR="00D752B4" w:rsidRPr="005A7A7B" w:rsidRDefault="00D752B4" w:rsidP="004360B8">
      <w:pPr>
        <w:pStyle w:val="Corpsdetexte"/>
        <w:spacing w:before="120" w:after="120" w:line="312" w:lineRule="auto"/>
        <w:ind w:right="577"/>
        <w:jc w:val="both"/>
        <w:rPr>
          <w:rFonts w:ascii="Times New Roman" w:hAnsi="Times New Roman" w:cs="Times New Roman"/>
          <w:b w:val="0"/>
          <w:sz w:val="20"/>
          <w:szCs w:val="20"/>
          <w:lang w:val="fr-FR"/>
        </w:rPr>
      </w:pPr>
    </w:p>
    <w:p w14:paraId="185EFC04" w14:textId="77777777" w:rsidR="008921E9" w:rsidRPr="005A7A7B" w:rsidRDefault="008921E9" w:rsidP="004360B8">
      <w:pPr>
        <w:pStyle w:val="Corpsdetexte"/>
        <w:spacing w:before="120" w:after="120" w:line="312" w:lineRule="auto"/>
        <w:ind w:right="577"/>
        <w:jc w:val="both"/>
        <w:rPr>
          <w:rFonts w:ascii="Times New Roman" w:hAnsi="Times New Roman" w:cs="Times New Roman"/>
          <w:b w:val="0"/>
          <w:sz w:val="20"/>
          <w:szCs w:val="20"/>
          <w:lang w:val="fr-FR"/>
        </w:rPr>
        <w:sectPr w:rsidR="008921E9" w:rsidRPr="005A7A7B" w:rsidSect="00597EF4">
          <w:pgSz w:w="16838" w:h="11906" w:orient="landscape"/>
          <w:pgMar w:top="993" w:right="993" w:bottom="1417" w:left="1417" w:header="708" w:footer="708" w:gutter="0"/>
          <w:cols w:space="708"/>
          <w:docGrid w:linePitch="360"/>
        </w:sectPr>
      </w:pPr>
    </w:p>
    <w:p w14:paraId="3B2F4E97" w14:textId="011A3326" w:rsidR="005F1C97"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8" w:name="_Toc242525107"/>
      <w:r w:rsidRPr="005A7A7B">
        <w:rPr>
          <w:rFonts w:ascii="Times New Roman" w:eastAsiaTheme="minorEastAsia" w:hAnsi="Times New Roman" w:cs="Times New Roman"/>
          <w:b/>
          <w:bCs/>
          <w:sz w:val="24"/>
          <w:szCs w:val="24"/>
          <w:lang w:eastAsia="fr-FR"/>
        </w:rPr>
        <w:lastRenderedPageBreak/>
        <w:t>ANALYSE ET EVALUATION DES IMPACTS DES SOUS-PROJETS</w:t>
      </w:r>
      <w:bookmarkEnd w:id="228"/>
      <w:r w:rsidRPr="005A7A7B">
        <w:rPr>
          <w:rFonts w:ascii="Times New Roman" w:eastAsiaTheme="minorEastAsia" w:hAnsi="Times New Roman" w:cs="Times New Roman"/>
          <w:b/>
          <w:bCs/>
          <w:sz w:val="24"/>
          <w:szCs w:val="24"/>
          <w:lang w:eastAsia="fr-FR"/>
        </w:rPr>
        <w:t xml:space="preserve"> </w:t>
      </w:r>
    </w:p>
    <w:p w14:paraId="08C29BB5" w14:textId="0A9CC038" w:rsidR="00B50DBC" w:rsidRPr="005A7A7B" w:rsidRDefault="00B50DBC"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9" w:name="_Toc242525108"/>
      <w:r w:rsidRPr="005A7A7B">
        <w:rPr>
          <w:rFonts w:ascii="Times New Roman" w:eastAsiaTheme="minorEastAsia" w:hAnsi="Times New Roman" w:cs="Times New Roman"/>
          <w:b/>
          <w:bCs/>
          <w:sz w:val="24"/>
          <w:szCs w:val="24"/>
          <w:lang w:eastAsia="fr-FR"/>
        </w:rPr>
        <w:t>Impacts sur le milieu physique</w:t>
      </w:r>
      <w:bookmarkEnd w:id="229"/>
    </w:p>
    <w:p w14:paraId="2CDC1951" w14:textId="1D4B02C5" w:rsidR="00B50DBC" w:rsidRPr="005A7A7B" w:rsidRDefault="00B50DBC" w:rsidP="004360B8">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30" w:name="_Toc242525109"/>
      <w:r w:rsidRPr="005A7A7B">
        <w:rPr>
          <w:rFonts w:ascii="Times New Roman" w:eastAsiaTheme="minorEastAsia" w:hAnsi="Times New Roman" w:cs="Times New Roman"/>
          <w:b/>
          <w:bCs/>
          <w:sz w:val="24"/>
          <w:szCs w:val="24"/>
          <w:lang w:eastAsia="fr-FR"/>
        </w:rPr>
        <w:t>Impact sur le milieu physique en phase de préparation/construction</w:t>
      </w:r>
      <w:bookmarkEnd w:id="230"/>
    </w:p>
    <w:p w14:paraId="12C3F280" w14:textId="3ADB6A91" w:rsidR="00B50DBC" w:rsidRPr="005A7A7B" w:rsidRDefault="00B50DBC"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1" w:name="_Toc242525110"/>
      <w:r w:rsidRPr="005A7A7B">
        <w:rPr>
          <w:rFonts w:ascii="Times New Roman" w:eastAsiaTheme="minorEastAsia" w:hAnsi="Times New Roman" w:cs="Times New Roman"/>
          <w:bCs/>
          <w:sz w:val="24"/>
          <w:szCs w:val="24"/>
          <w:u w:val="single"/>
          <w:lang w:eastAsia="fr-FR"/>
        </w:rPr>
        <w:t>Impact sur l’air</w:t>
      </w:r>
      <w:bookmarkEnd w:id="231"/>
    </w:p>
    <w:p w14:paraId="235FB6A0" w14:textId="5D50FD8A" w:rsidR="00B50DBC" w:rsidRPr="005A7A7B" w:rsidRDefault="00B50DBC"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 xml:space="preserve">Dégradation temporaire de la qualité de l’air </w:t>
      </w:r>
    </w:p>
    <w:p w14:paraId="168BAC23" w14:textId="72030E6A" w:rsidR="00B50DBC" w:rsidRPr="005A7A7B" w:rsidRDefault="00B50DBC" w:rsidP="004360B8">
      <w:pPr>
        <w:pStyle w:val="NormalWeb"/>
        <w:spacing w:before="120" w:beforeAutospacing="0" w:after="120" w:afterAutospacing="0" w:line="312" w:lineRule="auto"/>
        <w:jc w:val="both"/>
      </w:pPr>
      <w:r w:rsidRPr="005A7A7B">
        <w:t>En phase de préparation et de construction, plusieurs activités — notamment l’installation de la base</w:t>
      </w:r>
      <w:r w:rsidRPr="005A7A7B">
        <w:noBreakHyphen/>
        <w:t xml:space="preserve">vie, la mise en place du chantier, la libération de l’emprise, le transport des matériaux, la circulation des engins, les travaux de fouilles, de terrassement, d’excavation, de remblai, la construction de la </w:t>
      </w:r>
      <w:r w:rsidR="00CA3CC4" w:rsidRPr="005A7A7B">
        <w:t>digue</w:t>
      </w:r>
      <w:r w:rsidRPr="005A7A7B">
        <w:t xml:space="preserve"> ainsi que l’évacuation des déchets solides et domestiques — génèrent des émissions de poussières. Celles</w:t>
      </w:r>
      <w:r w:rsidRPr="005A7A7B">
        <w:noBreakHyphen/>
        <w:t>ci se combinent aux gaz d’échappement des engins pour provoquer des pollutions atmosphériques temporaires dans la zone d’étude.</w:t>
      </w:r>
    </w:p>
    <w:p w14:paraId="0C161BCD" w14:textId="37F429C4" w:rsidR="001C1D60" w:rsidRPr="005A7A7B" w:rsidRDefault="0070617A" w:rsidP="004360B8">
      <w:pPr>
        <w:pStyle w:val="NormalWeb"/>
        <w:spacing w:before="120" w:beforeAutospacing="0" w:after="120" w:afterAutospacing="0" w:line="312" w:lineRule="auto"/>
        <w:jc w:val="both"/>
      </w:pPr>
      <w:r w:rsidRPr="005A7A7B">
        <w:t>L’importance absolue de cet impact sur la qualité de l’air est considérée comme</w:t>
      </w:r>
      <w:r w:rsidR="000D2326" w:rsidRPr="005A7A7B">
        <w:t> </w:t>
      </w:r>
      <w:r w:rsidR="000D2326" w:rsidRPr="005A7A7B">
        <w:rPr>
          <w:rStyle w:val="lev"/>
        </w:rPr>
        <w:t>mineure</w:t>
      </w:r>
      <w:r w:rsidRPr="005A7A7B">
        <w:t xml:space="preserve">, en raison de la nature des travaux et de leur durée limitée. </w:t>
      </w:r>
      <w:r w:rsidR="001C1D60" w:rsidRPr="005A7A7B">
        <w:t>La</w:t>
      </w:r>
      <w:r w:rsidRPr="005A7A7B">
        <w:t xml:space="preserve"> pondération </w:t>
      </w:r>
      <w:r w:rsidR="001C1D60" w:rsidRPr="005A7A7B">
        <w:t>de l</w:t>
      </w:r>
      <w:r w:rsidRPr="005A7A7B">
        <w:t xml:space="preserve">’importance </w:t>
      </w:r>
      <w:r w:rsidR="001C1D60" w:rsidRPr="005A7A7B">
        <w:t>absolue avec la valeur de la composante donne une importance relative</w:t>
      </w:r>
      <w:r w:rsidRPr="005A7A7B">
        <w:t xml:space="preserve"> </w:t>
      </w:r>
      <w:r w:rsidR="000D2326" w:rsidRPr="005A7A7B">
        <w:rPr>
          <w:rStyle w:val="lev"/>
        </w:rPr>
        <w:t>faible</w:t>
      </w:r>
      <w:r w:rsidRPr="005A7A7B">
        <w:t>.</w:t>
      </w:r>
    </w:p>
    <w:tbl>
      <w:tblPr>
        <w:tblStyle w:val="Grilledutableau"/>
        <w:tblW w:w="8783" w:type="dxa"/>
        <w:tblLook w:val="04A0" w:firstRow="1" w:lastRow="0" w:firstColumn="1" w:lastColumn="0" w:noHBand="0" w:noVBand="1"/>
      </w:tblPr>
      <w:tblGrid>
        <w:gridCol w:w="1555"/>
        <w:gridCol w:w="1134"/>
        <w:gridCol w:w="1137"/>
        <w:gridCol w:w="1559"/>
        <w:gridCol w:w="1560"/>
        <w:gridCol w:w="1838"/>
      </w:tblGrid>
      <w:tr w:rsidR="00284BDB" w:rsidRPr="009F273F" w14:paraId="307D8C70" w14:textId="77777777" w:rsidTr="00F724BA">
        <w:trPr>
          <w:tblHeader/>
        </w:trPr>
        <w:tc>
          <w:tcPr>
            <w:tcW w:w="1555" w:type="dxa"/>
          </w:tcPr>
          <w:p w14:paraId="4DE7B3F0"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Nature de l’impact</w:t>
            </w:r>
          </w:p>
        </w:tc>
        <w:tc>
          <w:tcPr>
            <w:tcW w:w="2271" w:type="dxa"/>
            <w:gridSpan w:val="2"/>
          </w:tcPr>
          <w:p w14:paraId="4CEEDAE0"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Critères d’évaluation</w:t>
            </w:r>
          </w:p>
        </w:tc>
        <w:tc>
          <w:tcPr>
            <w:tcW w:w="1559" w:type="dxa"/>
          </w:tcPr>
          <w:p w14:paraId="024F914E"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Importance absolue</w:t>
            </w:r>
          </w:p>
        </w:tc>
        <w:tc>
          <w:tcPr>
            <w:tcW w:w="1560" w:type="dxa"/>
          </w:tcPr>
          <w:p w14:paraId="41860D37"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Valeur de la composante</w:t>
            </w:r>
          </w:p>
        </w:tc>
        <w:tc>
          <w:tcPr>
            <w:tcW w:w="1838" w:type="dxa"/>
          </w:tcPr>
          <w:p w14:paraId="4EB5D372"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Importance relative</w:t>
            </w:r>
          </w:p>
        </w:tc>
      </w:tr>
      <w:tr w:rsidR="00284BDB" w:rsidRPr="009F273F" w14:paraId="361612D0" w14:textId="77777777" w:rsidTr="00F724BA">
        <w:tc>
          <w:tcPr>
            <w:tcW w:w="1555" w:type="dxa"/>
            <w:vMerge w:val="restart"/>
            <w:shd w:val="clear" w:color="auto" w:fill="C6D9F1" w:themeFill="text2" w:themeFillTint="33"/>
            <w:vAlign w:val="center"/>
          </w:tcPr>
          <w:p w14:paraId="5B817E3A"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Négatif</w:t>
            </w:r>
          </w:p>
        </w:tc>
        <w:tc>
          <w:tcPr>
            <w:tcW w:w="1134" w:type="dxa"/>
          </w:tcPr>
          <w:p w14:paraId="11D4533C"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Intensité</w:t>
            </w:r>
          </w:p>
        </w:tc>
        <w:tc>
          <w:tcPr>
            <w:tcW w:w="1134" w:type="dxa"/>
          </w:tcPr>
          <w:p w14:paraId="1989E84F"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Moyenne</w:t>
            </w:r>
          </w:p>
        </w:tc>
        <w:tc>
          <w:tcPr>
            <w:tcW w:w="1559" w:type="dxa"/>
            <w:vMerge w:val="restart"/>
            <w:vAlign w:val="center"/>
          </w:tcPr>
          <w:p w14:paraId="5AA1EB6D"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Mineure</w:t>
            </w:r>
          </w:p>
        </w:tc>
        <w:tc>
          <w:tcPr>
            <w:tcW w:w="1560" w:type="dxa"/>
            <w:vMerge w:val="restart"/>
            <w:vAlign w:val="center"/>
          </w:tcPr>
          <w:p w14:paraId="10D18E71"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Faible</w:t>
            </w:r>
          </w:p>
        </w:tc>
        <w:tc>
          <w:tcPr>
            <w:tcW w:w="1838" w:type="dxa"/>
            <w:vMerge w:val="restart"/>
            <w:vAlign w:val="center"/>
          </w:tcPr>
          <w:p w14:paraId="5252305C"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Faible</w:t>
            </w:r>
          </w:p>
        </w:tc>
      </w:tr>
      <w:tr w:rsidR="00284BDB" w:rsidRPr="009F273F" w14:paraId="33D3615D" w14:textId="77777777" w:rsidTr="00F724BA">
        <w:tc>
          <w:tcPr>
            <w:tcW w:w="1555" w:type="dxa"/>
            <w:vMerge/>
            <w:shd w:val="clear" w:color="auto" w:fill="C6D9F1" w:themeFill="text2" w:themeFillTint="33"/>
          </w:tcPr>
          <w:p w14:paraId="07DC83CB"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134" w:type="dxa"/>
          </w:tcPr>
          <w:p w14:paraId="31B8A823"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Etendue</w:t>
            </w:r>
          </w:p>
        </w:tc>
        <w:tc>
          <w:tcPr>
            <w:tcW w:w="1134" w:type="dxa"/>
          </w:tcPr>
          <w:p w14:paraId="141712B2"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Locale</w:t>
            </w:r>
          </w:p>
        </w:tc>
        <w:tc>
          <w:tcPr>
            <w:tcW w:w="1559" w:type="dxa"/>
            <w:vMerge/>
          </w:tcPr>
          <w:p w14:paraId="5434F12F"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0E156C99"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66F3D8DC"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284BDB" w:rsidRPr="009F273F" w14:paraId="46D50E0D" w14:textId="77777777" w:rsidTr="00F724BA">
        <w:tc>
          <w:tcPr>
            <w:tcW w:w="1555" w:type="dxa"/>
            <w:vMerge/>
            <w:shd w:val="clear" w:color="auto" w:fill="C6D9F1" w:themeFill="text2" w:themeFillTint="33"/>
          </w:tcPr>
          <w:p w14:paraId="4F4B06C6"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134" w:type="dxa"/>
          </w:tcPr>
          <w:p w14:paraId="0C4FB98B"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Durée</w:t>
            </w:r>
          </w:p>
        </w:tc>
        <w:tc>
          <w:tcPr>
            <w:tcW w:w="1134" w:type="dxa"/>
          </w:tcPr>
          <w:p w14:paraId="698DB447"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Courte</w:t>
            </w:r>
          </w:p>
        </w:tc>
        <w:tc>
          <w:tcPr>
            <w:tcW w:w="1559" w:type="dxa"/>
            <w:vMerge/>
          </w:tcPr>
          <w:p w14:paraId="7C49FD21"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3D80C610"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103B1D05" w14:textId="77777777" w:rsidR="00284BDB" w:rsidRPr="009F273F" w:rsidRDefault="00284BDB"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284BDB" w:rsidRPr="009F273F" w14:paraId="43063EEB" w14:textId="77777777" w:rsidTr="00F724BA">
        <w:tc>
          <w:tcPr>
            <w:tcW w:w="1555" w:type="dxa"/>
            <w:shd w:val="clear" w:color="auto" w:fill="FFFF00"/>
          </w:tcPr>
          <w:p w14:paraId="7688DC44" w14:textId="77777777" w:rsidR="00284BDB" w:rsidRPr="00317AED" w:rsidRDefault="00284BDB"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317AED">
              <w:rPr>
                <w:rFonts w:ascii="Times New Roman" w:eastAsia="CIDFont+F2" w:hAnsi="Times New Roman" w:cs="Times New Roman"/>
                <w:b/>
                <w:kern w:val="0"/>
                <w:sz w:val="20"/>
                <w:szCs w:val="20"/>
              </w:rPr>
              <w:t>Mesures d’atténuation</w:t>
            </w:r>
          </w:p>
        </w:tc>
        <w:tc>
          <w:tcPr>
            <w:tcW w:w="7228" w:type="dxa"/>
            <w:gridSpan w:val="5"/>
          </w:tcPr>
          <w:p w14:paraId="7B770AD8" w14:textId="77777777" w:rsidR="00284BDB" w:rsidRPr="009F273F" w:rsidRDefault="00284BDB"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9F273F">
              <w:rPr>
                <w:rFonts w:ascii="Times New Roman" w:eastAsia="CIDFont+F2" w:hAnsi="Times New Roman" w:cs="Times New Roman"/>
                <w:sz w:val="20"/>
                <w:szCs w:val="20"/>
              </w:rPr>
              <w:t>Réduire la vitesse de circulation à 30km/h sur les chantiers ;</w:t>
            </w:r>
          </w:p>
          <w:p w14:paraId="20E80146" w14:textId="77777777" w:rsidR="00284BDB" w:rsidRPr="009F273F" w:rsidRDefault="00284BDB"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9F273F">
              <w:rPr>
                <w:rFonts w:ascii="Times New Roman" w:eastAsia="CIDFont+F2" w:hAnsi="Times New Roman" w:cs="Times New Roman"/>
                <w:sz w:val="20"/>
                <w:szCs w:val="20"/>
              </w:rPr>
              <w:t>Règlementer les heures de travaux de 8h à 17h avec 1h de pose ;</w:t>
            </w:r>
          </w:p>
          <w:p w14:paraId="7F859731" w14:textId="77777777" w:rsidR="00284BDB" w:rsidRPr="009F273F" w:rsidRDefault="00284BDB"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9F273F">
              <w:rPr>
                <w:rFonts w:ascii="Times New Roman" w:eastAsia="CIDFont+F2" w:hAnsi="Times New Roman" w:cs="Times New Roman"/>
                <w:sz w:val="20"/>
                <w:szCs w:val="20"/>
              </w:rPr>
              <w:t>Couvrir d’une bâche les engins transportant les agrégats.</w:t>
            </w:r>
          </w:p>
        </w:tc>
      </w:tr>
    </w:tbl>
    <w:p w14:paraId="51543725" w14:textId="77777777" w:rsidR="00B50DBC" w:rsidRPr="005A7A7B" w:rsidRDefault="00B50DBC" w:rsidP="004360B8">
      <w:pPr>
        <w:autoSpaceDE w:val="0"/>
        <w:autoSpaceDN w:val="0"/>
        <w:adjustRightInd w:val="0"/>
        <w:spacing w:before="120" w:after="120" w:line="312" w:lineRule="auto"/>
        <w:jc w:val="both"/>
        <w:rPr>
          <w:rFonts w:ascii="Times New Roman" w:eastAsia="CIDFont+F2" w:hAnsi="Times New Roman" w:cs="Times New Roman"/>
          <w:kern w:val="0"/>
          <w:sz w:val="24"/>
          <w:szCs w:val="24"/>
        </w:rPr>
      </w:pPr>
    </w:p>
    <w:p w14:paraId="77379103" w14:textId="3CA18217" w:rsidR="00B50DBC" w:rsidRPr="005A7A7B" w:rsidRDefault="007E01BF"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2" w:name="_Toc242525111"/>
      <w:r w:rsidRPr="005A7A7B">
        <w:rPr>
          <w:rFonts w:ascii="Times New Roman" w:eastAsiaTheme="minorEastAsia" w:hAnsi="Times New Roman" w:cs="Times New Roman"/>
          <w:bCs/>
          <w:sz w:val="24"/>
          <w:szCs w:val="24"/>
          <w:u w:val="single"/>
          <w:lang w:eastAsia="fr-FR"/>
        </w:rPr>
        <w:t>Impact sur Ambiance sonore et vibration</w:t>
      </w:r>
      <w:bookmarkEnd w:id="232"/>
    </w:p>
    <w:p w14:paraId="7E22EB9D" w14:textId="62C9D656" w:rsidR="00B50DBC" w:rsidRPr="005A7A7B" w:rsidRDefault="007E01BF"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Augmentation du niveau sonore et de vibration localement</w:t>
      </w:r>
    </w:p>
    <w:p w14:paraId="2970CF2A" w14:textId="3C7915B0" w:rsidR="007D73C7" w:rsidRPr="005A7A7B" w:rsidRDefault="008839D8" w:rsidP="004360B8">
      <w:pPr>
        <w:pStyle w:val="NormalWeb"/>
        <w:spacing w:before="120" w:beforeAutospacing="0" w:after="120" w:afterAutospacing="0" w:line="312" w:lineRule="auto"/>
        <w:jc w:val="both"/>
      </w:pPr>
      <w:r w:rsidRPr="005A7A7B">
        <w:t>Le</w:t>
      </w:r>
      <w:r w:rsidR="007D73C7" w:rsidRPr="005A7A7B">
        <w:t xml:space="preserve"> fonctionnement des machines et des engins de chantier entraîne une augmentation notable du niveau sonore sur le site, générant des nuisances pour les travailleurs et les populations riveraines. Selon les directives de l’Organisation Mondiale de la Santé (OMS), les niveaux de bruit ne doivent pas dépasser les seuils indiqués dans le tableau 37, ni provoquer une hausse supérieure à 3 dB par rapport au niveau ambiant au point de réception le plus proche hors site.</w:t>
      </w:r>
    </w:p>
    <w:p w14:paraId="67C83B79" w14:textId="77777777" w:rsidR="007D73C7" w:rsidRPr="005A7A7B" w:rsidRDefault="007D73C7" w:rsidP="004360B8">
      <w:pPr>
        <w:pStyle w:val="NormalWeb"/>
        <w:spacing w:before="120" w:beforeAutospacing="0" w:after="120" w:afterAutospacing="0" w:line="312" w:lineRule="auto"/>
        <w:jc w:val="both"/>
      </w:pPr>
      <w:r w:rsidRPr="005A7A7B">
        <w:t xml:space="preserve">Les opérations de terrassement, d’excavation et de compactage produisent également des vibrations susceptibles de perturber les employés présents sur le chantier ainsi que les habitants </w:t>
      </w:r>
      <w:r w:rsidRPr="005A7A7B">
        <w:lastRenderedPageBreak/>
        <w:t>situés à proximité. De même, les activités de remise en état des bases</w:t>
      </w:r>
      <w:r w:rsidRPr="005A7A7B">
        <w:noBreakHyphen/>
        <w:t>vie et de réhabilitation des voies d’accès peuvent générer des nuisances sonores et vibratoires ponctuelles.</w:t>
      </w:r>
    </w:p>
    <w:p w14:paraId="079E7A29" w14:textId="76639CEA" w:rsidR="007D73C7" w:rsidRDefault="007D73C7" w:rsidP="004360B8">
      <w:pPr>
        <w:pStyle w:val="NormalWeb"/>
        <w:spacing w:before="120" w:beforeAutospacing="0" w:after="120" w:afterAutospacing="0" w:line="312" w:lineRule="auto"/>
        <w:jc w:val="both"/>
      </w:pPr>
      <w:r w:rsidRPr="005A7A7B">
        <w:t>L’importance absolue de l’impact du sous</w:t>
      </w:r>
      <w:r w:rsidRPr="005A7A7B">
        <w:noBreakHyphen/>
        <w:t xml:space="preserve">projet sur l’ambiance sonore et les vibrations est évaluée comme </w:t>
      </w:r>
      <w:r w:rsidR="000D2326" w:rsidRPr="005A7A7B">
        <w:rPr>
          <w:rStyle w:val="lev"/>
        </w:rPr>
        <w:t>mineure</w:t>
      </w:r>
      <w:r w:rsidRPr="005A7A7B">
        <w:t xml:space="preserve">. </w:t>
      </w:r>
      <w:r w:rsidR="001C1D60" w:rsidRPr="005A7A7B">
        <w:t xml:space="preserve">La pondération de l’importance absolue avec la valeur de la composante donne une importance relative </w:t>
      </w:r>
      <w:r w:rsidR="001C1D60" w:rsidRPr="005A7A7B">
        <w:rPr>
          <w:rStyle w:val="lev"/>
        </w:rPr>
        <w:t>moyenne</w:t>
      </w:r>
      <w:r w:rsidRPr="005A7A7B">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7E5DEF" w:rsidRPr="007540BA" w14:paraId="2CDFDAAA" w14:textId="77777777" w:rsidTr="00F724BA">
        <w:trPr>
          <w:tblHeader/>
        </w:trPr>
        <w:tc>
          <w:tcPr>
            <w:tcW w:w="1555" w:type="dxa"/>
          </w:tcPr>
          <w:p w14:paraId="504043BE"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Nature de l’impact</w:t>
            </w:r>
          </w:p>
        </w:tc>
        <w:tc>
          <w:tcPr>
            <w:tcW w:w="2551" w:type="dxa"/>
            <w:gridSpan w:val="2"/>
          </w:tcPr>
          <w:p w14:paraId="4C73A4B1"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Critères d’évaluation</w:t>
            </w:r>
          </w:p>
        </w:tc>
        <w:tc>
          <w:tcPr>
            <w:tcW w:w="1559" w:type="dxa"/>
          </w:tcPr>
          <w:p w14:paraId="0B81FDE2"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Importance absolue</w:t>
            </w:r>
          </w:p>
        </w:tc>
        <w:tc>
          <w:tcPr>
            <w:tcW w:w="1560" w:type="dxa"/>
          </w:tcPr>
          <w:p w14:paraId="14F589F1"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Valeur de la composante</w:t>
            </w:r>
          </w:p>
        </w:tc>
        <w:tc>
          <w:tcPr>
            <w:tcW w:w="1838" w:type="dxa"/>
          </w:tcPr>
          <w:p w14:paraId="2AB996ED"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Importance relative</w:t>
            </w:r>
          </w:p>
        </w:tc>
      </w:tr>
      <w:tr w:rsidR="007E5DEF" w:rsidRPr="007540BA" w14:paraId="0921CC67" w14:textId="77777777" w:rsidTr="00F724BA">
        <w:tc>
          <w:tcPr>
            <w:tcW w:w="1555" w:type="dxa"/>
            <w:vMerge w:val="restart"/>
            <w:shd w:val="clear" w:color="auto" w:fill="C6D9F1" w:themeFill="text2" w:themeFillTint="33"/>
            <w:vAlign w:val="center"/>
          </w:tcPr>
          <w:p w14:paraId="22D47A0F"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Négatif</w:t>
            </w:r>
          </w:p>
        </w:tc>
        <w:tc>
          <w:tcPr>
            <w:tcW w:w="1417" w:type="dxa"/>
          </w:tcPr>
          <w:p w14:paraId="4C5B642B"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Intensité</w:t>
            </w:r>
          </w:p>
        </w:tc>
        <w:tc>
          <w:tcPr>
            <w:tcW w:w="1134" w:type="dxa"/>
          </w:tcPr>
          <w:p w14:paraId="691EB3D7"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Moyenne</w:t>
            </w:r>
          </w:p>
        </w:tc>
        <w:tc>
          <w:tcPr>
            <w:tcW w:w="1559" w:type="dxa"/>
            <w:vMerge w:val="restart"/>
            <w:vAlign w:val="center"/>
          </w:tcPr>
          <w:p w14:paraId="59E6205C"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Mineure</w:t>
            </w:r>
          </w:p>
        </w:tc>
        <w:tc>
          <w:tcPr>
            <w:tcW w:w="1560" w:type="dxa"/>
            <w:vMerge w:val="restart"/>
            <w:vAlign w:val="center"/>
          </w:tcPr>
          <w:p w14:paraId="6C7460C8"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Moyenne</w:t>
            </w:r>
          </w:p>
        </w:tc>
        <w:tc>
          <w:tcPr>
            <w:tcW w:w="1838" w:type="dxa"/>
            <w:vMerge w:val="restart"/>
            <w:vAlign w:val="center"/>
          </w:tcPr>
          <w:p w14:paraId="47B1C00F"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Moyenne</w:t>
            </w:r>
          </w:p>
        </w:tc>
      </w:tr>
      <w:tr w:rsidR="007E5DEF" w:rsidRPr="007540BA" w14:paraId="2629CF5A" w14:textId="77777777" w:rsidTr="00F724BA">
        <w:tc>
          <w:tcPr>
            <w:tcW w:w="1555" w:type="dxa"/>
            <w:vMerge/>
          </w:tcPr>
          <w:p w14:paraId="70AB53CC"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77BAA4C7"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Etendue</w:t>
            </w:r>
          </w:p>
        </w:tc>
        <w:tc>
          <w:tcPr>
            <w:tcW w:w="1134" w:type="dxa"/>
          </w:tcPr>
          <w:p w14:paraId="4E50673E"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Locale</w:t>
            </w:r>
          </w:p>
        </w:tc>
        <w:tc>
          <w:tcPr>
            <w:tcW w:w="1559" w:type="dxa"/>
            <w:vMerge/>
          </w:tcPr>
          <w:p w14:paraId="7D95A696"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7124CC5D"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BC10000"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7E5DEF" w:rsidRPr="007540BA" w14:paraId="3385D3E2" w14:textId="77777777" w:rsidTr="00F724BA">
        <w:tc>
          <w:tcPr>
            <w:tcW w:w="1555" w:type="dxa"/>
            <w:vMerge/>
          </w:tcPr>
          <w:p w14:paraId="2D0470E2"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1E6B68FE"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Durée</w:t>
            </w:r>
          </w:p>
        </w:tc>
        <w:tc>
          <w:tcPr>
            <w:tcW w:w="1134" w:type="dxa"/>
          </w:tcPr>
          <w:p w14:paraId="19A7986A"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Courte</w:t>
            </w:r>
          </w:p>
        </w:tc>
        <w:tc>
          <w:tcPr>
            <w:tcW w:w="1559" w:type="dxa"/>
            <w:vMerge/>
          </w:tcPr>
          <w:p w14:paraId="4D8EE091"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7D49EE24"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1841E89F"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7E5DEF" w:rsidRPr="007540BA" w14:paraId="60083360" w14:textId="77777777" w:rsidTr="00F724BA">
        <w:tc>
          <w:tcPr>
            <w:tcW w:w="1555" w:type="dxa"/>
            <w:shd w:val="clear" w:color="auto" w:fill="FFFF00"/>
          </w:tcPr>
          <w:p w14:paraId="301E60D1" w14:textId="77777777" w:rsidR="007E5DEF" w:rsidRPr="007540BA" w:rsidRDefault="007E5DEF"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Mesures d’atténuation</w:t>
            </w:r>
          </w:p>
        </w:tc>
        <w:tc>
          <w:tcPr>
            <w:tcW w:w="7508" w:type="dxa"/>
            <w:gridSpan w:val="5"/>
          </w:tcPr>
          <w:p w14:paraId="1874F1FE" w14:textId="77777777" w:rsidR="007E5DEF" w:rsidRPr="007540BA" w:rsidRDefault="007E5DEF"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7540BA">
              <w:rPr>
                <w:rFonts w:ascii="Times New Roman" w:eastAsia="CIDFont+F2" w:hAnsi="Times New Roman" w:cs="Times New Roman"/>
                <w:sz w:val="20"/>
                <w:szCs w:val="20"/>
              </w:rPr>
              <w:t>Règlementer les heures de travaux (8h à 17h avec 1h de pose) ;</w:t>
            </w:r>
          </w:p>
          <w:p w14:paraId="59745C5D" w14:textId="77777777" w:rsidR="007E5DEF" w:rsidRPr="007540BA" w:rsidRDefault="007E5DEF"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7540BA">
              <w:rPr>
                <w:rFonts w:ascii="Times New Roman" w:eastAsia="CIDFont+F2" w:hAnsi="Times New Roman" w:cs="Times New Roman"/>
                <w:sz w:val="20"/>
                <w:szCs w:val="20"/>
              </w:rPr>
              <w:t>Eviter les engins brouillant sur les chantiers.</w:t>
            </w:r>
          </w:p>
        </w:tc>
      </w:tr>
    </w:tbl>
    <w:p w14:paraId="6687A4DB" w14:textId="77777777" w:rsidR="007E5DEF" w:rsidRPr="005A7A7B" w:rsidRDefault="007E5DEF" w:rsidP="004360B8">
      <w:pPr>
        <w:pStyle w:val="NormalWeb"/>
        <w:spacing w:before="120" w:beforeAutospacing="0" w:after="120" w:afterAutospacing="0" w:line="312" w:lineRule="auto"/>
        <w:jc w:val="both"/>
      </w:pPr>
    </w:p>
    <w:p w14:paraId="19023A09" w14:textId="27135B63" w:rsidR="007D73C7" w:rsidRPr="005A7A7B" w:rsidRDefault="007D73C7"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3" w:name="_Toc242525112"/>
      <w:r w:rsidRPr="005A7A7B">
        <w:rPr>
          <w:rFonts w:ascii="Times New Roman" w:eastAsiaTheme="minorEastAsia" w:hAnsi="Times New Roman" w:cs="Times New Roman"/>
          <w:bCs/>
          <w:sz w:val="24"/>
          <w:szCs w:val="24"/>
          <w:u w:val="single"/>
          <w:lang w:eastAsia="fr-FR"/>
        </w:rPr>
        <w:t>Impact sur le Sol</w:t>
      </w:r>
      <w:bookmarkEnd w:id="233"/>
    </w:p>
    <w:p w14:paraId="09A79A50" w14:textId="116751DC" w:rsidR="007D73C7" w:rsidRPr="005A7A7B" w:rsidRDefault="007D73C7"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Altération des propriétés physico-chimiques du sol</w:t>
      </w:r>
    </w:p>
    <w:p w14:paraId="2E66FD97" w14:textId="057D5770" w:rsidR="008839D8" w:rsidRPr="005A7A7B" w:rsidRDefault="008839D8" w:rsidP="004360B8">
      <w:pPr>
        <w:pStyle w:val="NormalWeb"/>
        <w:spacing w:before="120" w:beforeAutospacing="0" w:after="120" w:afterAutospacing="0" w:line="312" w:lineRule="auto"/>
        <w:jc w:val="both"/>
      </w:pPr>
      <w:r w:rsidRPr="005A7A7B">
        <w:t>En phase de construction, des fuites potentielles de produits pétroliers ou des déversements accidentels provenant des équipements peuvent entraîner une contamination des sols. Ces incidents, généralement ponctuels, résultent le plus souvent de déversements fortuits ou de fuites répétées. L’ampleur de l’impact dépend notamment du volume de produit déversé, de la fréquence de l’incident (événement isolé ou fuite continue) et de la nature des contaminants.</w:t>
      </w:r>
    </w:p>
    <w:p w14:paraId="401B4A85" w14:textId="45E08059" w:rsidR="008839D8" w:rsidRPr="005A7A7B" w:rsidRDefault="008839D8" w:rsidP="004360B8">
      <w:pPr>
        <w:pStyle w:val="NormalWeb"/>
        <w:spacing w:before="120" w:beforeAutospacing="0" w:after="120" w:afterAutospacing="0" w:line="312" w:lineRule="auto"/>
        <w:jc w:val="both"/>
      </w:pPr>
      <w:r w:rsidRPr="005A7A7B">
        <w:t>Par ailleurs, les activités de nivellement, de terrassement et de gestion des déblais/remblais peuvent provoquer une érosion du sol. Ce phénomène contribue au lessivage, modifie la texture et la structure du sol et peut entraîner une dégradation de ses propriétés physico</w:t>
      </w:r>
      <w:r w:rsidRPr="005A7A7B">
        <w:noBreakHyphen/>
        <w:t>chimiques.</w:t>
      </w:r>
    </w:p>
    <w:p w14:paraId="20123A7F" w14:textId="1220556E" w:rsidR="001C1D60" w:rsidRPr="005A7A7B" w:rsidRDefault="008839D8" w:rsidP="004360B8">
      <w:pPr>
        <w:pStyle w:val="NormalWeb"/>
        <w:spacing w:before="120" w:beforeAutospacing="0" w:after="120" w:afterAutospacing="0" w:line="312" w:lineRule="auto"/>
        <w:jc w:val="both"/>
      </w:pPr>
      <w:r w:rsidRPr="005A7A7B">
        <w:t>L’importance absolue de l’impact sur l’altération des propriétés physico</w:t>
      </w:r>
      <w:r w:rsidRPr="005A7A7B">
        <w:noBreakHyphen/>
        <w:t xml:space="preserve">chimiques du sol est évaluée comme </w:t>
      </w:r>
      <w:r w:rsidR="000D2326" w:rsidRPr="005A7A7B">
        <w:rPr>
          <w:rStyle w:val="lev"/>
        </w:rPr>
        <w:t>mineure</w:t>
      </w:r>
      <w:r w:rsidRPr="005A7A7B">
        <w:t xml:space="preserve">. </w:t>
      </w:r>
      <w:r w:rsidR="001C1D60" w:rsidRPr="005A7A7B">
        <w:t xml:space="preserve">La pondération de l’importance absolue avec la valeur de la composante donne une importance relative </w:t>
      </w:r>
      <w:r w:rsidR="000D2326" w:rsidRPr="005A7A7B">
        <w:rPr>
          <w:rStyle w:val="lev"/>
        </w:rPr>
        <w:t>moyenne</w:t>
      </w:r>
      <w:r w:rsidRPr="005A7A7B">
        <w:t>, en raison de la sensibilité du milieu et de la vulnérabilité des sols concernés.</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53297D" w:rsidRPr="00B24DAD" w14:paraId="3F6414D3" w14:textId="77777777" w:rsidTr="00F724BA">
        <w:trPr>
          <w:tblHeader/>
        </w:trPr>
        <w:tc>
          <w:tcPr>
            <w:tcW w:w="1555" w:type="dxa"/>
          </w:tcPr>
          <w:p w14:paraId="74FAC3EF"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Nature de l’impact</w:t>
            </w:r>
          </w:p>
        </w:tc>
        <w:tc>
          <w:tcPr>
            <w:tcW w:w="2551" w:type="dxa"/>
            <w:gridSpan w:val="2"/>
          </w:tcPr>
          <w:p w14:paraId="533BADCC"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Critères d’évaluation</w:t>
            </w:r>
          </w:p>
        </w:tc>
        <w:tc>
          <w:tcPr>
            <w:tcW w:w="1559" w:type="dxa"/>
          </w:tcPr>
          <w:p w14:paraId="33873C42"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Importance absolue</w:t>
            </w:r>
          </w:p>
        </w:tc>
        <w:tc>
          <w:tcPr>
            <w:tcW w:w="1560" w:type="dxa"/>
          </w:tcPr>
          <w:p w14:paraId="661F7EF3"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Valeur de la composante</w:t>
            </w:r>
          </w:p>
        </w:tc>
        <w:tc>
          <w:tcPr>
            <w:tcW w:w="1838" w:type="dxa"/>
          </w:tcPr>
          <w:p w14:paraId="61561B59"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Importance relative</w:t>
            </w:r>
          </w:p>
        </w:tc>
      </w:tr>
      <w:tr w:rsidR="0053297D" w:rsidRPr="00B24DAD" w14:paraId="54D69587" w14:textId="77777777" w:rsidTr="00F724BA">
        <w:tc>
          <w:tcPr>
            <w:tcW w:w="1555" w:type="dxa"/>
            <w:vMerge w:val="restart"/>
            <w:shd w:val="clear" w:color="auto" w:fill="C6D9F1" w:themeFill="text2" w:themeFillTint="33"/>
            <w:vAlign w:val="center"/>
          </w:tcPr>
          <w:p w14:paraId="7D7FC747"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Négatif</w:t>
            </w:r>
          </w:p>
        </w:tc>
        <w:tc>
          <w:tcPr>
            <w:tcW w:w="1417" w:type="dxa"/>
          </w:tcPr>
          <w:p w14:paraId="2A0CECD3"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Intensité</w:t>
            </w:r>
          </w:p>
        </w:tc>
        <w:tc>
          <w:tcPr>
            <w:tcW w:w="1134" w:type="dxa"/>
          </w:tcPr>
          <w:p w14:paraId="4CE62235"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Moyenne</w:t>
            </w:r>
          </w:p>
        </w:tc>
        <w:tc>
          <w:tcPr>
            <w:tcW w:w="1559" w:type="dxa"/>
            <w:vMerge w:val="restart"/>
            <w:vAlign w:val="center"/>
          </w:tcPr>
          <w:p w14:paraId="33BB3700"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Mineure</w:t>
            </w:r>
          </w:p>
        </w:tc>
        <w:tc>
          <w:tcPr>
            <w:tcW w:w="1560" w:type="dxa"/>
            <w:vMerge w:val="restart"/>
            <w:vAlign w:val="center"/>
          </w:tcPr>
          <w:p w14:paraId="3039DC7C"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Forte</w:t>
            </w:r>
          </w:p>
        </w:tc>
        <w:tc>
          <w:tcPr>
            <w:tcW w:w="1838" w:type="dxa"/>
            <w:vMerge w:val="restart"/>
            <w:vAlign w:val="center"/>
          </w:tcPr>
          <w:p w14:paraId="36CC4096"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Moyenne</w:t>
            </w:r>
          </w:p>
        </w:tc>
      </w:tr>
      <w:tr w:rsidR="0053297D" w:rsidRPr="00B24DAD" w14:paraId="7FCB6225" w14:textId="77777777" w:rsidTr="00F724BA">
        <w:tc>
          <w:tcPr>
            <w:tcW w:w="1555" w:type="dxa"/>
            <w:vMerge/>
          </w:tcPr>
          <w:p w14:paraId="4733507B"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16A362DE"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Etendue</w:t>
            </w:r>
          </w:p>
        </w:tc>
        <w:tc>
          <w:tcPr>
            <w:tcW w:w="1134" w:type="dxa"/>
          </w:tcPr>
          <w:p w14:paraId="15148C82"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Locale</w:t>
            </w:r>
          </w:p>
        </w:tc>
        <w:tc>
          <w:tcPr>
            <w:tcW w:w="1559" w:type="dxa"/>
            <w:vMerge/>
          </w:tcPr>
          <w:p w14:paraId="505F10FF"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6A1BE232"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4AC19704"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53297D" w:rsidRPr="00B24DAD" w14:paraId="36E70216" w14:textId="77777777" w:rsidTr="00F724BA">
        <w:tc>
          <w:tcPr>
            <w:tcW w:w="1555" w:type="dxa"/>
            <w:vMerge/>
          </w:tcPr>
          <w:p w14:paraId="388122A6"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4D1B01DC"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Durée</w:t>
            </w:r>
          </w:p>
        </w:tc>
        <w:tc>
          <w:tcPr>
            <w:tcW w:w="1134" w:type="dxa"/>
          </w:tcPr>
          <w:p w14:paraId="202340AC"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Courte</w:t>
            </w:r>
          </w:p>
        </w:tc>
        <w:tc>
          <w:tcPr>
            <w:tcW w:w="1559" w:type="dxa"/>
            <w:vMerge/>
          </w:tcPr>
          <w:p w14:paraId="0374C19B"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313416D9"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365D5DDF" w14:textId="77777777" w:rsidR="0053297D" w:rsidRPr="00B24DAD" w:rsidRDefault="0053297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53297D" w:rsidRPr="00B24DAD" w14:paraId="3CE7B763" w14:textId="77777777" w:rsidTr="00F724BA">
        <w:tc>
          <w:tcPr>
            <w:tcW w:w="1555" w:type="dxa"/>
            <w:shd w:val="clear" w:color="auto" w:fill="FFFF00"/>
          </w:tcPr>
          <w:p w14:paraId="5747EA2C" w14:textId="77777777" w:rsidR="0053297D" w:rsidRPr="00C93C25" w:rsidRDefault="0053297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lastRenderedPageBreak/>
              <w:t>Mesures d’atténuation</w:t>
            </w:r>
          </w:p>
        </w:tc>
        <w:tc>
          <w:tcPr>
            <w:tcW w:w="7508" w:type="dxa"/>
            <w:gridSpan w:val="5"/>
          </w:tcPr>
          <w:p w14:paraId="7CEF6E33" w14:textId="77777777" w:rsidR="0053297D" w:rsidRPr="00B24DAD" w:rsidRDefault="0053297D"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B24DAD">
              <w:rPr>
                <w:rFonts w:ascii="Times New Roman" w:eastAsia="CIDFont+F2" w:hAnsi="Times New Roman" w:cs="Times New Roman"/>
                <w:sz w:val="20"/>
                <w:szCs w:val="20"/>
              </w:rPr>
              <w:t>Mettre en place des procédures de gestion des matières dangereuses et des sols contaminés ;</w:t>
            </w:r>
          </w:p>
          <w:p w14:paraId="0863A107" w14:textId="77777777" w:rsidR="0053297D" w:rsidRPr="00B24DAD" w:rsidRDefault="0053297D"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B24DAD">
              <w:rPr>
                <w:rFonts w:ascii="Times New Roman" w:eastAsia="CIDFont+F2" w:hAnsi="Times New Roman" w:cs="Times New Roman"/>
                <w:sz w:val="20"/>
                <w:szCs w:val="20"/>
              </w:rPr>
              <w:t>Rendre disponibilité les équipements et matériaux d’intervention rapide vers les lieux où des hydrocarbures pétroliers sont entreposés/ manutentionnés ;</w:t>
            </w:r>
          </w:p>
          <w:p w14:paraId="71253ED0" w14:textId="77777777" w:rsidR="0053297D" w:rsidRPr="00B24DAD" w:rsidRDefault="0053297D"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B24DAD">
              <w:rPr>
                <w:rFonts w:ascii="Times New Roman" w:eastAsia="CIDFont+F2" w:hAnsi="Times New Roman" w:cs="Times New Roman"/>
                <w:sz w:val="20"/>
                <w:szCs w:val="20"/>
              </w:rPr>
              <w:t>Réduire le décapage de terrain, la perte du couvert végétal au minimum.</w:t>
            </w:r>
          </w:p>
        </w:tc>
      </w:tr>
    </w:tbl>
    <w:p w14:paraId="0C39C2A7" w14:textId="77777777" w:rsidR="00ED45E1" w:rsidRPr="0053297D" w:rsidRDefault="00ED45E1" w:rsidP="0053297D">
      <w:pPr>
        <w:autoSpaceDE w:val="0"/>
        <w:autoSpaceDN w:val="0"/>
        <w:adjustRightInd w:val="0"/>
        <w:spacing w:before="120" w:after="120" w:line="312" w:lineRule="auto"/>
        <w:jc w:val="both"/>
        <w:rPr>
          <w:rFonts w:ascii="Times New Roman" w:eastAsia="CIDFont+F2" w:hAnsi="Times New Roman" w:cs="Times New Roman"/>
          <w:sz w:val="24"/>
          <w:szCs w:val="24"/>
          <w:u w:val="single"/>
        </w:rPr>
      </w:pPr>
    </w:p>
    <w:p w14:paraId="40295422" w14:textId="0AD443CD" w:rsidR="008839D8" w:rsidRPr="005A7A7B" w:rsidRDefault="00A87251"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Restauration du sol</w:t>
      </w:r>
    </w:p>
    <w:p w14:paraId="722078E8" w14:textId="77777777" w:rsidR="00A87251" w:rsidRPr="005A7A7B" w:rsidRDefault="00A87251" w:rsidP="004360B8">
      <w:pPr>
        <w:pStyle w:val="NormalWeb"/>
        <w:spacing w:before="120" w:beforeAutospacing="0" w:after="120" w:afterAutospacing="0" w:line="312" w:lineRule="auto"/>
        <w:jc w:val="both"/>
      </w:pPr>
      <w:r w:rsidRPr="005A7A7B">
        <w:t>En phase de fermeture, les travaux de remise en état des bases</w:t>
      </w:r>
      <w:r w:rsidRPr="005A7A7B">
        <w:noBreakHyphen/>
        <w:t>vie et de réhabilitation des voies d’accès contribuent à restaurer progressivement la texture et la structure du sol. L’arrêt des activités de chantier favorise également le retour des microorganismes du sol, permettant la reprise des processus biologiques essentiels à la reconstitution de ses propriétés physiques et chimiques.</w:t>
      </w:r>
    </w:p>
    <w:p w14:paraId="62CB5FB4" w14:textId="21A31E51" w:rsidR="00A87251" w:rsidRDefault="00FD72E9" w:rsidP="004360B8">
      <w:pPr>
        <w:pStyle w:val="NormalWeb"/>
        <w:spacing w:before="120" w:beforeAutospacing="0" w:after="120" w:afterAutospacing="0" w:line="312" w:lineRule="auto"/>
        <w:jc w:val="both"/>
      </w:pPr>
      <w:r w:rsidRPr="005A7A7B">
        <w:t>L’importance</w:t>
      </w:r>
      <w:r w:rsidR="00A87251" w:rsidRPr="005A7A7B">
        <w:t xml:space="preserve"> relative de cet impact est jugée </w:t>
      </w:r>
      <w:r w:rsidR="009F4AB5" w:rsidRPr="005A7A7B">
        <w:rPr>
          <w:rStyle w:val="lev"/>
        </w:rPr>
        <w:t>moyenne</w:t>
      </w:r>
      <w:r w:rsidR="00A87251" w:rsidRPr="005A7A7B">
        <w:t>, compte tenu de la sensibilité du milieu et des bénéfices attendus de la restauration.</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0A2897" w:rsidRPr="00C93C25" w14:paraId="243A8CC8" w14:textId="77777777" w:rsidTr="00F724BA">
        <w:trPr>
          <w:tblHeader/>
        </w:trPr>
        <w:tc>
          <w:tcPr>
            <w:tcW w:w="1555" w:type="dxa"/>
          </w:tcPr>
          <w:p w14:paraId="556CD8CD"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Nature de l’impact</w:t>
            </w:r>
          </w:p>
        </w:tc>
        <w:tc>
          <w:tcPr>
            <w:tcW w:w="2551" w:type="dxa"/>
            <w:gridSpan w:val="2"/>
          </w:tcPr>
          <w:p w14:paraId="4BC60EBB"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Critères d’évaluation</w:t>
            </w:r>
          </w:p>
        </w:tc>
        <w:tc>
          <w:tcPr>
            <w:tcW w:w="1559" w:type="dxa"/>
          </w:tcPr>
          <w:p w14:paraId="0830091C"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Importance absolue</w:t>
            </w:r>
          </w:p>
        </w:tc>
        <w:tc>
          <w:tcPr>
            <w:tcW w:w="1560" w:type="dxa"/>
          </w:tcPr>
          <w:p w14:paraId="35DA1D3D"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Valeur de la composante</w:t>
            </w:r>
          </w:p>
        </w:tc>
        <w:tc>
          <w:tcPr>
            <w:tcW w:w="1838" w:type="dxa"/>
          </w:tcPr>
          <w:p w14:paraId="0BA06B21"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Importance relative</w:t>
            </w:r>
          </w:p>
        </w:tc>
      </w:tr>
      <w:tr w:rsidR="000A2897" w:rsidRPr="00C93C25" w14:paraId="297C78BA" w14:textId="77777777" w:rsidTr="00F724BA">
        <w:tc>
          <w:tcPr>
            <w:tcW w:w="1555" w:type="dxa"/>
            <w:vMerge w:val="restart"/>
            <w:shd w:val="clear" w:color="auto" w:fill="92D050"/>
            <w:vAlign w:val="center"/>
          </w:tcPr>
          <w:p w14:paraId="7537AC8B"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Positif</w:t>
            </w:r>
          </w:p>
        </w:tc>
        <w:tc>
          <w:tcPr>
            <w:tcW w:w="1417" w:type="dxa"/>
          </w:tcPr>
          <w:p w14:paraId="73E3532B"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Intensité</w:t>
            </w:r>
          </w:p>
        </w:tc>
        <w:tc>
          <w:tcPr>
            <w:tcW w:w="1134" w:type="dxa"/>
          </w:tcPr>
          <w:p w14:paraId="72FA906E"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Moyenne</w:t>
            </w:r>
          </w:p>
        </w:tc>
        <w:tc>
          <w:tcPr>
            <w:tcW w:w="1559" w:type="dxa"/>
            <w:vMerge w:val="restart"/>
            <w:vAlign w:val="center"/>
          </w:tcPr>
          <w:p w14:paraId="1183B6E3"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Moyenne</w:t>
            </w:r>
          </w:p>
        </w:tc>
        <w:tc>
          <w:tcPr>
            <w:tcW w:w="1560" w:type="dxa"/>
            <w:vMerge w:val="restart"/>
            <w:vAlign w:val="center"/>
          </w:tcPr>
          <w:p w14:paraId="050BDDBD"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Forte</w:t>
            </w:r>
          </w:p>
        </w:tc>
        <w:tc>
          <w:tcPr>
            <w:tcW w:w="1838" w:type="dxa"/>
            <w:vMerge w:val="restart"/>
            <w:vAlign w:val="center"/>
          </w:tcPr>
          <w:p w14:paraId="334642C6"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Moyenne</w:t>
            </w:r>
          </w:p>
        </w:tc>
      </w:tr>
      <w:tr w:rsidR="000A2897" w:rsidRPr="00C93C25" w14:paraId="4AC6D12C" w14:textId="77777777" w:rsidTr="00F724BA">
        <w:tc>
          <w:tcPr>
            <w:tcW w:w="1555" w:type="dxa"/>
            <w:vMerge/>
            <w:shd w:val="clear" w:color="auto" w:fill="92D050"/>
          </w:tcPr>
          <w:p w14:paraId="27304666"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02096DD5"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Etendue</w:t>
            </w:r>
          </w:p>
        </w:tc>
        <w:tc>
          <w:tcPr>
            <w:tcW w:w="1134" w:type="dxa"/>
          </w:tcPr>
          <w:p w14:paraId="3EC72F63"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Locale</w:t>
            </w:r>
          </w:p>
        </w:tc>
        <w:tc>
          <w:tcPr>
            <w:tcW w:w="1559" w:type="dxa"/>
            <w:vMerge/>
          </w:tcPr>
          <w:p w14:paraId="7A71CCD8"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7ACC702E"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0FF87C57"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0A2897" w:rsidRPr="00C93C25" w14:paraId="66691AD2" w14:textId="77777777" w:rsidTr="00F724BA">
        <w:tc>
          <w:tcPr>
            <w:tcW w:w="1555" w:type="dxa"/>
            <w:vMerge/>
            <w:shd w:val="clear" w:color="auto" w:fill="92D050"/>
          </w:tcPr>
          <w:p w14:paraId="48536E55"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43BC9B8E"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Durée</w:t>
            </w:r>
          </w:p>
        </w:tc>
        <w:tc>
          <w:tcPr>
            <w:tcW w:w="1134" w:type="dxa"/>
          </w:tcPr>
          <w:p w14:paraId="35A866E9"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Longue</w:t>
            </w:r>
          </w:p>
        </w:tc>
        <w:tc>
          <w:tcPr>
            <w:tcW w:w="1559" w:type="dxa"/>
            <w:vMerge/>
          </w:tcPr>
          <w:p w14:paraId="1880C7B2"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1F79C358"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1D47CBFB"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0A2897" w:rsidRPr="00C93C25" w14:paraId="7EA470B9" w14:textId="77777777" w:rsidTr="00F724BA">
        <w:tc>
          <w:tcPr>
            <w:tcW w:w="1555" w:type="dxa"/>
            <w:shd w:val="clear" w:color="auto" w:fill="FFFF00"/>
          </w:tcPr>
          <w:p w14:paraId="6936E4CB" w14:textId="77777777" w:rsidR="000A2897" w:rsidRPr="00C93C25" w:rsidRDefault="000A289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Mesures de bonification</w:t>
            </w:r>
          </w:p>
        </w:tc>
        <w:tc>
          <w:tcPr>
            <w:tcW w:w="7508" w:type="dxa"/>
            <w:gridSpan w:val="5"/>
          </w:tcPr>
          <w:p w14:paraId="79F43F45" w14:textId="77777777" w:rsidR="000A2897" w:rsidRPr="00C93C25" w:rsidRDefault="000A2897"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C93C25">
              <w:rPr>
                <w:rFonts w:ascii="Times New Roman" w:eastAsia="CIDFont+F2" w:hAnsi="Times New Roman" w:cs="Times New Roman"/>
                <w:sz w:val="20"/>
                <w:szCs w:val="20"/>
              </w:rPr>
              <w:t>Favoriser le reboisement sur les sites à réhabiliter ;</w:t>
            </w:r>
          </w:p>
          <w:p w14:paraId="2A2C401D" w14:textId="77777777" w:rsidR="000A2897" w:rsidRPr="00C93C25" w:rsidRDefault="000A2897"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C93C25">
              <w:rPr>
                <w:rFonts w:ascii="Times New Roman" w:eastAsia="CIDFont+F2" w:hAnsi="Times New Roman" w:cs="Times New Roman"/>
                <w:sz w:val="20"/>
                <w:szCs w:val="20"/>
              </w:rPr>
              <w:t>Suivre le niveau de réhabilitation surtout après la première saison des pluies.</w:t>
            </w:r>
          </w:p>
        </w:tc>
      </w:tr>
    </w:tbl>
    <w:p w14:paraId="09CEC453" w14:textId="77777777" w:rsidR="000A2897" w:rsidRPr="005A7A7B" w:rsidRDefault="000A2897" w:rsidP="004360B8">
      <w:pPr>
        <w:pStyle w:val="NormalWeb"/>
        <w:spacing w:before="120" w:beforeAutospacing="0" w:after="120" w:afterAutospacing="0" w:line="312" w:lineRule="auto"/>
        <w:jc w:val="both"/>
      </w:pPr>
    </w:p>
    <w:p w14:paraId="36DCB627" w14:textId="65D03BC4" w:rsidR="00A0748B" w:rsidRPr="005A7A7B" w:rsidRDefault="00A0748B"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4" w:name="_Toc242525113"/>
      <w:r w:rsidRPr="005A7A7B">
        <w:rPr>
          <w:rFonts w:ascii="Times New Roman" w:eastAsiaTheme="minorEastAsia" w:hAnsi="Times New Roman" w:cs="Times New Roman"/>
          <w:bCs/>
          <w:sz w:val="24"/>
          <w:szCs w:val="24"/>
          <w:u w:val="single"/>
          <w:lang w:eastAsia="fr-FR"/>
        </w:rPr>
        <w:t>Impact sur les eaux de surface et sédiments et des eaux souterraines</w:t>
      </w:r>
      <w:bookmarkEnd w:id="234"/>
    </w:p>
    <w:p w14:paraId="3AFD6110" w14:textId="055C1801" w:rsidR="00A0748B" w:rsidRPr="005A7A7B" w:rsidRDefault="00A0748B"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Réduction de la quantité des eaux de surface et des eaux souterraines</w:t>
      </w:r>
    </w:p>
    <w:p w14:paraId="361AB813" w14:textId="40616C5C" w:rsidR="00A0748B" w:rsidRPr="005A7A7B" w:rsidRDefault="00A0748B" w:rsidP="004360B8">
      <w:pPr>
        <w:pStyle w:val="NormalWeb"/>
        <w:spacing w:before="120" w:beforeAutospacing="0" w:after="120" w:afterAutospacing="0" w:line="312" w:lineRule="auto"/>
        <w:jc w:val="both"/>
      </w:pPr>
      <w:r w:rsidRPr="005A7A7B">
        <w:t>En phase de préparation et de construction, les travaux nécessitent des volumes importants d’eau, entraînant une modification quantitative de la ressource. Les prélèvements dans les eaux de surface ou les eaux souterraines pour l’arrosage, le compactage ou diverses opérations de chantier peuvent provoquer une diminution temporaire de la disponibilité en eau dans la zone d’étude.</w:t>
      </w:r>
    </w:p>
    <w:p w14:paraId="4E974008" w14:textId="53210834" w:rsidR="00A87251" w:rsidRPr="005A7A7B" w:rsidRDefault="000D2326" w:rsidP="004360B8">
      <w:pPr>
        <w:pStyle w:val="NormalWeb"/>
        <w:spacing w:before="120" w:beforeAutospacing="0" w:after="120" w:afterAutospacing="0" w:line="312" w:lineRule="auto"/>
        <w:jc w:val="both"/>
      </w:pPr>
      <w:r w:rsidRPr="005A7A7B">
        <w:lastRenderedPageBreak/>
        <w:t>Qu’il</w:t>
      </w:r>
      <w:r w:rsidR="00A0748B" w:rsidRPr="005A7A7B">
        <w:t xml:space="preserve"> s’agisse des eaux de surface ou des eaux souterraines l’importance relative de cet impact </w:t>
      </w:r>
      <w:r w:rsidR="006F3D65" w:rsidRPr="005A7A7B">
        <w:t>est</w:t>
      </w:r>
      <w:r w:rsidR="00A0748B" w:rsidRPr="005A7A7B">
        <w:t xml:space="preserve"> </w:t>
      </w:r>
      <w:r w:rsidR="006F3D65" w:rsidRPr="005A7A7B">
        <w:rPr>
          <w:rStyle w:val="lev"/>
        </w:rPr>
        <w:t>moyenne</w:t>
      </w:r>
      <w:r w:rsidR="00A0748B" w:rsidRPr="005A7A7B">
        <w:t>, en raison de la sensibilité de la ressource et de son rôle essentiel pour les usages locaux.</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950A56" w:rsidRPr="00CE495B" w14:paraId="359D5C78" w14:textId="77777777" w:rsidTr="00F724BA">
        <w:trPr>
          <w:tblHeader/>
        </w:trPr>
        <w:tc>
          <w:tcPr>
            <w:tcW w:w="1555" w:type="dxa"/>
          </w:tcPr>
          <w:p w14:paraId="0762BB6D"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Nature de l’impact</w:t>
            </w:r>
          </w:p>
        </w:tc>
        <w:tc>
          <w:tcPr>
            <w:tcW w:w="2551" w:type="dxa"/>
            <w:gridSpan w:val="2"/>
          </w:tcPr>
          <w:p w14:paraId="71BD0974"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Critères d’évaluation</w:t>
            </w:r>
          </w:p>
        </w:tc>
        <w:tc>
          <w:tcPr>
            <w:tcW w:w="1559" w:type="dxa"/>
          </w:tcPr>
          <w:p w14:paraId="7C20A491"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Importance absolue</w:t>
            </w:r>
          </w:p>
        </w:tc>
        <w:tc>
          <w:tcPr>
            <w:tcW w:w="1560" w:type="dxa"/>
          </w:tcPr>
          <w:p w14:paraId="0B565194"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Valeur de la composante</w:t>
            </w:r>
          </w:p>
        </w:tc>
        <w:tc>
          <w:tcPr>
            <w:tcW w:w="1838" w:type="dxa"/>
          </w:tcPr>
          <w:p w14:paraId="09845AD5"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Importance relative</w:t>
            </w:r>
          </w:p>
        </w:tc>
      </w:tr>
      <w:tr w:rsidR="00950A56" w:rsidRPr="00CE495B" w14:paraId="421567BB" w14:textId="77777777" w:rsidTr="00F724BA">
        <w:tc>
          <w:tcPr>
            <w:tcW w:w="1555" w:type="dxa"/>
            <w:vMerge w:val="restart"/>
            <w:shd w:val="clear" w:color="auto" w:fill="C6D9F1" w:themeFill="text2" w:themeFillTint="33"/>
            <w:vAlign w:val="center"/>
          </w:tcPr>
          <w:p w14:paraId="70F13F2F"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Négatif</w:t>
            </w:r>
          </w:p>
        </w:tc>
        <w:tc>
          <w:tcPr>
            <w:tcW w:w="1417" w:type="dxa"/>
          </w:tcPr>
          <w:p w14:paraId="7211D4E0"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Intensité</w:t>
            </w:r>
          </w:p>
        </w:tc>
        <w:tc>
          <w:tcPr>
            <w:tcW w:w="1134" w:type="dxa"/>
          </w:tcPr>
          <w:p w14:paraId="3120774F"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Moyenne</w:t>
            </w:r>
          </w:p>
        </w:tc>
        <w:tc>
          <w:tcPr>
            <w:tcW w:w="1559" w:type="dxa"/>
            <w:vMerge w:val="restart"/>
            <w:vAlign w:val="center"/>
          </w:tcPr>
          <w:p w14:paraId="458DD4C3"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Mineure</w:t>
            </w:r>
          </w:p>
        </w:tc>
        <w:tc>
          <w:tcPr>
            <w:tcW w:w="1560" w:type="dxa"/>
            <w:vMerge w:val="restart"/>
            <w:vAlign w:val="center"/>
          </w:tcPr>
          <w:p w14:paraId="6D28061E"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Forte</w:t>
            </w:r>
          </w:p>
        </w:tc>
        <w:tc>
          <w:tcPr>
            <w:tcW w:w="1838" w:type="dxa"/>
            <w:vMerge w:val="restart"/>
            <w:vAlign w:val="center"/>
          </w:tcPr>
          <w:p w14:paraId="337F9F77"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Moyenne</w:t>
            </w:r>
          </w:p>
        </w:tc>
      </w:tr>
      <w:tr w:rsidR="00950A56" w:rsidRPr="00CE495B" w14:paraId="46B94962" w14:textId="77777777" w:rsidTr="00F724BA">
        <w:tc>
          <w:tcPr>
            <w:tcW w:w="1555" w:type="dxa"/>
            <w:vMerge/>
          </w:tcPr>
          <w:p w14:paraId="4A39400F"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115B5219"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Etendue</w:t>
            </w:r>
          </w:p>
        </w:tc>
        <w:tc>
          <w:tcPr>
            <w:tcW w:w="1134" w:type="dxa"/>
          </w:tcPr>
          <w:p w14:paraId="776949F8"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Locale</w:t>
            </w:r>
          </w:p>
        </w:tc>
        <w:tc>
          <w:tcPr>
            <w:tcW w:w="1559" w:type="dxa"/>
            <w:vMerge/>
          </w:tcPr>
          <w:p w14:paraId="1D479479"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5E17B6A7"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4EC7168F"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950A56" w:rsidRPr="00CE495B" w14:paraId="259CA949" w14:textId="77777777" w:rsidTr="00F724BA">
        <w:tc>
          <w:tcPr>
            <w:tcW w:w="1555" w:type="dxa"/>
            <w:vMerge/>
          </w:tcPr>
          <w:p w14:paraId="4D4121D9"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56BC553A"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Durée</w:t>
            </w:r>
          </w:p>
        </w:tc>
        <w:tc>
          <w:tcPr>
            <w:tcW w:w="1134" w:type="dxa"/>
          </w:tcPr>
          <w:p w14:paraId="121E7248"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Courte</w:t>
            </w:r>
          </w:p>
        </w:tc>
        <w:tc>
          <w:tcPr>
            <w:tcW w:w="1559" w:type="dxa"/>
            <w:vMerge/>
          </w:tcPr>
          <w:p w14:paraId="3512F053"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329A7486"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6A750062"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950A56" w:rsidRPr="00CE495B" w14:paraId="501286C6" w14:textId="77777777" w:rsidTr="00F724BA">
        <w:tc>
          <w:tcPr>
            <w:tcW w:w="1555" w:type="dxa"/>
            <w:shd w:val="clear" w:color="auto" w:fill="FFFF00"/>
          </w:tcPr>
          <w:p w14:paraId="06172EC3" w14:textId="77777777" w:rsidR="00950A56" w:rsidRPr="00CE495B" w:rsidRDefault="00950A56"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Mesures d’atténuation</w:t>
            </w:r>
          </w:p>
        </w:tc>
        <w:tc>
          <w:tcPr>
            <w:tcW w:w="7508" w:type="dxa"/>
            <w:gridSpan w:val="5"/>
          </w:tcPr>
          <w:p w14:paraId="4269AF21" w14:textId="77777777" w:rsidR="00950A56" w:rsidRPr="00CE495B" w:rsidRDefault="00950A56" w:rsidP="00F724BA">
            <w:pPr>
              <w:pStyle w:val="Paragraphedeliste"/>
              <w:numPr>
                <w:ilvl w:val="0"/>
                <w:numId w:val="24"/>
              </w:numPr>
              <w:autoSpaceDE w:val="0"/>
              <w:autoSpaceDN w:val="0"/>
              <w:adjustRightInd w:val="0"/>
              <w:spacing w:before="120" w:after="120" w:line="312" w:lineRule="auto"/>
              <w:ind w:left="495"/>
              <w:contextualSpacing w:val="0"/>
              <w:jc w:val="both"/>
              <w:rPr>
                <w:rFonts w:ascii="Times New Roman" w:eastAsia="CIDFont+F2" w:hAnsi="Times New Roman" w:cs="Times New Roman"/>
                <w:sz w:val="20"/>
                <w:szCs w:val="20"/>
              </w:rPr>
            </w:pPr>
            <w:r w:rsidRPr="00CE495B">
              <w:rPr>
                <w:rFonts w:ascii="Times New Roman" w:eastAsia="CIDFont+F2" w:hAnsi="Times New Roman" w:cs="Times New Roman"/>
                <w:sz w:val="20"/>
                <w:szCs w:val="20"/>
              </w:rPr>
              <w:t>Si les besoins sont importants, réaliser un forage dédié au chantier au lieu de solliciter les puits et mares villageois.</w:t>
            </w:r>
          </w:p>
          <w:p w14:paraId="6B7058FB" w14:textId="77777777" w:rsidR="00950A56" w:rsidRPr="00CE495B" w:rsidRDefault="00950A56"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CE495B">
              <w:rPr>
                <w:rFonts w:ascii="Times New Roman" w:eastAsia="CIDFont+F2" w:hAnsi="Times New Roman" w:cs="Times New Roman"/>
                <w:sz w:val="20"/>
                <w:szCs w:val="20"/>
              </w:rPr>
              <w:t>Réalisation effective des forages avant les travaux et veiller à leur rétrocession aux populations</w:t>
            </w:r>
          </w:p>
        </w:tc>
      </w:tr>
    </w:tbl>
    <w:p w14:paraId="43B2A0B0" w14:textId="77777777" w:rsidR="002478E7" w:rsidRPr="00950A56" w:rsidRDefault="002478E7" w:rsidP="00950A56">
      <w:pPr>
        <w:widowControl w:val="0"/>
        <w:autoSpaceDE w:val="0"/>
        <w:autoSpaceDN w:val="0"/>
        <w:spacing w:before="120" w:after="120" w:line="312" w:lineRule="auto"/>
        <w:ind w:right="-30"/>
        <w:jc w:val="both"/>
        <w:rPr>
          <w:rFonts w:ascii="Times New Roman" w:eastAsia="Times New Roman" w:hAnsi="Times New Roman" w:cs="Times New Roman"/>
          <w:b/>
          <w:bCs/>
          <w:i/>
          <w:iCs/>
          <w:sz w:val="24"/>
          <w:szCs w:val="24"/>
        </w:rPr>
      </w:pPr>
    </w:p>
    <w:p w14:paraId="0B7EAC05" w14:textId="3F0F295D" w:rsidR="002478E7" w:rsidRPr="005A7A7B" w:rsidRDefault="002478E7"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Dégradation de la qualité des eaux de surface et des eaux souterraines</w:t>
      </w:r>
    </w:p>
    <w:p w14:paraId="2F8472EB" w14:textId="26BB75B1" w:rsidR="001205CF" w:rsidRPr="005A7A7B" w:rsidRDefault="001205CF" w:rsidP="004360B8">
      <w:pPr>
        <w:pStyle w:val="NormalWeb"/>
        <w:spacing w:before="120" w:beforeAutospacing="0" w:after="120" w:afterAutospacing="0" w:line="312" w:lineRule="auto"/>
        <w:jc w:val="both"/>
      </w:pPr>
      <w:r w:rsidRPr="005A7A7B">
        <w:t>Les bases</w:t>
      </w:r>
      <w:r w:rsidRPr="005A7A7B">
        <w:noBreakHyphen/>
        <w:t xml:space="preserve">vie, zones d’emprunt et travaux de pistes peuvent entraîner des rejets d’huiles, d’hydrocarbures ou de détergents, susceptibles de polluer les eaux superficielles. </w:t>
      </w:r>
      <w:r w:rsidR="009F4AB5" w:rsidRPr="005A7A7B">
        <w:t>Les travaux en lit mineur et la mise en place des matériaux argileux peuvent également perturber la circulation hydrique et augmenter la turbidité.</w:t>
      </w:r>
      <w:r w:rsidRPr="005A7A7B">
        <w:t xml:space="preserve"> En raison de la perméabilité des sols, ces contaminants peuvent atteindre la nappe superficielle. Les fuites accidentelles de carburants et le prélèvement d’eau pour le chantier constituent des pressions supplémentaires sur la ressource. </w:t>
      </w:r>
    </w:p>
    <w:p w14:paraId="51E18B31" w14:textId="3A518B51" w:rsidR="002478E7" w:rsidRPr="005A7A7B" w:rsidRDefault="001205CF" w:rsidP="004360B8">
      <w:pPr>
        <w:pStyle w:val="NormalWeb"/>
        <w:spacing w:before="120" w:beforeAutospacing="0" w:after="120" w:afterAutospacing="0" w:line="312" w:lineRule="auto"/>
        <w:jc w:val="both"/>
      </w:pPr>
      <w:r w:rsidRPr="005A7A7B">
        <w:t xml:space="preserve">L’importance absolue de cet impact est moyenne, </w:t>
      </w:r>
      <w:r w:rsidR="006F3D65" w:rsidRPr="005A7A7B">
        <w:t>et sa</w:t>
      </w:r>
      <w:r w:rsidRPr="005A7A7B">
        <w:t xml:space="preserve"> pondération avec la valeur de la composante confère une importance relative </w:t>
      </w:r>
      <w:r w:rsidR="006F3D65" w:rsidRPr="005A7A7B">
        <w:t>moyenne</w:t>
      </w:r>
      <w:r w:rsidRPr="005A7A7B">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A454CC" w:rsidRPr="005575A8" w14:paraId="40092E38" w14:textId="77777777" w:rsidTr="00F724BA">
        <w:trPr>
          <w:tblHeader/>
        </w:trPr>
        <w:tc>
          <w:tcPr>
            <w:tcW w:w="1555" w:type="dxa"/>
          </w:tcPr>
          <w:p w14:paraId="34656797"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Nature de l’impact</w:t>
            </w:r>
          </w:p>
        </w:tc>
        <w:tc>
          <w:tcPr>
            <w:tcW w:w="2551" w:type="dxa"/>
            <w:gridSpan w:val="2"/>
          </w:tcPr>
          <w:p w14:paraId="3143EB04"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Critères d’évaluation</w:t>
            </w:r>
          </w:p>
        </w:tc>
        <w:tc>
          <w:tcPr>
            <w:tcW w:w="1559" w:type="dxa"/>
          </w:tcPr>
          <w:p w14:paraId="159BC628"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Importance absolue</w:t>
            </w:r>
          </w:p>
        </w:tc>
        <w:tc>
          <w:tcPr>
            <w:tcW w:w="1560" w:type="dxa"/>
          </w:tcPr>
          <w:p w14:paraId="140DADDF"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Valeur de la composante</w:t>
            </w:r>
          </w:p>
        </w:tc>
        <w:tc>
          <w:tcPr>
            <w:tcW w:w="1838" w:type="dxa"/>
          </w:tcPr>
          <w:p w14:paraId="6BD40679"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Importance relative</w:t>
            </w:r>
          </w:p>
        </w:tc>
      </w:tr>
      <w:tr w:rsidR="00A454CC" w:rsidRPr="005575A8" w14:paraId="46A93A1D" w14:textId="77777777" w:rsidTr="00F724BA">
        <w:tc>
          <w:tcPr>
            <w:tcW w:w="1555" w:type="dxa"/>
            <w:vMerge w:val="restart"/>
            <w:shd w:val="clear" w:color="auto" w:fill="C6D9F1" w:themeFill="text2" w:themeFillTint="33"/>
            <w:vAlign w:val="center"/>
          </w:tcPr>
          <w:p w14:paraId="3B3EE14D"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Négatif</w:t>
            </w:r>
          </w:p>
        </w:tc>
        <w:tc>
          <w:tcPr>
            <w:tcW w:w="1417" w:type="dxa"/>
          </w:tcPr>
          <w:p w14:paraId="76562155"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Intensité</w:t>
            </w:r>
          </w:p>
        </w:tc>
        <w:tc>
          <w:tcPr>
            <w:tcW w:w="1134" w:type="dxa"/>
          </w:tcPr>
          <w:p w14:paraId="6149BC54"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Moyenne</w:t>
            </w:r>
          </w:p>
        </w:tc>
        <w:tc>
          <w:tcPr>
            <w:tcW w:w="1559" w:type="dxa"/>
            <w:vMerge w:val="restart"/>
            <w:vAlign w:val="center"/>
          </w:tcPr>
          <w:p w14:paraId="64CAC57E"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Mineure</w:t>
            </w:r>
          </w:p>
        </w:tc>
        <w:tc>
          <w:tcPr>
            <w:tcW w:w="1560" w:type="dxa"/>
            <w:vMerge w:val="restart"/>
            <w:vAlign w:val="center"/>
          </w:tcPr>
          <w:p w14:paraId="520770F4"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Forte</w:t>
            </w:r>
          </w:p>
        </w:tc>
        <w:tc>
          <w:tcPr>
            <w:tcW w:w="1838" w:type="dxa"/>
            <w:vMerge w:val="restart"/>
            <w:vAlign w:val="center"/>
          </w:tcPr>
          <w:p w14:paraId="028515FD"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Moyenne</w:t>
            </w:r>
          </w:p>
        </w:tc>
      </w:tr>
      <w:tr w:rsidR="00A454CC" w:rsidRPr="005575A8" w14:paraId="08B79444" w14:textId="77777777" w:rsidTr="00F724BA">
        <w:tc>
          <w:tcPr>
            <w:tcW w:w="1555" w:type="dxa"/>
            <w:vMerge/>
          </w:tcPr>
          <w:p w14:paraId="65275502"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30F522D7"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Etendue</w:t>
            </w:r>
          </w:p>
        </w:tc>
        <w:tc>
          <w:tcPr>
            <w:tcW w:w="1134" w:type="dxa"/>
          </w:tcPr>
          <w:p w14:paraId="47466846"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Locale</w:t>
            </w:r>
          </w:p>
        </w:tc>
        <w:tc>
          <w:tcPr>
            <w:tcW w:w="1559" w:type="dxa"/>
            <w:vMerge/>
          </w:tcPr>
          <w:p w14:paraId="731B1AEC"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71E4B33D"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6DBD0D64"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A454CC" w:rsidRPr="005575A8" w14:paraId="19EBDFDC" w14:textId="77777777" w:rsidTr="00F724BA">
        <w:tc>
          <w:tcPr>
            <w:tcW w:w="1555" w:type="dxa"/>
            <w:vMerge/>
          </w:tcPr>
          <w:p w14:paraId="05BFAD94"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2572B513"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Durée</w:t>
            </w:r>
          </w:p>
        </w:tc>
        <w:tc>
          <w:tcPr>
            <w:tcW w:w="1134" w:type="dxa"/>
          </w:tcPr>
          <w:p w14:paraId="3C99571F"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Courte</w:t>
            </w:r>
          </w:p>
        </w:tc>
        <w:tc>
          <w:tcPr>
            <w:tcW w:w="1559" w:type="dxa"/>
            <w:vMerge/>
          </w:tcPr>
          <w:p w14:paraId="61B00319"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3873B0D2"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495340DB"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A454CC" w:rsidRPr="005575A8" w14:paraId="6CA52D4A" w14:textId="77777777" w:rsidTr="00F724BA">
        <w:tc>
          <w:tcPr>
            <w:tcW w:w="1555" w:type="dxa"/>
            <w:shd w:val="clear" w:color="auto" w:fill="FFFF00"/>
          </w:tcPr>
          <w:p w14:paraId="08F7CDA5" w14:textId="77777777" w:rsidR="00A454CC" w:rsidRPr="005575A8" w:rsidRDefault="00A454C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Mesures d’atténuation</w:t>
            </w:r>
          </w:p>
        </w:tc>
        <w:tc>
          <w:tcPr>
            <w:tcW w:w="7508" w:type="dxa"/>
            <w:gridSpan w:val="5"/>
          </w:tcPr>
          <w:p w14:paraId="2598FACD" w14:textId="77777777" w:rsidR="00A454CC" w:rsidRPr="005575A8" w:rsidRDefault="00A454CC"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5575A8">
              <w:rPr>
                <w:rFonts w:ascii="Times New Roman" w:eastAsia="CIDFont+F2" w:hAnsi="Times New Roman" w:cs="Times New Roman"/>
                <w:sz w:val="20"/>
                <w:szCs w:val="20"/>
              </w:rPr>
              <w:t xml:space="preserve">Prévoir des aires étanches de ravitaillement et des kits anti-pollution ; </w:t>
            </w:r>
          </w:p>
          <w:p w14:paraId="78DA455D" w14:textId="77777777" w:rsidR="00A454CC" w:rsidRPr="005575A8" w:rsidRDefault="00A454CC"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5575A8">
              <w:rPr>
                <w:rFonts w:ascii="Times New Roman" w:eastAsia="Times New Roman" w:hAnsi="Times New Roman" w:cs="Times New Roman"/>
                <w:sz w:val="20"/>
                <w:szCs w:val="20"/>
              </w:rPr>
              <w:t>Sécuriser le stockage des hydrocarbures</w:t>
            </w:r>
            <w:r w:rsidRPr="005575A8">
              <w:rPr>
                <w:rFonts w:ascii="Times New Roman" w:eastAsia="CIDFont+F2" w:hAnsi="Times New Roman" w:cs="Times New Roman"/>
                <w:sz w:val="20"/>
                <w:szCs w:val="20"/>
              </w:rPr>
              <w:t xml:space="preserve"> ; </w:t>
            </w:r>
          </w:p>
          <w:p w14:paraId="68A3F825" w14:textId="77777777" w:rsidR="00A454CC" w:rsidRPr="005575A8" w:rsidRDefault="00A454CC"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5575A8">
              <w:rPr>
                <w:rFonts w:ascii="Times New Roman" w:eastAsia="CIDFont+F2" w:hAnsi="Times New Roman" w:cs="Times New Roman"/>
                <w:sz w:val="20"/>
                <w:szCs w:val="20"/>
              </w:rPr>
              <w:t xml:space="preserve">Interdire les vidanges au sol ; </w:t>
            </w:r>
          </w:p>
          <w:p w14:paraId="75738AEA" w14:textId="77777777" w:rsidR="00A454CC" w:rsidRPr="005575A8" w:rsidRDefault="00A454CC" w:rsidP="00F724BA">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5575A8">
              <w:rPr>
                <w:rFonts w:ascii="Times New Roman" w:eastAsia="CIDFont+F2" w:hAnsi="Times New Roman" w:cs="Times New Roman"/>
                <w:sz w:val="20"/>
                <w:szCs w:val="20"/>
              </w:rPr>
              <w:t>Interdire le lavage, l'entretien et le ravitaillement des engins à moins de 100m du cours d'eau.</w:t>
            </w:r>
          </w:p>
        </w:tc>
      </w:tr>
    </w:tbl>
    <w:p w14:paraId="343AAB6C" w14:textId="77777777" w:rsidR="00ED45E1" w:rsidRPr="005A7A7B" w:rsidRDefault="00ED45E1" w:rsidP="004360B8">
      <w:pPr>
        <w:spacing w:before="120" w:after="120" w:line="312" w:lineRule="auto"/>
        <w:rPr>
          <w:rFonts w:ascii="Times New Roman" w:hAnsi="Times New Roman" w:cs="Times New Roman"/>
        </w:rPr>
      </w:pPr>
    </w:p>
    <w:p w14:paraId="09DFAE0B" w14:textId="620D531F" w:rsidR="00A0748B" w:rsidRPr="005A7A7B" w:rsidRDefault="00B05E5F"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5" w:name="_Toc242525114"/>
      <w:r w:rsidRPr="005A7A7B">
        <w:rPr>
          <w:rFonts w:ascii="Times New Roman" w:eastAsiaTheme="minorEastAsia" w:hAnsi="Times New Roman" w:cs="Times New Roman"/>
          <w:bCs/>
          <w:sz w:val="24"/>
          <w:szCs w:val="24"/>
          <w:u w:val="single"/>
          <w:lang w:eastAsia="fr-FR"/>
        </w:rPr>
        <w:t>Impact sur le paysage</w:t>
      </w:r>
      <w:bookmarkEnd w:id="235"/>
    </w:p>
    <w:p w14:paraId="5DCCAFCB" w14:textId="26B8680E" w:rsidR="00B05E5F" w:rsidRPr="005A7A7B" w:rsidRDefault="00B05E5F"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Amélioration de l</w:t>
      </w:r>
      <w:r w:rsidR="001C1D60" w:rsidRPr="005A7A7B">
        <w:rPr>
          <w:rFonts w:ascii="Times New Roman" w:eastAsia="CIDFont+F2" w:hAnsi="Times New Roman" w:cs="Times New Roman"/>
          <w:sz w:val="24"/>
          <w:szCs w:val="24"/>
          <w:u w:val="single"/>
        </w:rPr>
        <w:t>’</w:t>
      </w:r>
      <w:r w:rsidRPr="005A7A7B">
        <w:rPr>
          <w:rFonts w:ascii="Times New Roman" w:eastAsia="CIDFont+F2" w:hAnsi="Times New Roman" w:cs="Times New Roman"/>
          <w:sz w:val="24"/>
          <w:szCs w:val="24"/>
          <w:u w:val="single"/>
        </w:rPr>
        <w:t>impact visuel du paysage</w:t>
      </w:r>
    </w:p>
    <w:p w14:paraId="23461C10" w14:textId="3428069E" w:rsidR="001C1D60" w:rsidRPr="005A7A7B" w:rsidRDefault="001C1D60" w:rsidP="004360B8">
      <w:pPr>
        <w:pStyle w:val="NormalWeb"/>
        <w:spacing w:before="120" w:beforeAutospacing="0" w:after="120" w:afterAutospacing="0" w:line="312" w:lineRule="auto"/>
        <w:jc w:val="both"/>
      </w:pPr>
      <w:r w:rsidRPr="005A7A7B">
        <w:t>En phase de préparation et de construction, les travaux de remise en état des bases</w:t>
      </w:r>
      <w:r w:rsidRPr="005A7A7B">
        <w:noBreakHyphen/>
        <w:t>vie ainsi que la réhabilitation des voies d’accès favoriseront le retour du couvert végétal. Cette dynamique contribuera à une amélioration notable de l’impact visuel sur le paysage.</w:t>
      </w:r>
      <w:r w:rsidR="00720473" w:rsidRPr="005A7A7B">
        <w:t xml:space="preserve"> L’impact absolu du sous</w:t>
      </w:r>
      <w:r w:rsidR="00720473" w:rsidRPr="005A7A7B">
        <w:noBreakHyphen/>
        <w:t>projet sur le paysage est moyen. Après pondération avec la valeur de la composante paysagère, l’importance relative reste également moyenne.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B74738" w:rsidRPr="00EB0372" w14:paraId="429BC894" w14:textId="77777777" w:rsidTr="00F724BA">
        <w:trPr>
          <w:tblHeader/>
        </w:trPr>
        <w:tc>
          <w:tcPr>
            <w:tcW w:w="1555" w:type="dxa"/>
          </w:tcPr>
          <w:p w14:paraId="6479BE0A"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Nature de l’impact</w:t>
            </w:r>
          </w:p>
        </w:tc>
        <w:tc>
          <w:tcPr>
            <w:tcW w:w="2551" w:type="dxa"/>
            <w:gridSpan w:val="2"/>
          </w:tcPr>
          <w:p w14:paraId="2D7C8097"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Critères d’évaluation</w:t>
            </w:r>
          </w:p>
        </w:tc>
        <w:tc>
          <w:tcPr>
            <w:tcW w:w="1559" w:type="dxa"/>
          </w:tcPr>
          <w:p w14:paraId="1C5DFD78"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Importance absolue</w:t>
            </w:r>
          </w:p>
        </w:tc>
        <w:tc>
          <w:tcPr>
            <w:tcW w:w="1560" w:type="dxa"/>
          </w:tcPr>
          <w:p w14:paraId="5CD1AB8D"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Valeur de la composante</w:t>
            </w:r>
          </w:p>
        </w:tc>
        <w:tc>
          <w:tcPr>
            <w:tcW w:w="1838" w:type="dxa"/>
          </w:tcPr>
          <w:p w14:paraId="72AF1A95"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Importance relative</w:t>
            </w:r>
          </w:p>
        </w:tc>
      </w:tr>
      <w:tr w:rsidR="00B74738" w:rsidRPr="00EB0372" w14:paraId="7156B139" w14:textId="77777777" w:rsidTr="00F724BA">
        <w:tc>
          <w:tcPr>
            <w:tcW w:w="1555" w:type="dxa"/>
            <w:vMerge w:val="restart"/>
            <w:shd w:val="clear" w:color="auto" w:fill="92D050"/>
            <w:vAlign w:val="center"/>
          </w:tcPr>
          <w:p w14:paraId="6D6AB8BE"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Positif</w:t>
            </w:r>
          </w:p>
        </w:tc>
        <w:tc>
          <w:tcPr>
            <w:tcW w:w="1417" w:type="dxa"/>
          </w:tcPr>
          <w:p w14:paraId="323E4F34"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Intensité</w:t>
            </w:r>
          </w:p>
        </w:tc>
        <w:tc>
          <w:tcPr>
            <w:tcW w:w="1134" w:type="dxa"/>
          </w:tcPr>
          <w:p w14:paraId="1B71533D"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Faible</w:t>
            </w:r>
          </w:p>
        </w:tc>
        <w:tc>
          <w:tcPr>
            <w:tcW w:w="1559" w:type="dxa"/>
            <w:vMerge w:val="restart"/>
            <w:vAlign w:val="center"/>
          </w:tcPr>
          <w:p w14:paraId="6592FA5D"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Moyenne</w:t>
            </w:r>
          </w:p>
        </w:tc>
        <w:tc>
          <w:tcPr>
            <w:tcW w:w="1560" w:type="dxa"/>
            <w:vMerge w:val="restart"/>
            <w:vAlign w:val="center"/>
          </w:tcPr>
          <w:p w14:paraId="529BAC42"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Faible</w:t>
            </w:r>
          </w:p>
        </w:tc>
        <w:tc>
          <w:tcPr>
            <w:tcW w:w="1838" w:type="dxa"/>
            <w:vMerge w:val="restart"/>
            <w:vAlign w:val="center"/>
          </w:tcPr>
          <w:p w14:paraId="392C3E16"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Moyenne</w:t>
            </w:r>
          </w:p>
        </w:tc>
      </w:tr>
      <w:tr w:rsidR="00B74738" w:rsidRPr="00EB0372" w14:paraId="19C82928" w14:textId="77777777" w:rsidTr="00F724BA">
        <w:tc>
          <w:tcPr>
            <w:tcW w:w="1555" w:type="dxa"/>
            <w:vMerge/>
            <w:shd w:val="clear" w:color="auto" w:fill="92D050"/>
          </w:tcPr>
          <w:p w14:paraId="25D9D2BE"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30768064"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Etendue</w:t>
            </w:r>
          </w:p>
        </w:tc>
        <w:tc>
          <w:tcPr>
            <w:tcW w:w="1134" w:type="dxa"/>
          </w:tcPr>
          <w:p w14:paraId="4D284D1A"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Locale</w:t>
            </w:r>
          </w:p>
        </w:tc>
        <w:tc>
          <w:tcPr>
            <w:tcW w:w="1559" w:type="dxa"/>
            <w:vMerge/>
          </w:tcPr>
          <w:p w14:paraId="1E22B0F2"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33EAE6DE"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55A799E7"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B74738" w:rsidRPr="00EB0372" w14:paraId="467E192D" w14:textId="77777777" w:rsidTr="00F724BA">
        <w:tc>
          <w:tcPr>
            <w:tcW w:w="1555" w:type="dxa"/>
            <w:vMerge/>
            <w:shd w:val="clear" w:color="auto" w:fill="92D050"/>
          </w:tcPr>
          <w:p w14:paraId="2EDFAF23"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564E8FC1"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Durée</w:t>
            </w:r>
          </w:p>
        </w:tc>
        <w:tc>
          <w:tcPr>
            <w:tcW w:w="1134" w:type="dxa"/>
          </w:tcPr>
          <w:p w14:paraId="1EEDC83D"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Longue</w:t>
            </w:r>
          </w:p>
        </w:tc>
        <w:tc>
          <w:tcPr>
            <w:tcW w:w="1559" w:type="dxa"/>
            <w:vMerge/>
          </w:tcPr>
          <w:p w14:paraId="23279FEF"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22F4A26"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B3C61BB"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B74738" w:rsidRPr="00EB0372" w14:paraId="3877F495" w14:textId="77777777" w:rsidTr="00F724BA">
        <w:tc>
          <w:tcPr>
            <w:tcW w:w="1555" w:type="dxa"/>
            <w:shd w:val="clear" w:color="auto" w:fill="00B0F0"/>
          </w:tcPr>
          <w:p w14:paraId="6E98AFCF" w14:textId="77777777" w:rsidR="00B74738" w:rsidRPr="00EB0372" w:rsidRDefault="00B74738"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Mesures de bonification</w:t>
            </w:r>
          </w:p>
        </w:tc>
        <w:tc>
          <w:tcPr>
            <w:tcW w:w="7508" w:type="dxa"/>
            <w:gridSpan w:val="5"/>
          </w:tcPr>
          <w:p w14:paraId="729D7795" w14:textId="77777777" w:rsidR="00B74738" w:rsidRPr="00EB0372" w:rsidRDefault="00B74738"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0"/>
                <w:szCs w:val="20"/>
              </w:rPr>
            </w:pPr>
            <w:r w:rsidRPr="00EB0372">
              <w:rPr>
                <w:rFonts w:ascii="Times New Roman" w:eastAsia="Times New Roman" w:hAnsi="Times New Roman" w:cs="Times New Roman"/>
                <w:sz w:val="20"/>
                <w:szCs w:val="20"/>
              </w:rPr>
              <w:t>Favoriser le reboisement sur les sites à réhabiliter ;</w:t>
            </w:r>
          </w:p>
          <w:p w14:paraId="1E0171D0" w14:textId="77777777" w:rsidR="00B74738" w:rsidRPr="00EB0372" w:rsidRDefault="00B74738" w:rsidP="00F724BA">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EB0372">
              <w:rPr>
                <w:rFonts w:ascii="Times New Roman" w:eastAsia="Times New Roman" w:hAnsi="Times New Roman" w:cs="Times New Roman"/>
                <w:sz w:val="20"/>
                <w:szCs w:val="20"/>
              </w:rPr>
              <w:t>Suivre le niveau de réhabilitation.</w:t>
            </w:r>
          </w:p>
        </w:tc>
      </w:tr>
    </w:tbl>
    <w:p w14:paraId="1D40BE5B" w14:textId="77777777" w:rsidR="00720473" w:rsidRPr="005A7A7B" w:rsidRDefault="00720473" w:rsidP="004360B8">
      <w:pPr>
        <w:widowControl w:val="0"/>
        <w:autoSpaceDE w:val="0"/>
        <w:autoSpaceDN w:val="0"/>
        <w:spacing w:before="120" w:after="120" w:line="312" w:lineRule="auto"/>
        <w:ind w:right="-30"/>
        <w:jc w:val="both"/>
        <w:rPr>
          <w:rFonts w:ascii="Times New Roman" w:hAnsi="Times New Roman" w:cs="Times New Roman"/>
        </w:rPr>
      </w:pPr>
    </w:p>
    <w:p w14:paraId="639D6773" w14:textId="77777777" w:rsidR="00066E40" w:rsidRPr="005A7A7B" w:rsidRDefault="00066E40"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 xml:space="preserve">Défiguration de l’aspect visuel du paysage </w:t>
      </w:r>
    </w:p>
    <w:p w14:paraId="1CA9A503" w14:textId="3D84BDCE" w:rsidR="007E01BF" w:rsidRDefault="00066E40" w:rsidP="004360B8">
      <w:pPr>
        <w:autoSpaceDE w:val="0"/>
        <w:autoSpaceDN w:val="0"/>
        <w:adjustRightInd w:val="0"/>
        <w:spacing w:before="120" w:after="120" w:line="312" w:lineRule="auto"/>
        <w:jc w:val="both"/>
        <w:rPr>
          <w:rFonts w:ascii="Times New Roman" w:hAnsi="Times New Roman" w:cs="Times New Roman"/>
          <w:sz w:val="24"/>
          <w:szCs w:val="24"/>
        </w:rPr>
      </w:pPr>
      <w:r w:rsidRPr="005A7A7B">
        <w:rPr>
          <w:rFonts w:ascii="Times New Roman" w:eastAsia="Times New Roman" w:hAnsi="Times New Roman" w:cs="Times New Roman"/>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w:t>
      </w:r>
      <w:r w:rsidR="00FD72E9" w:rsidRPr="005A7A7B">
        <w:rPr>
          <w:rFonts w:ascii="Times New Roman" w:hAnsi="Times New Roman" w:cs="Times New Roman"/>
          <w:sz w:val="24"/>
          <w:szCs w:val="24"/>
        </w:rPr>
        <w:t>L’importance relative de cet impact est jugée faible.</w:t>
      </w:r>
    </w:p>
    <w:tbl>
      <w:tblPr>
        <w:tblStyle w:val="Grilledutableau"/>
        <w:tblW w:w="9063" w:type="dxa"/>
        <w:tblLook w:val="04A0" w:firstRow="1" w:lastRow="0" w:firstColumn="1" w:lastColumn="0" w:noHBand="0" w:noVBand="1"/>
      </w:tblPr>
      <w:tblGrid>
        <w:gridCol w:w="1980"/>
        <w:gridCol w:w="992"/>
        <w:gridCol w:w="1134"/>
        <w:gridCol w:w="1559"/>
        <w:gridCol w:w="1560"/>
        <w:gridCol w:w="1838"/>
      </w:tblGrid>
      <w:tr w:rsidR="00821C57" w:rsidRPr="00F92893" w14:paraId="67C70F49" w14:textId="77777777" w:rsidTr="00F724BA">
        <w:trPr>
          <w:tblHeader/>
        </w:trPr>
        <w:tc>
          <w:tcPr>
            <w:tcW w:w="1980" w:type="dxa"/>
          </w:tcPr>
          <w:p w14:paraId="5A394715"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Nature de l’impact</w:t>
            </w:r>
          </w:p>
        </w:tc>
        <w:tc>
          <w:tcPr>
            <w:tcW w:w="2126" w:type="dxa"/>
            <w:gridSpan w:val="2"/>
          </w:tcPr>
          <w:p w14:paraId="6268C8F8"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Critères d’évaluation</w:t>
            </w:r>
          </w:p>
        </w:tc>
        <w:tc>
          <w:tcPr>
            <w:tcW w:w="1559" w:type="dxa"/>
          </w:tcPr>
          <w:p w14:paraId="68F2B1DA"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Importance absolue</w:t>
            </w:r>
          </w:p>
        </w:tc>
        <w:tc>
          <w:tcPr>
            <w:tcW w:w="1560" w:type="dxa"/>
          </w:tcPr>
          <w:p w14:paraId="419DD748"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Valeur de la composante</w:t>
            </w:r>
          </w:p>
        </w:tc>
        <w:tc>
          <w:tcPr>
            <w:tcW w:w="1838" w:type="dxa"/>
          </w:tcPr>
          <w:p w14:paraId="5F58ABE3"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Importance relative</w:t>
            </w:r>
          </w:p>
        </w:tc>
      </w:tr>
      <w:tr w:rsidR="00821C57" w:rsidRPr="00F92893" w14:paraId="4920246C" w14:textId="77777777" w:rsidTr="00F724BA">
        <w:tc>
          <w:tcPr>
            <w:tcW w:w="1980" w:type="dxa"/>
            <w:vMerge w:val="restart"/>
            <w:shd w:val="clear" w:color="auto" w:fill="C6D9F1" w:themeFill="text2" w:themeFillTint="33"/>
            <w:vAlign w:val="center"/>
          </w:tcPr>
          <w:p w14:paraId="5AA24BF8"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Négatif</w:t>
            </w:r>
          </w:p>
        </w:tc>
        <w:tc>
          <w:tcPr>
            <w:tcW w:w="992" w:type="dxa"/>
          </w:tcPr>
          <w:p w14:paraId="1F494AE1"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Intensité</w:t>
            </w:r>
          </w:p>
        </w:tc>
        <w:tc>
          <w:tcPr>
            <w:tcW w:w="1134" w:type="dxa"/>
          </w:tcPr>
          <w:p w14:paraId="59CA4EC9"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Faible</w:t>
            </w:r>
          </w:p>
        </w:tc>
        <w:tc>
          <w:tcPr>
            <w:tcW w:w="1559" w:type="dxa"/>
            <w:vMerge w:val="restart"/>
            <w:vAlign w:val="center"/>
          </w:tcPr>
          <w:p w14:paraId="413D65F0"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Mineure</w:t>
            </w:r>
          </w:p>
        </w:tc>
        <w:tc>
          <w:tcPr>
            <w:tcW w:w="1560" w:type="dxa"/>
            <w:vMerge w:val="restart"/>
            <w:vAlign w:val="center"/>
          </w:tcPr>
          <w:p w14:paraId="6B7C77C2"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Faible</w:t>
            </w:r>
          </w:p>
        </w:tc>
        <w:tc>
          <w:tcPr>
            <w:tcW w:w="1838" w:type="dxa"/>
            <w:vMerge w:val="restart"/>
            <w:vAlign w:val="center"/>
          </w:tcPr>
          <w:p w14:paraId="210B49EF"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Faible</w:t>
            </w:r>
          </w:p>
        </w:tc>
      </w:tr>
      <w:tr w:rsidR="00821C57" w:rsidRPr="00F92893" w14:paraId="62BB1141" w14:textId="77777777" w:rsidTr="00F724BA">
        <w:tc>
          <w:tcPr>
            <w:tcW w:w="1980" w:type="dxa"/>
            <w:vMerge/>
          </w:tcPr>
          <w:p w14:paraId="712231D3"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992" w:type="dxa"/>
          </w:tcPr>
          <w:p w14:paraId="47DE6FC0"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Etendue</w:t>
            </w:r>
          </w:p>
        </w:tc>
        <w:tc>
          <w:tcPr>
            <w:tcW w:w="1134" w:type="dxa"/>
          </w:tcPr>
          <w:p w14:paraId="3B71FB95"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Locale</w:t>
            </w:r>
          </w:p>
        </w:tc>
        <w:tc>
          <w:tcPr>
            <w:tcW w:w="1559" w:type="dxa"/>
            <w:vMerge/>
          </w:tcPr>
          <w:p w14:paraId="1ECD4D03"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5102350"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172788E2"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821C57" w:rsidRPr="00F92893" w14:paraId="4BA4D1C0" w14:textId="77777777" w:rsidTr="00F724BA">
        <w:tc>
          <w:tcPr>
            <w:tcW w:w="1980" w:type="dxa"/>
            <w:vMerge/>
          </w:tcPr>
          <w:p w14:paraId="3D91CB92"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992" w:type="dxa"/>
          </w:tcPr>
          <w:p w14:paraId="1D3B7B87"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Durée</w:t>
            </w:r>
          </w:p>
        </w:tc>
        <w:tc>
          <w:tcPr>
            <w:tcW w:w="1134" w:type="dxa"/>
          </w:tcPr>
          <w:p w14:paraId="0DFEBB91"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Courte</w:t>
            </w:r>
          </w:p>
        </w:tc>
        <w:tc>
          <w:tcPr>
            <w:tcW w:w="1559" w:type="dxa"/>
            <w:vMerge/>
          </w:tcPr>
          <w:p w14:paraId="006E7522"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28904975"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425ED882" w14:textId="77777777" w:rsidR="00821C57" w:rsidRPr="00F92893" w:rsidRDefault="00821C57"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821C57" w:rsidRPr="00F92893" w14:paraId="0106966C" w14:textId="77777777" w:rsidTr="00F724BA">
        <w:tc>
          <w:tcPr>
            <w:tcW w:w="1980" w:type="dxa"/>
            <w:shd w:val="clear" w:color="auto" w:fill="FFFF00"/>
          </w:tcPr>
          <w:p w14:paraId="0D0F7EBB" w14:textId="77777777" w:rsidR="00821C57" w:rsidRPr="00EE52D3" w:rsidRDefault="00821C57" w:rsidP="00F724BA">
            <w:pPr>
              <w:autoSpaceDE w:val="0"/>
              <w:autoSpaceDN w:val="0"/>
              <w:adjustRightInd w:val="0"/>
              <w:spacing w:before="120" w:after="120" w:line="312" w:lineRule="auto"/>
              <w:jc w:val="both"/>
              <w:rPr>
                <w:rFonts w:ascii="Times New Roman" w:eastAsia="CIDFont+F2" w:hAnsi="Times New Roman" w:cs="Times New Roman"/>
                <w:b/>
                <w:i/>
                <w:iCs/>
                <w:kern w:val="0"/>
                <w:sz w:val="20"/>
                <w:szCs w:val="20"/>
              </w:rPr>
            </w:pPr>
            <w:r w:rsidRPr="00EE52D3">
              <w:rPr>
                <w:rFonts w:ascii="Times New Roman" w:eastAsia="CIDFont+F2" w:hAnsi="Times New Roman" w:cs="Times New Roman"/>
                <w:b/>
                <w:kern w:val="0"/>
                <w:sz w:val="20"/>
                <w:szCs w:val="20"/>
              </w:rPr>
              <w:t>Mesures d’atténuation</w:t>
            </w:r>
          </w:p>
        </w:tc>
        <w:tc>
          <w:tcPr>
            <w:tcW w:w="7083" w:type="dxa"/>
            <w:gridSpan w:val="5"/>
          </w:tcPr>
          <w:p w14:paraId="267D8674" w14:textId="77777777" w:rsidR="00821C57" w:rsidRPr="00F92893" w:rsidRDefault="00821C57" w:rsidP="00F724BA">
            <w:pPr>
              <w:widowControl w:val="0"/>
              <w:numPr>
                <w:ilvl w:val="0"/>
                <w:numId w:val="24"/>
              </w:numPr>
              <w:tabs>
                <w:tab w:val="left" w:pos="270"/>
              </w:tabs>
              <w:autoSpaceDE w:val="0"/>
              <w:autoSpaceDN w:val="0"/>
              <w:spacing w:before="120" w:after="120" w:line="312" w:lineRule="auto"/>
              <w:ind w:right="51"/>
              <w:jc w:val="both"/>
              <w:rPr>
                <w:rFonts w:ascii="Times New Roman" w:eastAsia="Times New Roman" w:hAnsi="Times New Roman" w:cs="Times New Roman"/>
                <w:sz w:val="20"/>
                <w:szCs w:val="20"/>
              </w:rPr>
            </w:pPr>
            <w:r w:rsidRPr="00F92893">
              <w:rPr>
                <w:rFonts w:ascii="Times New Roman" w:eastAsia="Times New Roman" w:hAnsi="Times New Roman" w:cs="Times New Roman"/>
                <w:sz w:val="20"/>
                <w:szCs w:val="20"/>
              </w:rPr>
              <w:t xml:space="preserve">Contrôler le stockage des matériaux, le parcage et le mouvement des engins de travaux </w:t>
            </w:r>
          </w:p>
          <w:p w14:paraId="389BE4A9" w14:textId="77777777" w:rsidR="00821C57" w:rsidRPr="00F92893" w:rsidRDefault="00821C57" w:rsidP="00F724BA">
            <w:pPr>
              <w:widowControl w:val="0"/>
              <w:numPr>
                <w:ilvl w:val="0"/>
                <w:numId w:val="24"/>
              </w:numPr>
              <w:tabs>
                <w:tab w:val="left" w:pos="270"/>
              </w:tabs>
              <w:autoSpaceDE w:val="0"/>
              <w:autoSpaceDN w:val="0"/>
              <w:spacing w:before="120" w:after="120" w:line="312" w:lineRule="auto"/>
              <w:ind w:right="51"/>
              <w:jc w:val="both"/>
              <w:rPr>
                <w:rFonts w:ascii="Times New Roman" w:eastAsia="Times New Roman" w:hAnsi="Times New Roman" w:cs="Times New Roman"/>
                <w:sz w:val="20"/>
                <w:szCs w:val="20"/>
              </w:rPr>
            </w:pPr>
            <w:r w:rsidRPr="00F92893">
              <w:rPr>
                <w:rFonts w:ascii="Times New Roman" w:eastAsia="Times New Roman" w:hAnsi="Times New Roman" w:cs="Times New Roman"/>
                <w:sz w:val="20"/>
                <w:szCs w:val="20"/>
              </w:rPr>
              <w:t xml:space="preserve">Assurer la collecte, l’évacuation et l’élimination des déchets solides et déblais </w:t>
            </w:r>
          </w:p>
          <w:p w14:paraId="4F9FFD09" w14:textId="77777777" w:rsidR="00821C57" w:rsidRPr="00F92893" w:rsidRDefault="00821C57" w:rsidP="00F724BA">
            <w:pPr>
              <w:widowControl w:val="0"/>
              <w:numPr>
                <w:ilvl w:val="0"/>
                <w:numId w:val="24"/>
              </w:numPr>
              <w:tabs>
                <w:tab w:val="left" w:pos="270"/>
              </w:tabs>
              <w:autoSpaceDE w:val="0"/>
              <w:autoSpaceDN w:val="0"/>
              <w:spacing w:before="120" w:after="120" w:line="312" w:lineRule="auto"/>
              <w:ind w:right="51"/>
              <w:jc w:val="both"/>
              <w:rPr>
                <w:rFonts w:ascii="Times New Roman" w:eastAsia="Times New Roman" w:hAnsi="Times New Roman" w:cs="Times New Roman"/>
                <w:sz w:val="20"/>
                <w:szCs w:val="20"/>
              </w:rPr>
            </w:pPr>
            <w:r w:rsidRPr="00F92893">
              <w:rPr>
                <w:rFonts w:ascii="Times New Roman" w:eastAsia="Times New Roman" w:hAnsi="Times New Roman" w:cs="Times New Roman"/>
                <w:sz w:val="20"/>
                <w:szCs w:val="20"/>
              </w:rPr>
              <w:lastRenderedPageBreak/>
              <w:t xml:space="preserve">Procéder au nettoiement du site de la base de chantier après les travaux </w:t>
            </w:r>
          </w:p>
          <w:p w14:paraId="47BB33B6" w14:textId="77777777" w:rsidR="00821C57" w:rsidRPr="00F92893" w:rsidRDefault="00821C57" w:rsidP="00F724BA">
            <w:pPr>
              <w:widowControl w:val="0"/>
              <w:numPr>
                <w:ilvl w:val="0"/>
                <w:numId w:val="24"/>
              </w:numPr>
              <w:tabs>
                <w:tab w:val="left" w:pos="270"/>
              </w:tabs>
              <w:autoSpaceDE w:val="0"/>
              <w:autoSpaceDN w:val="0"/>
              <w:spacing w:before="120" w:after="120" w:line="312" w:lineRule="auto"/>
              <w:ind w:right="51"/>
              <w:jc w:val="both"/>
              <w:rPr>
                <w:rFonts w:ascii="Times New Roman" w:eastAsia="Times New Roman" w:hAnsi="Times New Roman" w:cs="Times New Roman"/>
                <w:sz w:val="20"/>
                <w:szCs w:val="20"/>
              </w:rPr>
            </w:pPr>
            <w:r w:rsidRPr="00F92893">
              <w:rPr>
                <w:rFonts w:ascii="Times New Roman" w:eastAsia="Times New Roman" w:hAnsi="Times New Roman" w:cs="Times New Roman"/>
                <w:sz w:val="20"/>
                <w:szCs w:val="20"/>
              </w:rPr>
              <w:t>Remettre en état, les bases de chantier ;</w:t>
            </w:r>
          </w:p>
          <w:p w14:paraId="73BBA71A" w14:textId="77777777" w:rsidR="00821C57" w:rsidRPr="00F92893" w:rsidRDefault="00821C57" w:rsidP="00F724BA">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F92893">
              <w:rPr>
                <w:rFonts w:ascii="Times New Roman" w:eastAsia="Times New Roman" w:hAnsi="Times New Roman" w:cs="Times New Roman"/>
                <w:sz w:val="20"/>
                <w:szCs w:val="20"/>
              </w:rPr>
              <w:t>Remettre en état et valoriser les sites d’emprunts ;</w:t>
            </w:r>
          </w:p>
        </w:tc>
      </w:tr>
    </w:tbl>
    <w:p w14:paraId="287255D7" w14:textId="77777777" w:rsidR="00821C57" w:rsidRPr="005A7A7B" w:rsidRDefault="00821C57" w:rsidP="004360B8">
      <w:pPr>
        <w:autoSpaceDE w:val="0"/>
        <w:autoSpaceDN w:val="0"/>
        <w:adjustRightInd w:val="0"/>
        <w:spacing w:before="120" w:after="120" w:line="312" w:lineRule="auto"/>
        <w:jc w:val="both"/>
        <w:rPr>
          <w:rFonts w:ascii="Times New Roman" w:eastAsia="Times New Roman" w:hAnsi="Times New Roman" w:cs="Times New Roman"/>
          <w:sz w:val="24"/>
          <w:szCs w:val="24"/>
        </w:rPr>
      </w:pPr>
    </w:p>
    <w:p w14:paraId="4615F3D1" w14:textId="5165B926" w:rsidR="00270435" w:rsidRPr="005A7A7B" w:rsidRDefault="00270435" w:rsidP="004360B8">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36" w:name="_Toc242525115"/>
      <w:r w:rsidRPr="005A7A7B">
        <w:rPr>
          <w:rFonts w:ascii="Times New Roman" w:eastAsiaTheme="minorEastAsia" w:hAnsi="Times New Roman" w:cs="Times New Roman"/>
          <w:b/>
          <w:bCs/>
          <w:sz w:val="24"/>
          <w:szCs w:val="24"/>
          <w:lang w:eastAsia="fr-FR"/>
        </w:rPr>
        <w:t>Impact sur le milieu physique en phase d’exploitation</w:t>
      </w:r>
      <w:bookmarkEnd w:id="236"/>
    </w:p>
    <w:p w14:paraId="00A1A562" w14:textId="63ED237A" w:rsidR="00270435" w:rsidRPr="005A7A7B" w:rsidRDefault="00270435"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7" w:name="_Toc242525116"/>
      <w:r w:rsidRPr="005A7A7B">
        <w:rPr>
          <w:rFonts w:ascii="Times New Roman" w:eastAsiaTheme="minorEastAsia" w:hAnsi="Times New Roman" w:cs="Times New Roman"/>
          <w:bCs/>
          <w:sz w:val="24"/>
          <w:szCs w:val="24"/>
          <w:u w:val="single"/>
          <w:lang w:eastAsia="fr-FR"/>
        </w:rPr>
        <w:t>Impact sur l’air</w:t>
      </w:r>
      <w:bookmarkEnd w:id="237"/>
    </w:p>
    <w:p w14:paraId="576A4B90" w14:textId="08782F7E" w:rsidR="0012510C" w:rsidRPr="005A7A7B" w:rsidRDefault="0012510C"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Dégradation temporaire de la qualité de l’air</w:t>
      </w:r>
    </w:p>
    <w:p w14:paraId="73A69241" w14:textId="77777777" w:rsidR="002F121C" w:rsidRPr="005A7A7B" w:rsidRDefault="002F121C" w:rsidP="004360B8">
      <w:pPr>
        <w:pStyle w:val="NormalWeb"/>
        <w:spacing w:before="120" w:beforeAutospacing="0" w:after="120" w:afterAutospacing="0" w:line="312" w:lineRule="auto"/>
        <w:jc w:val="both"/>
      </w:pPr>
      <w:r w:rsidRPr="005A7A7B">
        <w:t>En phase d'exploitation, les impacts sur la qualité de l'air seront très limités. Ils seront principalement liés aux travaux d'entretien périodique de la digue (rechargement, colmatage, faucardage) nécessitant l'intervention ponctuelle d'engins fonctionnant au diesel et pouvant émettre du SO₂, des NOx et du CO. Toutefois, leur concentration devrait rester faible et temporaire compte tenu du caractère ponctuel des interventions, de la faible puissance des engins mobilisés, du régime des vents et de la bonne qualité de l'air ambiant.</w:t>
      </w:r>
    </w:p>
    <w:p w14:paraId="501EA761" w14:textId="696C7E60" w:rsidR="00270435" w:rsidRDefault="002F121C" w:rsidP="004360B8">
      <w:pPr>
        <w:pStyle w:val="NormalWeb"/>
        <w:spacing w:before="120" w:beforeAutospacing="0" w:after="120" w:afterAutospacing="0" w:line="312" w:lineRule="auto"/>
        <w:jc w:val="both"/>
      </w:pPr>
      <w:r w:rsidRPr="005A7A7B">
        <w:t xml:space="preserve">L'importance absolue de l'impact du sous-projet sur la qualité de l'air en phase d'exploitation est jugée faible, compte tenu du niveau très limité des émissions. Après pondération avec la valeur de la composante, l'importance relative est évaluée comme </w:t>
      </w:r>
      <w:r w:rsidRPr="005A7A7B">
        <w:rPr>
          <w:b/>
        </w:rPr>
        <w:t>faible</w:t>
      </w:r>
      <w:r w:rsidRPr="005A7A7B">
        <w:t>.</w:t>
      </w:r>
    </w:p>
    <w:tbl>
      <w:tblPr>
        <w:tblStyle w:val="Grilledutableau"/>
        <w:tblW w:w="8783" w:type="dxa"/>
        <w:tblLook w:val="04A0" w:firstRow="1" w:lastRow="0" w:firstColumn="1" w:lastColumn="0" w:noHBand="0" w:noVBand="1"/>
      </w:tblPr>
      <w:tblGrid>
        <w:gridCol w:w="1555"/>
        <w:gridCol w:w="1134"/>
        <w:gridCol w:w="1137"/>
        <w:gridCol w:w="1559"/>
        <w:gridCol w:w="1560"/>
        <w:gridCol w:w="1838"/>
      </w:tblGrid>
      <w:tr w:rsidR="00F11D9D" w:rsidRPr="005B03EB" w14:paraId="3F354566" w14:textId="77777777" w:rsidTr="00F724BA">
        <w:trPr>
          <w:tblHeader/>
        </w:trPr>
        <w:tc>
          <w:tcPr>
            <w:tcW w:w="1555" w:type="dxa"/>
          </w:tcPr>
          <w:p w14:paraId="5C27691F"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Nature de l’impact</w:t>
            </w:r>
          </w:p>
        </w:tc>
        <w:tc>
          <w:tcPr>
            <w:tcW w:w="2271" w:type="dxa"/>
            <w:gridSpan w:val="2"/>
          </w:tcPr>
          <w:p w14:paraId="6EF89EF7"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Critères d’évaluation</w:t>
            </w:r>
          </w:p>
        </w:tc>
        <w:tc>
          <w:tcPr>
            <w:tcW w:w="1559" w:type="dxa"/>
          </w:tcPr>
          <w:p w14:paraId="52F76403"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Importance absolue</w:t>
            </w:r>
          </w:p>
        </w:tc>
        <w:tc>
          <w:tcPr>
            <w:tcW w:w="1560" w:type="dxa"/>
          </w:tcPr>
          <w:p w14:paraId="77C4B1B6"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Valeur de la composante</w:t>
            </w:r>
          </w:p>
        </w:tc>
        <w:tc>
          <w:tcPr>
            <w:tcW w:w="1838" w:type="dxa"/>
          </w:tcPr>
          <w:p w14:paraId="4FE27F2A"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Importance relative</w:t>
            </w:r>
          </w:p>
        </w:tc>
      </w:tr>
      <w:tr w:rsidR="00F11D9D" w:rsidRPr="00513A0A" w14:paraId="007B5499" w14:textId="77777777" w:rsidTr="00F724BA">
        <w:tc>
          <w:tcPr>
            <w:tcW w:w="1555" w:type="dxa"/>
            <w:vMerge w:val="restart"/>
            <w:shd w:val="clear" w:color="auto" w:fill="C6D9F1" w:themeFill="text2" w:themeFillTint="33"/>
            <w:vAlign w:val="center"/>
          </w:tcPr>
          <w:p w14:paraId="79B43D68"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Négatif</w:t>
            </w:r>
          </w:p>
        </w:tc>
        <w:tc>
          <w:tcPr>
            <w:tcW w:w="1134" w:type="dxa"/>
          </w:tcPr>
          <w:p w14:paraId="12A4B971"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Intensité</w:t>
            </w:r>
          </w:p>
        </w:tc>
        <w:tc>
          <w:tcPr>
            <w:tcW w:w="1137" w:type="dxa"/>
          </w:tcPr>
          <w:p w14:paraId="546AE4DD"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Moyenne</w:t>
            </w:r>
          </w:p>
        </w:tc>
        <w:tc>
          <w:tcPr>
            <w:tcW w:w="1559" w:type="dxa"/>
            <w:vMerge w:val="restart"/>
            <w:vAlign w:val="center"/>
          </w:tcPr>
          <w:p w14:paraId="23DAD0B2"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Faible</w:t>
            </w:r>
          </w:p>
        </w:tc>
        <w:tc>
          <w:tcPr>
            <w:tcW w:w="1560" w:type="dxa"/>
            <w:vMerge w:val="restart"/>
            <w:vAlign w:val="center"/>
          </w:tcPr>
          <w:p w14:paraId="1C851169"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Faible</w:t>
            </w:r>
          </w:p>
        </w:tc>
        <w:tc>
          <w:tcPr>
            <w:tcW w:w="1838" w:type="dxa"/>
            <w:vMerge w:val="restart"/>
            <w:vAlign w:val="center"/>
          </w:tcPr>
          <w:p w14:paraId="37F9AD55"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Faible</w:t>
            </w:r>
          </w:p>
        </w:tc>
      </w:tr>
      <w:tr w:rsidR="00F11D9D" w:rsidRPr="00513A0A" w14:paraId="632A9460" w14:textId="77777777" w:rsidTr="00F724BA">
        <w:tc>
          <w:tcPr>
            <w:tcW w:w="1555" w:type="dxa"/>
            <w:vMerge/>
            <w:shd w:val="clear" w:color="auto" w:fill="C6D9F1" w:themeFill="text2" w:themeFillTint="33"/>
          </w:tcPr>
          <w:p w14:paraId="16692656"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134" w:type="dxa"/>
          </w:tcPr>
          <w:p w14:paraId="5AF05FEC"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Etendue</w:t>
            </w:r>
          </w:p>
        </w:tc>
        <w:tc>
          <w:tcPr>
            <w:tcW w:w="1137" w:type="dxa"/>
          </w:tcPr>
          <w:p w14:paraId="529CCC4B"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Locale</w:t>
            </w:r>
          </w:p>
        </w:tc>
        <w:tc>
          <w:tcPr>
            <w:tcW w:w="1559" w:type="dxa"/>
            <w:vMerge/>
          </w:tcPr>
          <w:p w14:paraId="64563C73"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5B59F47F"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5059B7B"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F11D9D" w:rsidRPr="00513A0A" w14:paraId="103F6E00" w14:textId="77777777" w:rsidTr="00F724BA">
        <w:tc>
          <w:tcPr>
            <w:tcW w:w="1555" w:type="dxa"/>
            <w:vMerge/>
            <w:shd w:val="clear" w:color="auto" w:fill="C6D9F1" w:themeFill="text2" w:themeFillTint="33"/>
          </w:tcPr>
          <w:p w14:paraId="738B06C8"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134" w:type="dxa"/>
          </w:tcPr>
          <w:p w14:paraId="379013AE"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Durée</w:t>
            </w:r>
          </w:p>
        </w:tc>
        <w:tc>
          <w:tcPr>
            <w:tcW w:w="1137" w:type="dxa"/>
          </w:tcPr>
          <w:p w14:paraId="2D4FB8C7"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Longue</w:t>
            </w:r>
          </w:p>
        </w:tc>
        <w:tc>
          <w:tcPr>
            <w:tcW w:w="1559" w:type="dxa"/>
            <w:vMerge/>
          </w:tcPr>
          <w:p w14:paraId="66707778"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03A413E2"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489B7E0C"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F11D9D" w:rsidRPr="00513A0A" w14:paraId="1522B58A" w14:textId="77777777" w:rsidTr="00F724BA">
        <w:tc>
          <w:tcPr>
            <w:tcW w:w="1555" w:type="dxa"/>
            <w:shd w:val="clear" w:color="auto" w:fill="FFFF00"/>
          </w:tcPr>
          <w:p w14:paraId="6C6BAF18" w14:textId="77777777" w:rsidR="00F11D9D" w:rsidRPr="005B03EB" w:rsidRDefault="00F11D9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Mesures d’atténuation</w:t>
            </w:r>
          </w:p>
        </w:tc>
        <w:tc>
          <w:tcPr>
            <w:tcW w:w="7228" w:type="dxa"/>
            <w:gridSpan w:val="5"/>
          </w:tcPr>
          <w:p w14:paraId="7A29154A" w14:textId="77777777" w:rsidR="00F11D9D" w:rsidRPr="005B03EB" w:rsidRDefault="00F11D9D" w:rsidP="00F724BA">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5B03EB">
              <w:rPr>
                <w:rFonts w:ascii="Times New Roman" w:eastAsia="CIDFont+F2" w:hAnsi="Times New Roman" w:cs="Times New Roman"/>
                <w:sz w:val="20"/>
                <w:szCs w:val="20"/>
              </w:rPr>
              <w:t>Utiliser des engins en bon état et assurer une maintenance régulière pour limiter les émissions de fumées noires lors des travaux d'entretien périodique de la digue.</w:t>
            </w:r>
          </w:p>
        </w:tc>
      </w:tr>
    </w:tbl>
    <w:p w14:paraId="02390989" w14:textId="77777777" w:rsidR="00F11D9D" w:rsidRPr="005A7A7B" w:rsidRDefault="00F11D9D" w:rsidP="004360B8">
      <w:pPr>
        <w:pStyle w:val="NormalWeb"/>
        <w:spacing w:before="120" w:beforeAutospacing="0" w:after="120" w:afterAutospacing="0" w:line="312" w:lineRule="auto"/>
        <w:jc w:val="both"/>
      </w:pPr>
    </w:p>
    <w:p w14:paraId="54CADFA6" w14:textId="0818C833" w:rsidR="00D04F0C" w:rsidRPr="005A7A7B" w:rsidRDefault="00FD72E9"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8" w:name="_Toc242525117"/>
      <w:r w:rsidRPr="005A7A7B">
        <w:rPr>
          <w:rFonts w:ascii="Times New Roman" w:eastAsiaTheme="minorEastAsia" w:hAnsi="Times New Roman" w:cs="Times New Roman"/>
          <w:bCs/>
          <w:sz w:val="24"/>
          <w:szCs w:val="24"/>
          <w:u w:val="single"/>
          <w:lang w:eastAsia="fr-FR"/>
        </w:rPr>
        <w:t>Impact sur Ambiance sonore et vibration</w:t>
      </w:r>
      <w:bookmarkEnd w:id="238"/>
    </w:p>
    <w:p w14:paraId="78131AF5" w14:textId="58555CC2" w:rsidR="00FD72E9" w:rsidRPr="005A7A7B" w:rsidRDefault="00FD72E9"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Augmentation du niveau sonore localement</w:t>
      </w:r>
    </w:p>
    <w:p w14:paraId="6CF2AED7" w14:textId="77777777" w:rsidR="002F121C" w:rsidRPr="005A7A7B" w:rsidRDefault="002F121C" w:rsidP="004360B8">
      <w:pPr>
        <w:autoSpaceDE w:val="0"/>
        <w:autoSpaceDN w:val="0"/>
        <w:adjustRightInd w:val="0"/>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En phase d'exploitation, les nuisances sonores et vibratoires seront très ponctuelles et limitées aux périodes d'entretien courant et périodique de la digue (rechargement de matériaux, compactage, faucardage). La présence physique de la digue en elle-même ne génère aucun bruit.</w:t>
      </w:r>
    </w:p>
    <w:p w14:paraId="2B1B8707" w14:textId="360D9665" w:rsidR="00FD72E9" w:rsidRDefault="002F121C" w:rsidP="004360B8">
      <w:pPr>
        <w:autoSpaceDE w:val="0"/>
        <w:autoSpaceDN w:val="0"/>
        <w:adjustRightInd w:val="0"/>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lastRenderedPageBreak/>
        <w:t xml:space="preserve">L'importance absolue de l'impact du sous-projet sur l'ambiance sonore et vibratoire en phase d'exploitation est évaluée comme faible. Après pondération avec la valeur de la composante, l'importance relative demeure </w:t>
      </w:r>
      <w:r w:rsidRPr="005A7A7B">
        <w:rPr>
          <w:rFonts w:ascii="Times New Roman" w:hAnsi="Times New Roman" w:cs="Times New Roman"/>
          <w:b/>
          <w:sz w:val="24"/>
          <w:szCs w:val="24"/>
        </w:rPr>
        <w:t>faible</w:t>
      </w:r>
      <w:r w:rsidRPr="005A7A7B">
        <w:rPr>
          <w:rFonts w:ascii="Times New Roman" w:hAnsi="Times New Roman" w:cs="Times New Roman"/>
          <w:sz w:val="24"/>
          <w:szCs w:val="24"/>
        </w:rPr>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F970DD" w:rsidRPr="00C21BB8" w14:paraId="23B81F54" w14:textId="77777777" w:rsidTr="00F724BA">
        <w:trPr>
          <w:tblHeader/>
        </w:trPr>
        <w:tc>
          <w:tcPr>
            <w:tcW w:w="1555" w:type="dxa"/>
          </w:tcPr>
          <w:p w14:paraId="49F63F26"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Nature de l’impact</w:t>
            </w:r>
          </w:p>
        </w:tc>
        <w:tc>
          <w:tcPr>
            <w:tcW w:w="2551" w:type="dxa"/>
            <w:gridSpan w:val="2"/>
          </w:tcPr>
          <w:p w14:paraId="06E178FD"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Critères d’évaluation</w:t>
            </w:r>
          </w:p>
        </w:tc>
        <w:tc>
          <w:tcPr>
            <w:tcW w:w="1559" w:type="dxa"/>
          </w:tcPr>
          <w:p w14:paraId="12EB2FC5"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Importance absolue</w:t>
            </w:r>
          </w:p>
        </w:tc>
        <w:tc>
          <w:tcPr>
            <w:tcW w:w="1560" w:type="dxa"/>
          </w:tcPr>
          <w:p w14:paraId="63945256"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Valeur de la composante</w:t>
            </w:r>
          </w:p>
        </w:tc>
        <w:tc>
          <w:tcPr>
            <w:tcW w:w="1838" w:type="dxa"/>
          </w:tcPr>
          <w:p w14:paraId="4C2788CE"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Importance relative</w:t>
            </w:r>
          </w:p>
        </w:tc>
      </w:tr>
      <w:tr w:rsidR="00F970DD" w:rsidRPr="00C21BB8" w14:paraId="5E8615FB" w14:textId="77777777" w:rsidTr="00F724BA">
        <w:tc>
          <w:tcPr>
            <w:tcW w:w="1555" w:type="dxa"/>
            <w:vMerge w:val="restart"/>
            <w:shd w:val="clear" w:color="auto" w:fill="C6D9F1" w:themeFill="text2" w:themeFillTint="33"/>
            <w:vAlign w:val="center"/>
          </w:tcPr>
          <w:p w14:paraId="6996A0D8"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Négatif</w:t>
            </w:r>
          </w:p>
        </w:tc>
        <w:tc>
          <w:tcPr>
            <w:tcW w:w="1417" w:type="dxa"/>
          </w:tcPr>
          <w:p w14:paraId="52A57BAC"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Intensité</w:t>
            </w:r>
          </w:p>
        </w:tc>
        <w:tc>
          <w:tcPr>
            <w:tcW w:w="1134" w:type="dxa"/>
          </w:tcPr>
          <w:p w14:paraId="31866355"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Moyenne</w:t>
            </w:r>
          </w:p>
        </w:tc>
        <w:tc>
          <w:tcPr>
            <w:tcW w:w="1559" w:type="dxa"/>
            <w:vMerge w:val="restart"/>
            <w:vAlign w:val="center"/>
          </w:tcPr>
          <w:p w14:paraId="0B9D724C"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Faible</w:t>
            </w:r>
          </w:p>
        </w:tc>
        <w:tc>
          <w:tcPr>
            <w:tcW w:w="1560" w:type="dxa"/>
            <w:vMerge w:val="restart"/>
            <w:vAlign w:val="center"/>
          </w:tcPr>
          <w:p w14:paraId="32368CDA"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Faible</w:t>
            </w:r>
          </w:p>
        </w:tc>
        <w:tc>
          <w:tcPr>
            <w:tcW w:w="1838" w:type="dxa"/>
            <w:vMerge w:val="restart"/>
            <w:vAlign w:val="center"/>
          </w:tcPr>
          <w:p w14:paraId="71C6465B"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Faible</w:t>
            </w:r>
          </w:p>
        </w:tc>
      </w:tr>
      <w:tr w:rsidR="00F970DD" w:rsidRPr="00C21BB8" w14:paraId="45CB3350" w14:textId="77777777" w:rsidTr="00F724BA">
        <w:tc>
          <w:tcPr>
            <w:tcW w:w="1555" w:type="dxa"/>
            <w:vMerge/>
          </w:tcPr>
          <w:p w14:paraId="59062103"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5B2D6055"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Etendue</w:t>
            </w:r>
          </w:p>
        </w:tc>
        <w:tc>
          <w:tcPr>
            <w:tcW w:w="1134" w:type="dxa"/>
          </w:tcPr>
          <w:p w14:paraId="76D57A76"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Locale</w:t>
            </w:r>
          </w:p>
        </w:tc>
        <w:tc>
          <w:tcPr>
            <w:tcW w:w="1559" w:type="dxa"/>
            <w:vMerge/>
          </w:tcPr>
          <w:p w14:paraId="76C7FC0C"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711D49E0"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0BA7F769"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F970DD" w:rsidRPr="00C21BB8" w14:paraId="31F7F52D" w14:textId="77777777" w:rsidTr="00F724BA">
        <w:tc>
          <w:tcPr>
            <w:tcW w:w="1555" w:type="dxa"/>
            <w:vMerge/>
          </w:tcPr>
          <w:p w14:paraId="1F7C586F"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00596209"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Durée</w:t>
            </w:r>
          </w:p>
        </w:tc>
        <w:tc>
          <w:tcPr>
            <w:tcW w:w="1134" w:type="dxa"/>
          </w:tcPr>
          <w:p w14:paraId="0012A03B"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Longue</w:t>
            </w:r>
          </w:p>
        </w:tc>
        <w:tc>
          <w:tcPr>
            <w:tcW w:w="1559" w:type="dxa"/>
            <w:vMerge/>
          </w:tcPr>
          <w:p w14:paraId="6599AA4F"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53278DB9"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F74E167"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F970DD" w:rsidRPr="00C21BB8" w14:paraId="68562873" w14:textId="77777777" w:rsidTr="00F724BA">
        <w:tc>
          <w:tcPr>
            <w:tcW w:w="1555" w:type="dxa"/>
            <w:shd w:val="clear" w:color="auto" w:fill="FFFF00"/>
          </w:tcPr>
          <w:p w14:paraId="10858123" w14:textId="77777777" w:rsidR="00F970DD" w:rsidRPr="00C21BB8" w:rsidRDefault="00F970DD"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Mesures d’atténuation</w:t>
            </w:r>
          </w:p>
        </w:tc>
        <w:tc>
          <w:tcPr>
            <w:tcW w:w="7508" w:type="dxa"/>
            <w:gridSpan w:val="5"/>
          </w:tcPr>
          <w:p w14:paraId="6CB7E19F" w14:textId="77777777" w:rsidR="00F970DD" w:rsidRPr="00C21BB8" w:rsidRDefault="00F970DD" w:rsidP="00F724BA">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C21BB8">
              <w:rPr>
                <w:rFonts w:ascii="Times New Roman" w:eastAsia="CIDFont+F2" w:hAnsi="Times New Roman" w:cs="Times New Roman"/>
                <w:sz w:val="20"/>
                <w:szCs w:val="20"/>
              </w:rPr>
              <w:t>Réaliser les travaux d'entretien uniquement en journée (7h-18h) et en dehors des heures de repos, et informer au préalable les populations riveraines.</w:t>
            </w:r>
          </w:p>
          <w:p w14:paraId="65577CA8" w14:textId="77777777" w:rsidR="00F970DD" w:rsidRPr="00C21BB8" w:rsidRDefault="00F970DD" w:rsidP="00F724BA">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C21BB8">
              <w:rPr>
                <w:rFonts w:ascii="Times New Roman" w:eastAsia="CIDFont+F2" w:hAnsi="Times New Roman" w:cs="Times New Roman"/>
                <w:sz w:val="20"/>
                <w:szCs w:val="20"/>
              </w:rPr>
              <w:t>Utiliser des engins bien entretenus et conformes aux normes acoustiques pour limiter le bruit lors des opérations de maintenance.</w:t>
            </w:r>
          </w:p>
        </w:tc>
      </w:tr>
    </w:tbl>
    <w:p w14:paraId="424F797B" w14:textId="77777777" w:rsidR="00F970DD" w:rsidRPr="005A7A7B" w:rsidRDefault="00F970DD" w:rsidP="004360B8">
      <w:pPr>
        <w:autoSpaceDE w:val="0"/>
        <w:autoSpaceDN w:val="0"/>
        <w:adjustRightInd w:val="0"/>
        <w:spacing w:before="120" w:after="120" w:line="312" w:lineRule="auto"/>
        <w:jc w:val="both"/>
        <w:rPr>
          <w:rFonts w:ascii="Times New Roman" w:eastAsia="CIDFont+F2" w:hAnsi="Times New Roman" w:cs="Times New Roman"/>
          <w:sz w:val="24"/>
          <w:szCs w:val="24"/>
        </w:rPr>
      </w:pPr>
    </w:p>
    <w:p w14:paraId="0DFB6C3E" w14:textId="77777777" w:rsidR="00B15E3A" w:rsidRPr="005A7A7B" w:rsidRDefault="00B15E3A"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9" w:name="_Toc242525118"/>
      <w:r w:rsidRPr="005A7A7B">
        <w:rPr>
          <w:rFonts w:ascii="Times New Roman" w:eastAsiaTheme="minorEastAsia" w:hAnsi="Times New Roman" w:cs="Times New Roman"/>
          <w:bCs/>
          <w:sz w:val="24"/>
          <w:szCs w:val="24"/>
          <w:u w:val="single"/>
          <w:lang w:eastAsia="fr-FR"/>
        </w:rPr>
        <w:t>Impact sur les eaux de surface et sédiments et des eaux souterraines</w:t>
      </w:r>
      <w:bookmarkEnd w:id="239"/>
    </w:p>
    <w:p w14:paraId="01744252" w14:textId="77777777" w:rsidR="00B15E3A" w:rsidRPr="005A7A7B" w:rsidRDefault="00B15E3A" w:rsidP="004360B8">
      <w:pPr>
        <w:autoSpaceDE w:val="0"/>
        <w:autoSpaceDN w:val="0"/>
        <w:adjustRightInd w:val="0"/>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 xml:space="preserve">En phase d'exploitation, la présence de la digue de protection modifiera positivement le régime hydrique en protégeant le village contre les crues. L'importance absolue de cet impact est jugée </w:t>
      </w:r>
      <w:r w:rsidRPr="005A7A7B">
        <w:rPr>
          <w:rFonts w:ascii="Times New Roman" w:eastAsia="Times New Roman" w:hAnsi="Times New Roman" w:cs="Times New Roman"/>
          <w:b/>
          <w:sz w:val="24"/>
          <w:szCs w:val="24"/>
        </w:rPr>
        <w:t>moyenne positive</w:t>
      </w:r>
      <w:r w:rsidRPr="005A7A7B">
        <w:rPr>
          <w:rFonts w:ascii="Times New Roman" w:eastAsia="Times New Roman" w:hAnsi="Times New Roman" w:cs="Times New Roman"/>
          <w:sz w:val="24"/>
          <w:szCs w:val="24"/>
        </w:rPr>
        <w:t>. Après pondération, l'importance relative est évaluée comme moyenne.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D53EC" w:rsidRPr="00AB2F36" w14:paraId="65B61DC2" w14:textId="77777777" w:rsidTr="00F724BA">
        <w:trPr>
          <w:tblHeader/>
        </w:trPr>
        <w:tc>
          <w:tcPr>
            <w:tcW w:w="1555" w:type="dxa"/>
          </w:tcPr>
          <w:p w14:paraId="4925462F"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Nature de l’impact</w:t>
            </w:r>
          </w:p>
        </w:tc>
        <w:tc>
          <w:tcPr>
            <w:tcW w:w="2551" w:type="dxa"/>
            <w:gridSpan w:val="2"/>
          </w:tcPr>
          <w:p w14:paraId="360255C3"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Critères d’évaluation</w:t>
            </w:r>
          </w:p>
        </w:tc>
        <w:tc>
          <w:tcPr>
            <w:tcW w:w="1559" w:type="dxa"/>
          </w:tcPr>
          <w:p w14:paraId="12A0E7C5"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Importance absolue</w:t>
            </w:r>
          </w:p>
        </w:tc>
        <w:tc>
          <w:tcPr>
            <w:tcW w:w="1560" w:type="dxa"/>
          </w:tcPr>
          <w:p w14:paraId="41E82072"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Valeur de la composante</w:t>
            </w:r>
          </w:p>
        </w:tc>
        <w:tc>
          <w:tcPr>
            <w:tcW w:w="1838" w:type="dxa"/>
          </w:tcPr>
          <w:p w14:paraId="013191E1"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Importance relative</w:t>
            </w:r>
          </w:p>
        </w:tc>
      </w:tr>
      <w:tr w:rsidR="001D53EC" w:rsidRPr="00AB2F36" w14:paraId="457F1BEA" w14:textId="77777777" w:rsidTr="00F724BA">
        <w:tc>
          <w:tcPr>
            <w:tcW w:w="1555" w:type="dxa"/>
            <w:vMerge w:val="restart"/>
            <w:shd w:val="clear" w:color="auto" w:fill="92D050"/>
            <w:vAlign w:val="center"/>
          </w:tcPr>
          <w:p w14:paraId="16A07E16"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Positif</w:t>
            </w:r>
          </w:p>
        </w:tc>
        <w:tc>
          <w:tcPr>
            <w:tcW w:w="1417" w:type="dxa"/>
          </w:tcPr>
          <w:p w14:paraId="2611D26F"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Intensité</w:t>
            </w:r>
          </w:p>
        </w:tc>
        <w:tc>
          <w:tcPr>
            <w:tcW w:w="1134" w:type="dxa"/>
          </w:tcPr>
          <w:p w14:paraId="14C2A7E5"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Faible</w:t>
            </w:r>
          </w:p>
        </w:tc>
        <w:tc>
          <w:tcPr>
            <w:tcW w:w="1559" w:type="dxa"/>
            <w:vMerge w:val="restart"/>
            <w:vAlign w:val="center"/>
          </w:tcPr>
          <w:p w14:paraId="0AAFBF2E"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Moyenne</w:t>
            </w:r>
          </w:p>
        </w:tc>
        <w:tc>
          <w:tcPr>
            <w:tcW w:w="1560" w:type="dxa"/>
            <w:vMerge w:val="restart"/>
            <w:vAlign w:val="center"/>
          </w:tcPr>
          <w:p w14:paraId="13460A07"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Faible</w:t>
            </w:r>
          </w:p>
        </w:tc>
        <w:tc>
          <w:tcPr>
            <w:tcW w:w="1838" w:type="dxa"/>
            <w:vMerge w:val="restart"/>
            <w:vAlign w:val="center"/>
          </w:tcPr>
          <w:p w14:paraId="00FB5882"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Moyenne</w:t>
            </w:r>
          </w:p>
        </w:tc>
      </w:tr>
      <w:tr w:rsidR="001D53EC" w:rsidRPr="00AB2F36" w14:paraId="049C9DEF" w14:textId="77777777" w:rsidTr="00F724BA">
        <w:tc>
          <w:tcPr>
            <w:tcW w:w="1555" w:type="dxa"/>
            <w:vMerge/>
            <w:shd w:val="clear" w:color="auto" w:fill="92D050"/>
          </w:tcPr>
          <w:p w14:paraId="385EABB0"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22ED4F6A"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Etendue</w:t>
            </w:r>
          </w:p>
        </w:tc>
        <w:tc>
          <w:tcPr>
            <w:tcW w:w="1134" w:type="dxa"/>
          </w:tcPr>
          <w:p w14:paraId="050C4C22"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Locale</w:t>
            </w:r>
          </w:p>
        </w:tc>
        <w:tc>
          <w:tcPr>
            <w:tcW w:w="1559" w:type="dxa"/>
            <w:vMerge/>
          </w:tcPr>
          <w:p w14:paraId="43D177CA"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55ED4624"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0AA8B10B"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1D53EC" w:rsidRPr="00AB2F36" w14:paraId="42AE2B19" w14:textId="77777777" w:rsidTr="00F724BA">
        <w:tc>
          <w:tcPr>
            <w:tcW w:w="1555" w:type="dxa"/>
            <w:vMerge/>
            <w:shd w:val="clear" w:color="auto" w:fill="92D050"/>
          </w:tcPr>
          <w:p w14:paraId="07639060"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11A66F58"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Durée</w:t>
            </w:r>
          </w:p>
        </w:tc>
        <w:tc>
          <w:tcPr>
            <w:tcW w:w="1134" w:type="dxa"/>
          </w:tcPr>
          <w:p w14:paraId="390A4CD9"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Longue</w:t>
            </w:r>
          </w:p>
        </w:tc>
        <w:tc>
          <w:tcPr>
            <w:tcW w:w="1559" w:type="dxa"/>
            <w:vMerge/>
          </w:tcPr>
          <w:p w14:paraId="5B32FE6B"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E5723B0"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00010875"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1D53EC" w:rsidRPr="00AB2F36" w14:paraId="56F692D7" w14:textId="77777777" w:rsidTr="00F724BA">
        <w:tc>
          <w:tcPr>
            <w:tcW w:w="1555" w:type="dxa"/>
            <w:shd w:val="clear" w:color="auto" w:fill="00B0F0"/>
          </w:tcPr>
          <w:p w14:paraId="2EB83993" w14:textId="77777777" w:rsidR="001D53EC" w:rsidRPr="00AB2F36" w:rsidRDefault="001D53EC" w:rsidP="00F724BA">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Mesures de bonification</w:t>
            </w:r>
          </w:p>
        </w:tc>
        <w:tc>
          <w:tcPr>
            <w:tcW w:w="7508" w:type="dxa"/>
            <w:gridSpan w:val="5"/>
          </w:tcPr>
          <w:p w14:paraId="6C85756C" w14:textId="77777777" w:rsidR="001D53EC" w:rsidRPr="00AB2F36" w:rsidRDefault="001D53EC" w:rsidP="00F724BA">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AB2F36">
              <w:rPr>
                <w:rFonts w:ascii="Times New Roman" w:eastAsia="Times New Roman" w:hAnsi="Times New Roman" w:cs="Times New Roman"/>
                <w:sz w:val="20"/>
                <w:szCs w:val="20"/>
              </w:rPr>
              <w:t>Assurer le curage régulier des fossés de ceinture et des ouvrages de décharge pour garantir l'évacuation normale des eaux de ruissellement et éviter la stagnation.</w:t>
            </w:r>
          </w:p>
        </w:tc>
      </w:tr>
    </w:tbl>
    <w:p w14:paraId="46622631" w14:textId="77777777" w:rsidR="00FD72E9" w:rsidRPr="005A7A7B" w:rsidRDefault="00FD72E9" w:rsidP="004360B8">
      <w:pPr>
        <w:autoSpaceDE w:val="0"/>
        <w:autoSpaceDN w:val="0"/>
        <w:adjustRightInd w:val="0"/>
        <w:spacing w:before="120" w:after="120" w:line="312" w:lineRule="auto"/>
        <w:rPr>
          <w:rFonts w:ascii="Times New Roman" w:eastAsia="CIDFont+F2" w:hAnsi="Times New Roman" w:cs="Times New Roman"/>
          <w:sz w:val="24"/>
          <w:szCs w:val="24"/>
        </w:rPr>
      </w:pPr>
    </w:p>
    <w:p w14:paraId="0759CA58" w14:textId="009B6840" w:rsidR="00E0462A" w:rsidRPr="005A7A7B" w:rsidRDefault="00E0462A" w:rsidP="001A2C5C">
      <w:pPr>
        <w:pStyle w:val="Paragraphedeliste"/>
        <w:numPr>
          <w:ilvl w:val="2"/>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40" w:name="_Toc242525119"/>
      <w:r w:rsidRPr="005A7A7B">
        <w:rPr>
          <w:rFonts w:ascii="Times New Roman" w:eastAsiaTheme="minorEastAsia" w:hAnsi="Times New Roman" w:cs="Times New Roman"/>
          <w:b/>
          <w:bCs/>
          <w:sz w:val="24"/>
          <w:szCs w:val="24"/>
          <w:lang w:eastAsia="fr-FR"/>
        </w:rPr>
        <w:t>Impacts sur le milieu biologique</w:t>
      </w:r>
      <w:bookmarkEnd w:id="240"/>
    </w:p>
    <w:p w14:paraId="1AB44E5D" w14:textId="54404118" w:rsidR="00E0462A" w:rsidRPr="005A7A7B" w:rsidRDefault="00E0462A" w:rsidP="001A2C5C">
      <w:pPr>
        <w:pStyle w:val="Paragraphedeliste"/>
        <w:numPr>
          <w:ilvl w:val="3"/>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41" w:name="_Toc242525120"/>
      <w:r w:rsidRPr="005A7A7B">
        <w:rPr>
          <w:rFonts w:ascii="Times New Roman" w:eastAsiaTheme="minorEastAsia" w:hAnsi="Times New Roman" w:cs="Times New Roman"/>
          <w:b/>
          <w:bCs/>
          <w:sz w:val="24"/>
          <w:szCs w:val="24"/>
          <w:lang w:eastAsia="fr-FR"/>
        </w:rPr>
        <w:t>Impact sur l</w:t>
      </w:r>
      <w:r w:rsidR="006E0B39" w:rsidRPr="005A7A7B">
        <w:rPr>
          <w:rFonts w:ascii="Times New Roman" w:eastAsiaTheme="minorEastAsia" w:hAnsi="Times New Roman" w:cs="Times New Roman"/>
          <w:b/>
          <w:bCs/>
          <w:sz w:val="24"/>
          <w:szCs w:val="24"/>
          <w:lang w:eastAsia="fr-FR"/>
        </w:rPr>
        <w:t xml:space="preserve">e milieu biologique en phase de </w:t>
      </w:r>
      <w:r w:rsidRPr="005A7A7B">
        <w:rPr>
          <w:rFonts w:ascii="Times New Roman" w:eastAsiaTheme="minorEastAsia" w:hAnsi="Times New Roman" w:cs="Times New Roman"/>
          <w:b/>
          <w:bCs/>
          <w:sz w:val="24"/>
          <w:szCs w:val="24"/>
          <w:lang w:eastAsia="fr-FR"/>
        </w:rPr>
        <w:t>préparation/construction</w:t>
      </w:r>
      <w:bookmarkEnd w:id="241"/>
    </w:p>
    <w:p w14:paraId="7EA49C2E" w14:textId="18C39899" w:rsidR="00E0462A" w:rsidRPr="005A7A7B" w:rsidRDefault="00E0462A" w:rsidP="001A2C5C">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2" w:name="_Toc242525121"/>
      <w:r w:rsidRPr="005A7A7B">
        <w:rPr>
          <w:rFonts w:ascii="Times New Roman" w:eastAsiaTheme="minorEastAsia" w:hAnsi="Times New Roman" w:cs="Times New Roman"/>
          <w:bCs/>
          <w:sz w:val="24"/>
          <w:szCs w:val="24"/>
          <w:u w:val="single"/>
          <w:lang w:eastAsia="fr-FR"/>
        </w:rPr>
        <w:t>Impact sur la végétation</w:t>
      </w:r>
      <w:bookmarkEnd w:id="242"/>
    </w:p>
    <w:p w14:paraId="1FBFA6FE" w14:textId="243BBA96" w:rsidR="00D87E70" w:rsidRPr="005A7A7B" w:rsidRDefault="00D87E70" w:rsidP="001A2C5C">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Ecrasement</w:t>
      </w:r>
      <w:r w:rsidR="00B24919" w:rsidRPr="005A7A7B">
        <w:rPr>
          <w:rFonts w:ascii="Times New Roman" w:eastAsia="CIDFont+F2" w:hAnsi="Times New Roman" w:cs="Times New Roman"/>
          <w:sz w:val="24"/>
          <w:szCs w:val="24"/>
          <w:u w:val="single"/>
        </w:rPr>
        <w:t xml:space="preserve"> et </w:t>
      </w:r>
      <w:r w:rsidR="00672AA1" w:rsidRPr="005A7A7B">
        <w:rPr>
          <w:rFonts w:ascii="Times New Roman" w:eastAsia="CIDFont+F2" w:hAnsi="Times New Roman" w:cs="Times New Roman"/>
          <w:sz w:val="24"/>
          <w:szCs w:val="24"/>
          <w:u w:val="single"/>
        </w:rPr>
        <w:t>dégradation</w:t>
      </w:r>
      <w:r w:rsidR="00B24919" w:rsidRPr="005A7A7B">
        <w:rPr>
          <w:rFonts w:ascii="Times New Roman" w:eastAsia="CIDFont+F2" w:hAnsi="Times New Roman" w:cs="Times New Roman"/>
          <w:sz w:val="24"/>
          <w:szCs w:val="24"/>
          <w:u w:val="single"/>
        </w:rPr>
        <w:t xml:space="preserve"> du couvert végétal</w:t>
      </w:r>
    </w:p>
    <w:p w14:paraId="3E259659" w14:textId="282A43FF" w:rsidR="00B86637" w:rsidRPr="005A7A7B" w:rsidRDefault="00672AA1" w:rsidP="001A2C5C">
      <w:pPr>
        <w:pStyle w:val="NormalWeb"/>
        <w:spacing w:before="120" w:beforeAutospacing="0" w:after="120" w:afterAutospacing="0" w:line="312" w:lineRule="auto"/>
        <w:jc w:val="both"/>
      </w:pPr>
      <w:r w:rsidRPr="005A7A7B">
        <w:t>L’emprise du sous</w:t>
      </w:r>
      <w:r w:rsidRPr="005A7A7B">
        <w:noBreakHyphen/>
        <w:t>projet est caractérisée</w:t>
      </w:r>
      <w:r w:rsidR="00B86637" w:rsidRPr="005A7A7B">
        <w:t xml:space="preserve"> par une végétation très clairsemée. Le couvert végétal est quasi inexistant et se limite à quelques espèces halophiles et xérophiles telles que </w:t>
      </w:r>
      <w:r w:rsidR="00B86637" w:rsidRPr="005A7A7B">
        <w:rPr>
          <w:rStyle w:val="Accentuation"/>
        </w:rPr>
        <w:t>Tamarix sp.</w:t>
      </w:r>
      <w:r w:rsidR="00B86637" w:rsidRPr="005A7A7B">
        <w:t xml:space="preserve">, </w:t>
      </w:r>
      <w:r w:rsidR="00B86637" w:rsidRPr="005A7A7B">
        <w:rPr>
          <w:rStyle w:val="Accentuation"/>
        </w:rPr>
        <w:t>Salicornia sp.</w:t>
      </w:r>
      <w:r w:rsidR="00B86637" w:rsidRPr="005A7A7B">
        <w:t xml:space="preserve"> et quelques herbacées adaptées aux milieux sableux littoraux. L’absence de </w:t>
      </w:r>
      <w:r w:rsidR="00B86637" w:rsidRPr="005A7A7B">
        <w:lastRenderedPageBreak/>
        <w:t>formations végétales structurées, de ligneux denses ou d’habitats floristiques sensibles réduit fortement la vulnérabilité écologique du site.</w:t>
      </w:r>
    </w:p>
    <w:p w14:paraId="665B80D1" w14:textId="77777777" w:rsidR="00672AA1" w:rsidRPr="005A7A7B" w:rsidRDefault="00672AA1" w:rsidP="001A2C5C">
      <w:pPr>
        <w:pStyle w:val="NormalWeb"/>
        <w:spacing w:before="120" w:beforeAutospacing="0" w:after="120" w:afterAutospacing="0" w:line="312" w:lineRule="auto"/>
        <w:jc w:val="both"/>
      </w:pPr>
      <w:r w:rsidRPr="005A7A7B">
        <w:t>Les travaux de décapage, d'emprunt d'argile, de circulation des engins et de construction de la digue peuvent entraîner le défrichement ponctuel, l'écrasement ou la coupe de quelques pieds d'arbustes situés sur le tracé. Cet impact reste localisé sur l'emprise de l'ouvrage et ne concerne pas d'habitats sensibles ou d'espèces protégées.</w:t>
      </w:r>
    </w:p>
    <w:p w14:paraId="4CA9D7A3" w14:textId="5F69CC22" w:rsidR="00B86637" w:rsidRPr="005A7A7B" w:rsidRDefault="00672AA1" w:rsidP="001A2C5C">
      <w:pPr>
        <w:pStyle w:val="NormalWeb"/>
        <w:spacing w:before="120" w:beforeAutospacing="0" w:after="120" w:afterAutospacing="0" w:line="312" w:lineRule="auto"/>
        <w:jc w:val="both"/>
      </w:pPr>
      <w:r w:rsidRPr="005A7A7B">
        <w:t xml:space="preserve">En phase de préparation et de construction, l'importance absolue de l'impact sur la flore est évaluée comme </w:t>
      </w:r>
      <w:r w:rsidRPr="005A7A7B">
        <w:rPr>
          <w:b/>
        </w:rPr>
        <w:t>mineure</w:t>
      </w:r>
      <w:r w:rsidRPr="005A7A7B">
        <w:t xml:space="preserve">, et la pondération avec la valeur de la composante confirme une </w:t>
      </w:r>
      <w:r w:rsidRPr="005A7A7B">
        <w:rPr>
          <w:b/>
        </w:rPr>
        <w:t>importance relative faible</w:t>
      </w:r>
      <w:r w:rsidRPr="005A7A7B">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C04036" w:rsidRPr="001E45F9" w14:paraId="5632B46A" w14:textId="77777777" w:rsidTr="00F724BA">
        <w:trPr>
          <w:tblHeader/>
        </w:trPr>
        <w:tc>
          <w:tcPr>
            <w:tcW w:w="1555" w:type="dxa"/>
          </w:tcPr>
          <w:p w14:paraId="2DAF5E34"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Nature de l’impact</w:t>
            </w:r>
          </w:p>
        </w:tc>
        <w:tc>
          <w:tcPr>
            <w:tcW w:w="2551" w:type="dxa"/>
            <w:gridSpan w:val="2"/>
          </w:tcPr>
          <w:p w14:paraId="3BBDB8E6"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Critères d’évaluation</w:t>
            </w:r>
          </w:p>
        </w:tc>
        <w:tc>
          <w:tcPr>
            <w:tcW w:w="1559" w:type="dxa"/>
          </w:tcPr>
          <w:p w14:paraId="786B1862"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Importance absolue</w:t>
            </w:r>
          </w:p>
        </w:tc>
        <w:tc>
          <w:tcPr>
            <w:tcW w:w="1560" w:type="dxa"/>
          </w:tcPr>
          <w:p w14:paraId="3F9356B8"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Valeur de la composante</w:t>
            </w:r>
          </w:p>
        </w:tc>
        <w:tc>
          <w:tcPr>
            <w:tcW w:w="1838" w:type="dxa"/>
          </w:tcPr>
          <w:p w14:paraId="1272B912"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Importance relative</w:t>
            </w:r>
          </w:p>
        </w:tc>
      </w:tr>
      <w:tr w:rsidR="00C04036" w:rsidRPr="001E45F9" w14:paraId="15AF1DAB" w14:textId="77777777" w:rsidTr="00F724BA">
        <w:tc>
          <w:tcPr>
            <w:tcW w:w="1555" w:type="dxa"/>
            <w:vMerge w:val="restart"/>
            <w:shd w:val="clear" w:color="auto" w:fill="C6D9F1" w:themeFill="text2" w:themeFillTint="33"/>
            <w:vAlign w:val="center"/>
          </w:tcPr>
          <w:p w14:paraId="72402E48" w14:textId="77777777" w:rsidR="00C04036" w:rsidRPr="001E45F9" w:rsidRDefault="00C04036"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Négatif</w:t>
            </w:r>
          </w:p>
        </w:tc>
        <w:tc>
          <w:tcPr>
            <w:tcW w:w="1417" w:type="dxa"/>
          </w:tcPr>
          <w:p w14:paraId="233C6FF4"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Intensité</w:t>
            </w:r>
          </w:p>
        </w:tc>
        <w:tc>
          <w:tcPr>
            <w:tcW w:w="1134" w:type="dxa"/>
          </w:tcPr>
          <w:p w14:paraId="609F976A"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Faible</w:t>
            </w:r>
          </w:p>
        </w:tc>
        <w:tc>
          <w:tcPr>
            <w:tcW w:w="1559" w:type="dxa"/>
            <w:vMerge w:val="restart"/>
            <w:vAlign w:val="center"/>
          </w:tcPr>
          <w:p w14:paraId="6580AB0D" w14:textId="77777777" w:rsidR="00C04036" w:rsidRPr="001E45F9" w:rsidRDefault="00C04036"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Mineure</w:t>
            </w:r>
          </w:p>
        </w:tc>
        <w:tc>
          <w:tcPr>
            <w:tcW w:w="1560" w:type="dxa"/>
            <w:vMerge w:val="restart"/>
            <w:vAlign w:val="center"/>
          </w:tcPr>
          <w:p w14:paraId="142F00FF" w14:textId="77777777" w:rsidR="00C04036" w:rsidRPr="001E45F9" w:rsidRDefault="00C04036"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Faible</w:t>
            </w:r>
          </w:p>
        </w:tc>
        <w:tc>
          <w:tcPr>
            <w:tcW w:w="1838" w:type="dxa"/>
            <w:vMerge w:val="restart"/>
            <w:vAlign w:val="center"/>
          </w:tcPr>
          <w:p w14:paraId="6A45DFFF" w14:textId="77777777" w:rsidR="00C04036" w:rsidRPr="001E45F9" w:rsidRDefault="00C04036"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Faible</w:t>
            </w:r>
          </w:p>
        </w:tc>
      </w:tr>
      <w:tr w:rsidR="00C04036" w:rsidRPr="001E45F9" w14:paraId="56442153" w14:textId="77777777" w:rsidTr="00F724BA">
        <w:tc>
          <w:tcPr>
            <w:tcW w:w="1555" w:type="dxa"/>
            <w:vMerge/>
          </w:tcPr>
          <w:p w14:paraId="7A11EF67"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D1A2ACC"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Etendue</w:t>
            </w:r>
          </w:p>
        </w:tc>
        <w:tc>
          <w:tcPr>
            <w:tcW w:w="1134" w:type="dxa"/>
          </w:tcPr>
          <w:p w14:paraId="0FE888A3"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Locale</w:t>
            </w:r>
          </w:p>
        </w:tc>
        <w:tc>
          <w:tcPr>
            <w:tcW w:w="1559" w:type="dxa"/>
            <w:vMerge/>
          </w:tcPr>
          <w:p w14:paraId="66CE955A"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E448A1E"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4673745E"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C04036" w:rsidRPr="001E45F9" w14:paraId="24172079" w14:textId="77777777" w:rsidTr="00F724BA">
        <w:tc>
          <w:tcPr>
            <w:tcW w:w="1555" w:type="dxa"/>
            <w:vMerge/>
          </w:tcPr>
          <w:p w14:paraId="0EBF4B91"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5BC2A80E"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Durée</w:t>
            </w:r>
          </w:p>
        </w:tc>
        <w:tc>
          <w:tcPr>
            <w:tcW w:w="1134" w:type="dxa"/>
          </w:tcPr>
          <w:p w14:paraId="55B60BA2"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Courte</w:t>
            </w:r>
          </w:p>
        </w:tc>
        <w:tc>
          <w:tcPr>
            <w:tcW w:w="1559" w:type="dxa"/>
            <w:vMerge/>
          </w:tcPr>
          <w:p w14:paraId="43E92AEE"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6320C792"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7B952771"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C04036" w:rsidRPr="001E45F9" w14:paraId="35015B7B" w14:textId="77777777" w:rsidTr="00F724BA">
        <w:tc>
          <w:tcPr>
            <w:tcW w:w="1555" w:type="dxa"/>
            <w:shd w:val="clear" w:color="auto" w:fill="FFFF00"/>
          </w:tcPr>
          <w:p w14:paraId="264596B4" w14:textId="77777777" w:rsidR="00C04036" w:rsidRPr="001E45F9" w:rsidRDefault="00C04036"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Mesures d’atténuation</w:t>
            </w:r>
          </w:p>
        </w:tc>
        <w:tc>
          <w:tcPr>
            <w:tcW w:w="7508" w:type="dxa"/>
            <w:gridSpan w:val="5"/>
          </w:tcPr>
          <w:p w14:paraId="56B33B93" w14:textId="77777777" w:rsidR="00C04036" w:rsidRPr="001E45F9" w:rsidRDefault="00C04036" w:rsidP="00F724BA">
            <w:pPr>
              <w:pStyle w:val="Paragraphedeliste"/>
              <w:numPr>
                <w:ilvl w:val="0"/>
                <w:numId w:val="24"/>
              </w:numPr>
              <w:autoSpaceDE w:val="0"/>
              <w:autoSpaceDN w:val="0"/>
              <w:adjustRightInd w:val="0"/>
              <w:spacing w:before="120" w:after="120" w:line="312" w:lineRule="auto"/>
              <w:contextualSpacing w:val="0"/>
              <w:rPr>
                <w:rFonts w:ascii="Times New Roman" w:eastAsia="CIDFont+F2" w:hAnsi="Times New Roman" w:cs="Times New Roman"/>
                <w:sz w:val="20"/>
                <w:szCs w:val="20"/>
              </w:rPr>
            </w:pPr>
            <w:r w:rsidRPr="001E45F9">
              <w:rPr>
                <w:rFonts w:ascii="Times New Roman" w:eastAsia="CIDFont+F2" w:hAnsi="Times New Roman" w:cs="Times New Roman"/>
                <w:sz w:val="20"/>
                <w:szCs w:val="20"/>
              </w:rPr>
              <w:t>Limiter strictement le défrichement à l'emprise utile de la digue et des zones d'emprunt, baliser les arbres à préserver et interdire l'abattage inutile.</w:t>
            </w:r>
          </w:p>
        </w:tc>
      </w:tr>
    </w:tbl>
    <w:p w14:paraId="4DF6F5F4" w14:textId="6DA89448" w:rsidR="00B86637" w:rsidRPr="005A7A7B" w:rsidRDefault="00B86637" w:rsidP="001A2C5C">
      <w:pPr>
        <w:autoSpaceDE w:val="0"/>
        <w:autoSpaceDN w:val="0"/>
        <w:adjustRightInd w:val="0"/>
        <w:spacing w:before="120" w:after="120" w:line="312" w:lineRule="auto"/>
        <w:jc w:val="both"/>
        <w:rPr>
          <w:rFonts w:ascii="Times New Roman" w:eastAsia="CIDFont+F8" w:hAnsi="Times New Roman" w:cs="Times New Roman"/>
          <w:kern w:val="0"/>
          <w:sz w:val="24"/>
          <w:szCs w:val="24"/>
          <w:u w:val="single"/>
        </w:rPr>
      </w:pPr>
    </w:p>
    <w:p w14:paraId="048286D0" w14:textId="4DC53180" w:rsidR="00B86637" w:rsidRPr="005A7A7B" w:rsidRDefault="00B86637" w:rsidP="001A2C5C">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3" w:name="_Toc242525122"/>
      <w:r w:rsidRPr="005A7A7B">
        <w:rPr>
          <w:rFonts w:ascii="Times New Roman" w:eastAsiaTheme="minorEastAsia" w:hAnsi="Times New Roman" w:cs="Times New Roman"/>
          <w:bCs/>
          <w:sz w:val="24"/>
          <w:szCs w:val="24"/>
          <w:u w:val="single"/>
          <w:lang w:eastAsia="fr-FR"/>
        </w:rPr>
        <w:t>Impact sur la faune</w:t>
      </w:r>
      <w:bookmarkEnd w:id="243"/>
    </w:p>
    <w:p w14:paraId="678E485F" w14:textId="0E1C9031" w:rsidR="00B24919" w:rsidRPr="005A7A7B" w:rsidRDefault="00B24919" w:rsidP="001A2C5C">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Perturbation de l’avifaune</w:t>
      </w:r>
    </w:p>
    <w:p w14:paraId="61D82686" w14:textId="75541166" w:rsidR="00C869E0" w:rsidRPr="005A7A7B" w:rsidRDefault="00C869E0" w:rsidP="001A2C5C">
      <w:pPr>
        <w:pStyle w:val="NormalWeb"/>
        <w:spacing w:before="120" w:beforeAutospacing="0" w:after="120" w:afterAutospacing="0" w:line="312" w:lineRule="auto"/>
        <w:jc w:val="both"/>
      </w:pPr>
      <w:r w:rsidRPr="005A7A7B">
        <w:t xml:space="preserve">Le tracé de la digue de protection du village de </w:t>
      </w:r>
      <w:r w:rsidR="00CF4859" w:rsidRPr="005A7A7B">
        <w:t>Donaye</w:t>
      </w:r>
      <w:r w:rsidRPr="005A7A7B">
        <w:t xml:space="preserve"> se situe en milieu fortement anthropisé, caractérisé par une faune terrestre pauvre (rongeurs, reptiles) en raison de l'occupation humaine et agricole. Toutefois, le village est proche du fleuve Sénégal et des zones d'inondation qui servent de zones d'alimentation et de halte pour l'avifaune aquatique.</w:t>
      </w:r>
    </w:p>
    <w:p w14:paraId="3C4AD8FE" w14:textId="77777777" w:rsidR="00C869E0" w:rsidRPr="005A7A7B" w:rsidRDefault="00C869E0" w:rsidP="001A2C5C">
      <w:pPr>
        <w:pStyle w:val="NormalWeb"/>
        <w:spacing w:before="120" w:beforeAutospacing="0" w:after="120" w:afterAutospacing="0" w:line="312" w:lineRule="auto"/>
        <w:jc w:val="both"/>
      </w:pPr>
      <w:r w:rsidRPr="005A7A7B">
        <w:t>Les travaux de préparation et de construction (bruit, présence humaine, circulation des engins) peuvent provoquer un dérangement temporaire de la petite faune et le déplacement ponctuel des oiseaux d'eau. Aucun habitat critique, ni site de nidification majeur ne se trouve directement sur l'emprise de la digue.</w:t>
      </w:r>
    </w:p>
    <w:p w14:paraId="04ED5AAE" w14:textId="1E735AD9" w:rsidR="00942600" w:rsidRPr="005A7A7B" w:rsidRDefault="00C869E0" w:rsidP="001A2C5C">
      <w:pPr>
        <w:pStyle w:val="NormalWeb"/>
        <w:spacing w:before="120" w:beforeAutospacing="0" w:after="120" w:afterAutospacing="0" w:line="312" w:lineRule="auto"/>
        <w:jc w:val="both"/>
      </w:pPr>
      <w:r w:rsidRPr="005A7A7B">
        <w:t>Compte tenu de la faible densité faunique sur l'emprise et de la nature anthropisée du milieu, l'importance absolue de l'impact sur la faune est évaluée comme faible. Après pondération avec la valeur de la composante, l'importance relative est jugée faible.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3836DB" w:rsidRPr="0023065A" w14:paraId="29FF8DF7" w14:textId="77777777" w:rsidTr="00F724BA">
        <w:trPr>
          <w:tblHeader/>
        </w:trPr>
        <w:tc>
          <w:tcPr>
            <w:tcW w:w="1555" w:type="dxa"/>
          </w:tcPr>
          <w:p w14:paraId="67401167"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Nature de l’impact</w:t>
            </w:r>
          </w:p>
        </w:tc>
        <w:tc>
          <w:tcPr>
            <w:tcW w:w="2551" w:type="dxa"/>
            <w:gridSpan w:val="2"/>
          </w:tcPr>
          <w:p w14:paraId="1FE885C5"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Critères d’évaluation</w:t>
            </w:r>
          </w:p>
        </w:tc>
        <w:tc>
          <w:tcPr>
            <w:tcW w:w="1559" w:type="dxa"/>
          </w:tcPr>
          <w:p w14:paraId="366098E1"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Importance absolue</w:t>
            </w:r>
          </w:p>
        </w:tc>
        <w:tc>
          <w:tcPr>
            <w:tcW w:w="1560" w:type="dxa"/>
          </w:tcPr>
          <w:p w14:paraId="32D5C010"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Valeur de la composante</w:t>
            </w:r>
          </w:p>
        </w:tc>
        <w:tc>
          <w:tcPr>
            <w:tcW w:w="1838" w:type="dxa"/>
          </w:tcPr>
          <w:p w14:paraId="4D35F4DD"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Importance relative</w:t>
            </w:r>
          </w:p>
        </w:tc>
      </w:tr>
      <w:tr w:rsidR="003836DB" w:rsidRPr="0023065A" w14:paraId="7286116F" w14:textId="77777777" w:rsidTr="00F724BA">
        <w:tc>
          <w:tcPr>
            <w:tcW w:w="1555" w:type="dxa"/>
            <w:vMerge w:val="restart"/>
            <w:shd w:val="clear" w:color="auto" w:fill="C6D9F1" w:themeFill="text2" w:themeFillTint="33"/>
            <w:vAlign w:val="center"/>
          </w:tcPr>
          <w:p w14:paraId="4BF601BD" w14:textId="77777777" w:rsidR="003836DB" w:rsidRPr="0023065A" w:rsidRDefault="003836DB"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Négatif</w:t>
            </w:r>
          </w:p>
        </w:tc>
        <w:tc>
          <w:tcPr>
            <w:tcW w:w="1417" w:type="dxa"/>
          </w:tcPr>
          <w:p w14:paraId="37AD94AA"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Intensité</w:t>
            </w:r>
          </w:p>
        </w:tc>
        <w:tc>
          <w:tcPr>
            <w:tcW w:w="1134" w:type="dxa"/>
          </w:tcPr>
          <w:p w14:paraId="192D11E8"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Faible</w:t>
            </w:r>
          </w:p>
        </w:tc>
        <w:tc>
          <w:tcPr>
            <w:tcW w:w="1559" w:type="dxa"/>
            <w:vMerge w:val="restart"/>
            <w:vAlign w:val="center"/>
          </w:tcPr>
          <w:p w14:paraId="7114A414" w14:textId="77777777" w:rsidR="003836DB" w:rsidRPr="0023065A" w:rsidRDefault="003836DB"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Mineure</w:t>
            </w:r>
          </w:p>
        </w:tc>
        <w:tc>
          <w:tcPr>
            <w:tcW w:w="1560" w:type="dxa"/>
            <w:vMerge w:val="restart"/>
            <w:vAlign w:val="center"/>
          </w:tcPr>
          <w:p w14:paraId="3FE79950" w14:textId="77777777" w:rsidR="003836DB" w:rsidRPr="0023065A" w:rsidRDefault="003836DB"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Faible</w:t>
            </w:r>
          </w:p>
        </w:tc>
        <w:tc>
          <w:tcPr>
            <w:tcW w:w="1838" w:type="dxa"/>
            <w:vMerge w:val="restart"/>
            <w:vAlign w:val="center"/>
          </w:tcPr>
          <w:p w14:paraId="32F16A41" w14:textId="77777777" w:rsidR="003836DB" w:rsidRPr="0023065A" w:rsidRDefault="003836DB"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Faible</w:t>
            </w:r>
          </w:p>
        </w:tc>
      </w:tr>
      <w:tr w:rsidR="003836DB" w:rsidRPr="0023065A" w14:paraId="5E3CAC76" w14:textId="77777777" w:rsidTr="00F724BA">
        <w:tc>
          <w:tcPr>
            <w:tcW w:w="1555" w:type="dxa"/>
            <w:vMerge/>
          </w:tcPr>
          <w:p w14:paraId="1C57B6A7"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6C06EAB9"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Etendue</w:t>
            </w:r>
          </w:p>
        </w:tc>
        <w:tc>
          <w:tcPr>
            <w:tcW w:w="1134" w:type="dxa"/>
          </w:tcPr>
          <w:p w14:paraId="6067B50A"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Locale</w:t>
            </w:r>
          </w:p>
        </w:tc>
        <w:tc>
          <w:tcPr>
            <w:tcW w:w="1559" w:type="dxa"/>
            <w:vMerge/>
          </w:tcPr>
          <w:p w14:paraId="059927F6"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5F9ECE59"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A5F1F32"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3836DB" w:rsidRPr="0023065A" w14:paraId="43857671" w14:textId="77777777" w:rsidTr="00F724BA">
        <w:tc>
          <w:tcPr>
            <w:tcW w:w="1555" w:type="dxa"/>
            <w:vMerge/>
          </w:tcPr>
          <w:p w14:paraId="58B108E7"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AAF5E30"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Durée</w:t>
            </w:r>
          </w:p>
        </w:tc>
        <w:tc>
          <w:tcPr>
            <w:tcW w:w="1134" w:type="dxa"/>
          </w:tcPr>
          <w:p w14:paraId="54BD09DD"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Courte</w:t>
            </w:r>
          </w:p>
        </w:tc>
        <w:tc>
          <w:tcPr>
            <w:tcW w:w="1559" w:type="dxa"/>
            <w:vMerge/>
          </w:tcPr>
          <w:p w14:paraId="7330467D"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E0D1622"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7716DF67"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3836DB" w:rsidRPr="0023065A" w14:paraId="556E238C" w14:textId="77777777" w:rsidTr="00F724BA">
        <w:tc>
          <w:tcPr>
            <w:tcW w:w="1555" w:type="dxa"/>
            <w:shd w:val="clear" w:color="auto" w:fill="FFFF00"/>
          </w:tcPr>
          <w:p w14:paraId="721DA8FC" w14:textId="77777777" w:rsidR="003836DB" w:rsidRPr="0023065A" w:rsidRDefault="003836D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Mesures d’atténuation</w:t>
            </w:r>
          </w:p>
        </w:tc>
        <w:tc>
          <w:tcPr>
            <w:tcW w:w="7508" w:type="dxa"/>
            <w:gridSpan w:val="5"/>
          </w:tcPr>
          <w:p w14:paraId="76E8C6E0" w14:textId="77777777" w:rsidR="003836DB" w:rsidRPr="0023065A" w:rsidRDefault="003836DB"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23065A">
              <w:rPr>
                <w:rFonts w:ascii="Times New Roman" w:eastAsia="CIDFont+F2" w:hAnsi="Times New Roman" w:cs="Times New Roman"/>
                <w:sz w:val="20"/>
                <w:szCs w:val="20"/>
              </w:rPr>
              <w:t>Eviter les travaux durant les périodes sensibles de l’avifaune</w:t>
            </w:r>
          </w:p>
          <w:p w14:paraId="5B227EFA" w14:textId="77777777" w:rsidR="003836DB" w:rsidRPr="0023065A" w:rsidRDefault="003836DB"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23065A">
              <w:rPr>
                <w:rFonts w:ascii="Times New Roman" w:eastAsia="CIDFont+F2" w:hAnsi="Times New Roman" w:cs="Times New Roman"/>
                <w:sz w:val="20"/>
                <w:szCs w:val="20"/>
              </w:rPr>
              <w:t>Limiter les nuisances sonores et les perturbations à proximité du bassin</w:t>
            </w:r>
          </w:p>
        </w:tc>
      </w:tr>
    </w:tbl>
    <w:p w14:paraId="7BE8FCEE" w14:textId="77777777" w:rsidR="00274339" w:rsidRPr="005A7A7B" w:rsidRDefault="00274339" w:rsidP="001A2C5C">
      <w:pPr>
        <w:autoSpaceDE w:val="0"/>
        <w:autoSpaceDN w:val="0"/>
        <w:adjustRightInd w:val="0"/>
        <w:spacing w:before="120" w:after="120" w:line="312" w:lineRule="auto"/>
        <w:jc w:val="both"/>
        <w:rPr>
          <w:rFonts w:ascii="Times New Roman" w:eastAsia="CIDFont+F3" w:hAnsi="Times New Roman" w:cs="Times New Roman"/>
          <w:kern w:val="0"/>
          <w:sz w:val="24"/>
          <w:szCs w:val="24"/>
        </w:rPr>
      </w:pPr>
    </w:p>
    <w:p w14:paraId="2D4A2B03" w14:textId="60287CE1" w:rsidR="00274339" w:rsidRPr="005A7A7B" w:rsidRDefault="00274339" w:rsidP="001A2C5C">
      <w:pPr>
        <w:pStyle w:val="Paragraphedeliste"/>
        <w:numPr>
          <w:ilvl w:val="2"/>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44" w:name="_Toc242525123"/>
      <w:r w:rsidRPr="005A7A7B">
        <w:rPr>
          <w:rFonts w:ascii="Times New Roman" w:eastAsiaTheme="minorEastAsia" w:hAnsi="Times New Roman" w:cs="Times New Roman"/>
          <w:b/>
          <w:bCs/>
          <w:sz w:val="24"/>
          <w:szCs w:val="24"/>
          <w:lang w:eastAsia="fr-FR"/>
        </w:rPr>
        <w:t>Impacts sur le milieu humain</w:t>
      </w:r>
      <w:bookmarkEnd w:id="244"/>
    </w:p>
    <w:p w14:paraId="60DA2C33" w14:textId="06F08DDD" w:rsidR="00B86637" w:rsidRPr="005A7A7B" w:rsidRDefault="00274339" w:rsidP="001A2C5C">
      <w:pPr>
        <w:pStyle w:val="Paragraphedeliste"/>
        <w:numPr>
          <w:ilvl w:val="3"/>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45" w:name="_Toc242525124"/>
      <w:r w:rsidRPr="005A7A7B">
        <w:rPr>
          <w:rFonts w:ascii="Times New Roman" w:eastAsiaTheme="minorEastAsia" w:hAnsi="Times New Roman" w:cs="Times New Roman"/>
          <w:b/>
          <w:bCs/>
          <w:sz w:val="24"/>
          <w:szCs w:val="24"/>
          <w:lang w:eastAsia="fr-FR"/>
        </w:rPr>
        <w:t>Impact sur le milieu humain en phase de préparation/construction</w:t>
      </w:r>
      <w:bookmarkEnd w:id="245"/>
    </w:p>
    <w:p w14:paraId="3B71F9F2" w14:textId="2AD4DB23" w:rsidR="00274339" w:rsidRPr="005A7A7B" w:rsidRDefault="00274339" w:rsidP="001A2C5C">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6" w:name="_Toc242525125"/>
      <w:r w:rsidRPr="005A7A7B">
        <w:rPr>
          <w:rFonts w:ascii="Times New Roman" w:eastAsiaTheme="minorEastAsia" w:hAnsi="Times New Roman" w:cs="Times New Roman"/>
          <w:bCs/>
          <w:sz w:val="24"/>
          <w:szCs w:val="24"/>
          <w:u w:val="single"/>
          <w:lang w:eastAsia="fr-FR"/>
        </w:rPr>
        <w:t>Impact sur l’emploi</w:t>
      </w:r>
      <w:bookmarkEnd w:id="246"/>
    </w:p>
    <w:p w14:paraId="1805A01E" w14:textId="2A7AEF64" w:rsidR="00274339" w:rsidRPr="005A7A7B" w:rsidRDefault="00274339" w:rsidP="001A2C5C">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Création d’emplois temporaires et contribution à la réduction du chômage</w:t>
      </w:r>
    </w:p>
    <w:p w14:paraId="13E78E1C" w14:textId="02CD95AA" w:rsidR="00B86637" w:rsidRPr="005A7A7B" w:rsidRDefault="00274339" w:rsidP="001A2C5C">
      <w:pPr>
        <w:autoSpaceDE w:val="0"/>
        <w:autoSpaceDN w:val="0"/>
        <w:adjustRightInd w:val="0"/>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En phase de construction, la demande de main</w:t>
      </w:r>
      <w:r w:rsidRPr="005A7A7B">
        <w:rPr>
          <w:rFonts w:ascii="Times New Roman" w:hAnsi="Times New Roman" w:cs="Times New Roman"/>
          <w:sz w:val="24"/>
          <w:szCs w:val="24"/>
        </w:rPr>
        <w:noBreakHyphen/>
        <w:t>d’œuvre par l’entreprise sera importante et générera des emplois temporai</w:t>
      </w:r>
      <w:r w:rsidR="00C869E0" w:rsidRPr="005A7A7B">
        <w:rPr>
          <w:rFonts w:ascii="Times New Roman" w:hAnsi="Times New Roman" w:cs="Times New Roman"/>
          <w:sz w:val="24"/>
          <w:szCs w:val="24"/>
        </w:rPr>
        <w:t xml:space="preserve">res au profit des populations du village de </w:t>
      </w:r>
      <w:r w:rsidR="00CF4859" w:rsidRPr="005A7A7B">
        <w:rPr>
          <w:rFonts w:ascii="Times New Roman" w:hAnsi="Times New Roman" w:cs="Times New Roman"/>
          <w:sz w:val="24"/>
          <w:szCs w:val="24"/>
        </w:rPr>
        <w:t>Donaye</w:t>
      </w:r>
      <w:r w:rsidR="00C869E0" w:rsidRPr="005A7A7B">
        <w:rPr>
          <w:rFonts w:ascii="Times New Roman" w:hAnsi="Times New Roman" w:cs="Times New Roman"/>
          <w:sz w:val="24"/>
          <w:szCs w:val="24"/>
        </w:rPr>
        <w:t xml:space="preserve"> et de</w:t>
      </w:r>
      <w:r w:rsidRPr="005A7A7B">
        <w:rPr>
          <w:rFonts w:ascii="Times New Roman" w:hAnsi="Times New Roman" w:cs="Times New Roman"/>
          <w:sz w:val="24"/>
          <w:szCs w:val="24"/>
        </w:rPr>
        <w:t xml:space="preserve"> la commune de </w:t>
      </w:r>
      <w:r w:rsidR="002E73A4" w:rsidRPr="005A7A7B">
        <w:rPr>
          <w:rFonts w:ascii="Times New Roman" w:hAnsi="Times New Roman" w:cs="Times New Roman"/>
          <w:sz w:val="24"/>
          <w:szCs w:val="24"/>
        </w:rPr>
        <w:t>Dar El Barka</w:t>
      </w:r>
      <w:r w:rsidRPr="005A7A7B">
        <w:rPr>
          <w:rFonts w:ascii="Times New Roman" w:hAnsi="Times New Roman" w:cs="Times New Roman"/>
          <w:sz w:val="24"/>
          <w:szCs w:val="24"/>
        </w:rPr>
        <w:t>. Cette dynamique favorisera également le développement du petit commerce local, notamment la vente de nourriture et de biens de consommation, contribuant à l’amélioration du pouvoir d’achat et du niveau de vie des ménages. Les sous</w:t>
      </w:r>
      <w:r w:rsidRPr="005A7A7B">
        <w:rPr>
          <w:rFonts w:ascii="Times New Roman" w:hAnsi="Times New Roman" w:cs="Times New Roman"/>
          <w:sz w:val="24"/>
          <w:szCs w:val="24"/>
        </w:rPr>
        <w:noBreakHyphen/>
        <w:t>projets participeront ainsi à la réduction du chômage dans la zone d’intervention.</w:t>
      </w:r>
    </w:p>
    <w:p w14:paraId="56F565FB" w14:textId="5974C436" w:rsidR="00274339" w:rsidRPr="005A7A7B" w:rsidRDefault="00274339" w:rsidP="001A2C5C">
      <w:pPr>
        <w:autoSpaceDE w:val="0"/>
        <w:autoSpaceDN w:val="0"/>
        <w:adjustRightInd w:val="0"/>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L’importance absolue de l’impact du sous</w:t>
      </w:r>
      <w:r w:rsidRPr="005A7A7B">
        <w:rPr>
          <w:rFonts w:ascii="Times New Roman" w:hAnsi="Times New Roman" w:cs="Times New Roman"/>
          <w:sz w:val="24"/>
          <w:szCs w:val="24"/>
        </w:rPr>
        <w:noBreakHyphen/>
        <w:t xml:space="preserve">projet sur l’emploi en phase de construction est jugée </w:t>
      </w:r>
      <w:r w:rsidR="00FE5AF7" w:rsidRPr="005A7A7B">
        <w:rPr>
          <w:rStyle w:val="lev"/>
          <w:rFonts w:ascii="Times New Roman" w:hAnsi="Times New Roman" w:cs="Times New Roman"/>
          <w:sz w:val="24"/>
          <w:szCs w:val="24"/>
        </w:rPr>
        <w:t>mineure</w:t>
      </w:r>
      <w:r w:rsidRPr="005A7A7B">
        <w:rPr>
          <w:rFonts w:ascii="Times New Roman" w:hAnsi="Times New Roman" w:cs="Times New Roman"/>
          <w:sz w:val="24"/>
          <w:szCs w:val="24"/>
        </w:rPr>
        <w:t>, compte tenu du volume de main</w:t>
      </w:r>
      <w:r w:rsidRPr="005A7A7B">
        <w:rPr>
          <w:rFonts w:ascii="Times New Roman" w:hAnsi="Times New Roman" w:cs="Times New Roman"/>
          <w:sz w:val="24"/>
          <w:szCs w:val="24"/>
        </w:rPr>
        <w:noBreakHyphen/>
        <w:t xml:space="preserve">d’œuvre mobilisé. Après pondération avec la valeur de la composante « emploi », l’importance relative demeure </w:t>
      </w:r>
      <w:r w:rsidRPr="005A7A7B">
        <w:rPr>
          <w:rStyle w:val="lev"/>
          <w:rFonts w:ascii="Times New Roman" w:hAnsi="Times New Roman" w:cs="Times New Roman"/>
          <w:sz w:val="24"/>
          <w:szCs w:val="24"/>
        </w:rPr>
        <w:t>moyenne</w:t>
      </w:r>
      <w:r w:rsidRPr="005A7A7B">
        <w:rPr>
          <w:rFonts w:ascii="Times New Roman" w:hAnsi="Times New Roman" w:cs="Times New Roman"/>
          <w:sz w:val="24"/>
          <w:szCs w:val="24"/>
        </w:rPr>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5F3B47" w:rsidRPr="0077429E" w14:paraId="6AE07311" w14:textId="77777777" w:rsidTr="00F724BA">
        <w:trPr>
          <w:tblHeader/>
        </w:trPr>
        <w:tc>
          <w:tcPr>
            <w:tcW w:w="1555" w:type="dxa"/>
          </w:tcPr>
          <w:p w14:paraId="03B4D1E6"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Nature de l’impact</w:t>
            </w:r>
          </w:p>
        </w:tc>
        <w:tc>
          <w:tcPr>
            <w:tcW w:w="2551" w:type="dxa"/>
            <w:gridSpan w:val="2"/>
          </w:tcPr>
          <w:p w14:paraId="4AE522BF"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Critères d’évaluation</w:t>
            </w:r>
          </w:p>
        </w:tc>
        <w:tc>
          <w:tcPr>
            <w:tcW w:w="1559" w:type="dxa"/>
          </w:tcPr>
          <w:p w14:paraId="5372CA15"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Importance absolue</w:t>
            </w:r>
          </w:p>
        </w:tc>
        <w:tc>
          <w:tcPr>
            <w:tcW w:w="1560" w:type="dxa"/>
          </w:tcPr>
          <w:p w14:paraId="75BF7984"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Valeur de la composante</w:t>
            </w:r>
          </w:p>
        </w:tc>
        <w:tc>
          <w:tcPr>
            <w:tcW w:w="1838" w:type="dxa"/>
          </w:tcPr>
          <w:p w14:paraId="4DA5C0C0"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Importance relative</w:t>
            </w:r>
          </w:p>
        </w:tc>
      </w:tr>
      <w:tr w:rsidR="005F3B47" w:rsidRPr="0077429E" w14:paraId="11562D82" w14:textId="77777777" w:rsidTr="00F724BA">
        <w:tc>
          <w:tcPr>
            <w:tcW w:w="1555" w:type="dxa"/>
            <w:vMerge w:val="restart"/>
            <w:shd w:val="clear" w:color="auto" w:fill="92D050"/>
            <w:vAlign w:val="center"/>
          </w:tcPr>
          <w:p w14:paraId="3FAB53E7" w14:textId="77777777" w:rsidR="005F3B47" w:rsidRPr="0077429E" w:rsidRDefault="005F3B47"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Positif</w:t>
            </w:r>
          </w:p>
        </w:tc>
        <w:tc>
          <w:tcPr>
            <w:tcW w:w="1417" w:type="dxa"/>
          </w:tcPr>
          <w:p w14:paraId="2ABEA128"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Intensité</w:t>
            </w:r>
          </w:p>
        </w:tc>
        <w:tc>
          <w:tcPr>
            <w:tcW w:w="1134" w:type="dxa"/>
          </w:tcPr>
          <w:p w14:paraId="6E394602"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Moyenne</w:t>
            </w:r>
          </w:p>
        </w:tc>
        <w:tc>
          <w:tcPr>
            <w:tcW w:w="1559" w:type="dxa"/>
            <w:vMerge w:val="restart"/>
            <w:vAlign w:val="center"/>
          </w:tcPr>
          <w:p w14:paraId="263FA9B3" w14:textId="77777777" w:rsidR="005F3B47" w:rsidRPr="0077429E" w:rsidRDefault="005F3B47"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Mineure</w:t>
            </w:r>
          </w:p>
        </w:tc>
        <w:tc>
          <w:tcPr>
            <w:tcW w:w="1560" w:type="dxa"/>
            <w:vMerge w:val="restart"/>
            <w:vAlign w:val="center"/>
          </w:tcPr>
          <w:p w14:paraId="735DEBF3" w14:textId="77777777" w:rsidR="005F3B47" w:rsidRPr="0077429E" w:rsidRDefault="005F3B47"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Moyenne</w:t>
            </w:r>
          </w:p>
        </w:tc>
        <w:tc>
          <w:tcPr>
            <w:tcW w:w="1838" w:type="dxa"/>
            <w:vMerge w:val="restart"/>
            <w:vAlign w:val="center"/>
          </w:tcPr>
          <w:p w14:paraId="7531C4C2" w14:textId="77777777" w:rsidR="005F3B47" w:rsidRPr="0077429E" w:rsidRDefault="005F3B47"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Moyenne</w:t>
            </w:r>
          </w:p>
        </w:tc>
      </w:tr>
      <w:tr w:rsidR="005F3B47" w:rsidRPr="0077429E" w14:paraId="115575D3" w14:textId="77777777" w:rsidTr="00F724BA">
        <w:tc>
          <w:tcPr>
            <w:tcW w:w="1555" w:type="dxa"/>
            <w:vMerge/>
            <w:shd w:val="clear" w:color="auto" w:fill="92D050"/>
          </w:tcPr>
          <w:p w14:paraId="321C7E6A"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0A2A661A"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Etendue</w:t>
            </w:r>
          </w:p>
        </w:tc>
        <w:tc>
          <w:tcPr>
            <w:tcW w:w="1134" w:type="dxa"/>
          </w:tcPr>
          <w:p w14:paraId="179BB2C3"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Locale</w:t>
            </w:r>
          </w:p>
        </w:tc>
        <w:tc>
          <w:tcPr>
            <w:tcW w:w="1559" w:type="dxa"/>
            <w:vMerge/>
          </w:tcPr>
          <w:p w14:paraId="4B25A8F9"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7ED032E4"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143D5E40"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5F3B47" w:rsidRPr="0077429E" w14:paraId="292C2B54" w14:textId="77777777" w:rsidTr="00F724BA">
        <w:tc>
          <w:tcPr>
            <w:tcW w:w="1555" w:type="dxa"/>
            <w:vMerge/>
            <w:shd w:val="clear" w:color="auto" w:fill="92D050"/>
          </w:tcPr>
          <w:p w14:paraId="1695D873"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0D9D817B"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Durée</w:t>
            </w:r>
          </w:p>
        </w:tc>
        <w:tc>
          <w:tcPr>
            <w:tcW w:w="1134" w:type="dxa"/>
          </w:tcPr>
          <w:p w14:paraId="6E7D0D05"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Courte</w:t>
            </w:r>
          </w:p>
        </w:tc>
        <w:tc>
          <w:tcPr>
            <w:tcW w:w="1559" w:type="dxa"/>
            <w:vMerge/>
          </w:tcPr>
          <w:p w14:paraId="4E6961A4"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3BD3AEEA"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42EA14C9"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5F3B47" w:rsidRPr="0077429E" w14:paraId="0410B493" w14:textId="77777777" w:rsidTr="00F724BA">
        <w:tc>
          <w:tcPr>
            <w:tcW w:w="1555" w:type="dxa"/>
            <w:shd w:val="clear" w:color="auto" w:fill="00B0F0"/>
          </w:tcPr>
          <w:p w14:paraId="1E86F3DC" w14:textId="77777777" w:rsidR="005F3B47" w:rsidRPr="0077429E" w:rsidRDefault="005F3B47"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Mesures de bonification</w:t>
            </w:r>
          </w:p>
        </w:tc>
        <w:tc>
          <w:tcPr>
            <w:tcW w:w="7508" w:type="dxa"/>
            <w:gridSpan w:val="5"/>
          </w:tcPr>
          <w:p w14:paraId="3A45F732" w14:textId="77777777" w:rsidR="005F3B47" w:rsidRPr="0077429E" w:rsidRDefault="005F3B47"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7429E">
              <w:rPr>
                <w:rFonts w:ascii="Times New Roman" w:eastAsia="Times New Roman" w:hAnsi="Times New Roman" w:cs="Times New Roman"/>
                <w:sz w:val="20"/>
                <w:szCs w:val="20"/>
              </w:rPr>
              <w:t>Adopter et mettre en oeuvre une politique d’embauche, de formation et d’intégration de la main-d’oeuvre locale pour les emplois non qualifiés ;</w:t>
            </w:r>
          </w:p>
          <w:p w14:paraId="2928FC74" w14:textId="77777777" w:rsidR="005F3B47" w:rsidRPr="0077429E" w:rsidRDefault="005F3B47"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7429E">
              <w:rPr>
                <w:rFonts w:ascii="Times New Roman" w:eastAsia="Times New Roman" w:hAnsi="Times New Roman" w:cs="Times New Roman"/>
                <w:sz w:val="20"/>
                <w:szCs w:val="20"/>
              </w:rPr>
              <w:t>Respecter la règlementation en matière de traitement des employés ;</w:t>
            </w:r>
          </w:p>
          <w:p w14:paraId="2469A5F7" w14:textId="77777777" w:rsidR="005F3B47" w:rsidRPr="0077429E" w:rsidRDefault="005F3B47"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7429E">
              <w:rPr>
                <w:rFonts w:ascii="Times New Roman" w:eastAsia="Times New Roman" w:hAnsi="Times New Roman" w:cs="Times New Roman"/>
                <w:sz w:val="20"/>
                <w:szCs w:val="20"/>
              </w:rPr>
              <w:t>Privilégier l’emploi de la main d’oeuvre locale pour ce qui concerne les tâches ne nécessitant pas de qualifications particulières ;</w:t>
            </w:r>
          </w:p>
        </w:tc>
      </w:tr>
    </w:tbl>
    <w:p w14:paraId="4BC394F1" w14:textId="77777777" w:rsidR="00274339" w:rsidRPr="005A7A7B" w:rsidRDefault="00274339" w:rsidP="001A2C5C">
      <w:pPr>
        <w:autoSpaceDE w:val="0"/>
        <w:autoSpaceDN w:val="0"/>
        <w:adjustRightInd w:val="0"/>
        <w:spacing w:before="120" w:after="120" w:line="312" w:lineRule="auto"/>
        <w:jc w:val="both"/>
        <w:rPr>
          <w:rFonts w:ascii="Times New Roman" w:hAnsi="Times New Roman" w:cs="Times New Roman"/>
          <w:sz w:val="24"/>
          <w:szCs w:val="24"/>
        </w:rPr>
      </w:pPr>
    </w:p>
    <w:p w14:paraId="039B9D1D" w14:textId="77777777" w:rsidR="00274339" w:rsidRPr="005A7A7B" w:rsidRDefault="00274339" w:rsidP="001A2C5C">
      <w:pPr>
        <w:autoSpaceDE w:val="0"/>
        <w:autoSpaceDN w:val="0"/>
        <w:adjustRightInd w:val="0"/>
        <w:spacing w:before="120" w:after="120" w:line="312" w:lineRule="auto"/>
        <w:jc w:val="both"/>
        <w:rPr>
          <w:rFonts w:ascii="Times New Roman" w:eastAsia="CIDFont+F2" w:hAnsi="Times New Roman" w:cs="Times New Roman"/>
          <w:sz w:val="24"/>
          <w:szCs w:val="24"/>
        </w:rPr>
      </w:pPr>
    </w:p>
    <w:p w14:paraId="3CF12F7E" w14:textId="7DD81532" w:rsidR="00FE5AF7" w:rsidRPr="005A7A7B" w:rsidRDefault="00FE5AF7" w:rsidP="001A2C5C">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7" w:name="_Toc242525126"/>
      <w:r w:rsidRPr="005A7A7B">
        <w:rPr>
          <w:rFonts w:ascii="Times New Roman" w:eastAsiaTheme="minorEastAsia" w:hAnsi="Times New Roman" w:cs="Times New Roman"/>
          <w:bCs/>
          <w:sz w:val="24"/>
          <w:szCs w:val="24"/>
          <w:u w:val="single"/>
          <w:lang w:eastAsia="fr-FR"/>
        </w:rPr>
        <w:lastRenderedPageBreak/>
        <w:t>Impact sur l’économie locale, régionale et nationale</w:t>
      </w:r>
      <w:bookmarkEnd w:id="247"/>
    </w:p>
    <w:p w14:paraId="251E2302" w14:textId="62703E59" w:rsidR="00FE5AF7" w:rsidRPr="005A7A7B" w:rsidRDefault="00FE5AF7" w:rsidP="001A2C5C">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Redynamisation de l’économie locale</w:t>
      </w:r>
    </w:p>
    <w:p w14:paraId="2F714BDA" w14:textId="77777777" w:rsidR="00FE5AF7" w:rsidRPr="005A7A7B" w:rsidRDefault="00FE5AF7" w:rsidP="001A2C5C">
      <w:pPr>
        <w:pStyle w:val="NormalWeb"/>
        <w:spacing w:before="120" w:beforeAutospacing="0" w:after="120" w:afterAutospacing="0" w:line="312" w:lineRule="auto"/>
        <w:jc w:val="both"/>
      </w:pPr>
      <w:r w:rsidRPr="005A7A7B">
        <w:t>En phase de construction, l’installation du chantier et la réalisation des travaux généreront de nombreuses opportunités économiques liées à la fourniture de biens et services. Les populations et prestataires locaux pourront bénéficier de ces activités, notamment à travers la vente de produits, de nourriture et de services divers. Par ailleurs, les taxes prélevées sur les revenus des employés et des entreprises contribueront à renforcer les recettes publiques.</w:t>
      </w:r>
    </w:p>
    <w:p w14:paraId="2877C53C" w14:textId="7A4EDB6A" w:rsidR="00FE5AF7" w:rsidRPr="005A7A7B" w:rsidRDefault="00FE5AF7" w:rsidP="001A2C5C">
      <w:pPr>
        <w:pStyle w:val="NormalWeb"/>
        <w:spacing w:before="120" w:beforeAutospacing="0" w:after="120" w:afterAutospacing="0" w:line="312" w:lineRule="auto"/>
        <w:jc w:val="both"/>
      </w:pPr>
      <w:r w:rsidRPr="005A7A7B">
        <w:t>L’importance absolue de l’impact du sous</w:t>
      </w:r>
      <w:r w:rsidRPr="005A7A7B">
        <w:noBreakHyphen/>
        <w:t xml:space="preserve">projet sur l’économie locale, régionale et nationale est évaluée comme </w:t>
      </w:r>
      <w:r w:rsidRPr="005A7A7B">
        <w:rPr>
          <w:rStyle w:val="lev"/>
        </w:rPr>
        <w:t>moyenne</w:t>
      </w:r>
      <w:r w:rsidRPr="005A7A7B">
        <w:t xml:space="preserve">. Après pondération avec la valeur de la composante, l’importance relative est jugée </w:t>
      </w:r>
      <w:r w:rsidRPr="005A7A7B">
        <w:rPr>
          <w:rStyle w:val="lev"/>
        </w:rPr>
        <w:t>forte</w:t>
      </w:r>
      <w:r w:rsidRPr="005A7A7B">
        <w:t>, en raison des retombées économiques directes et indirectes générées par les travaux.</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301A3F" w:rsidRPr="00260203" w14:paraId="09C86432" w14:textId="77777777" w:rsidTr="00F724BA">
        <w:trPr>
          <w:tblHeader/>
        </w:trPr>
        <w:tc>
          <w:tcPr>
            <w:tcW w:w="1555" w:type="dxa"/>
          </w:tcPr>
          <w:p w14:paraId="51674FE0"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Nature de l’impact</w:t>
            </w:r>
          </w:p>
        </w:tc>
        <w:tc>
          <w:tcPr>
            <w:tcW w:w="2551" w:type="dxa"/>
            <w:gridSpan w:val="2"/>
          </w:tcPr>
          <w:p w14:paraId="0370184C"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Critères d’évaluation</w:t>
            </w:r>
          </w:p>
        </w:tc>
        <w:tc>
          <w:tcPr>
            <w:tcW w:w="1559" w:type="dxa"/>
          </w:tcPr>
          <w:p w14:paraId="7E60DFDE"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Importance absolue</w:t>
            </w:r>
          </w:p>
        </w:tc>
        <w:tc>
          <w:tcPr>
            <w:tcW w:w="1560" w:type="dxa"/>
          </w:tcPr>
          <w:p w14:paraId="657933B1"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Valeur de la composante</w:t>
            </w:r>
          </w:p>
        </w:tc>
        <w:tc>
          <w:tcPr>
            <w:tcW w:w="1838" w:type="dxa"/>
          </w:tcPr>
          <w:p w14:paraId="75C10ACD"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Importance relative</w:t>
            </w:r>
          </w:p>
        </w:tc>
      </w:tr>
      <w:tr w:rsidR="00301A3F" w:rsidRPr="00260203" w14:paraId="39CE2A03" w14:textId="77777777" w:rsidTr="00F724BA">
        <w:tc>
          <w:tcPr>
            <w:tcW w:w="1555" w:type="dxa"/>
            <w:vMerge w:val="restart"/>
            <w:shd w:val="clear" w:color="auto" w:fill="92D050"/>
            <w:vAlign w:val="center"/>
          </w:tcPr>
          <w:p w14:paraId="67B8803E" w14:textId="77777777" w:rsidR="00301A3F" w:rsidRPr="00260203" w:rsidRDefault="00301A3F"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Positif</w:t>
            </w:r>
          </w:p>
        </w:tc>
        <w:tc>
          <w:tcPr>
            <w:tcW w:w="1417" w:type="dxa"/>
          </w:tcPr>
          <w:p w14:paraId="2C1CBF90"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Intensité</w:t>
            </w:r>
          </w:p>
        </w:tc>
        <w:tc>
          <w:tcPr>
            <w:tcW w:w="1134" w:type="dxa"/>
          </w:tcPr>
          <w:p w14:paraId="65EDC682"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Moyenne</w:t>
            </w:r>
          </w:p>
        </w:tc>
        <w:tc>
          <w:tcPr>
            <w:tcW w:w="1559" w:type="dxa"/>
            <w:vMerge w:val="restart"/>
            <w:vAlign w:val="center"/>
          </w:tcPr>
          <w:p w14:paraId="6DE56934" w14:textId="77777777" w:rsidR="00301A3F" w:rsidRPr="00260203" w:rsidRDefault="00301A3F"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Moyenne</w:t>
            </w:r>
          </w:p>
        </w:tc>
        <w:tc>
          <w:tcPr>
            <w:tcW w:w="1560" w:type="dxa"/>
            <w:vMerge w:val="restart"/>
            <w:vAlign w:val="center"/>
          </w:tcPr>
          <w:p w14:paraId="1501D306" w14:textId="77777777" w:rsidR="00301A3F" w:rsidRPr="00260203" w:rsidRDefault="00301A3F"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60203">
              <w:rPr>
                <w:rFonts w:ascii="Times New Roman" w:eastAsia="CIDFont+F2" w:hAnsi="Times New Roman" w:cs="Times New Roman"/>
                <w:bCs/>
                <w:kern w:val="0"/>
                <w:sz w:val="20"/>
                <w:szCs w:val="20"/>
              </w:rPr>
              <w:t>Forte</w:t>
            </w:r>
          </w:p>
        </w:tc>
        <w:tc>
          <w:tcPr>
            <w:tcW w:w="1838" w:type="dxa"/>
            <w:vMerge w:val="restart"/>
            <w:vAlign w:val="center"/>
          </w:tcPr>
          <w:p w14:paraId="02094CA6" w14:textId="77777777" w:rsidR="00301A3F" w:rsidRPr="00260203" w:rsidRDefault="00301A3F"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60203">
              <w:rPr>
                <w:rFonts w:ascii="Times New Roman" w:eastAsia="CIDFont+F2" w:hAnsi="Times New Roman" w:cs="Times New Roman"/>
                <w:bCs/>
                <w:kern w:val="0"/>
                <w:sz w:val="20"/>
                <w:szCs w:val="20"/>
              </w:rPr>
              <w:t>Forte</w:t>
            </w:r>
          </w:p>
        </w:tc>
      </w:tr>
      <w:tr w:rsidR="00301A3F" w:rsidRPr="00260203" w14:paraId="63840A02" w14:textId="77777777" w:rsidTr="00F724BA">
        <w:tc>
          <w:tcPr>
            <w:tcW w:w="1555" w:type="dxa"/>
            <w:vMerge/>
            <w:shd w:val="clear" w:color="auto" w:fill="92D050"/>
          </w:tcPr>
          <w:p w14:paraId="352E874A"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5508F653"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Etendue</w:t>
            </w:r>
          </w:p>
        </w:tc>
        <w:tc>
          <w:tcPr>
            <w:tcW w:w="1134" w:type="dxa"/>
          </w:tcPr>
          <w:p w14:paraId="53DEC330"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Locale</w:t>
            </w:r>
          </w:p>
        </w:tc>
        <w:tc>
          <w:tcPr>
            <w:tcW w:w="1559" w:type="dxa"/>
            <w:vMerge/>
          </w:tcPr>
          <w:p w14:paraId="23F2FE01"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3C071F9D"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7854AD2A"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301A3F" w:rsidRPr="00260203" w14:paraId="64DFF3D1" w14:textId="77777777" w:rsidTr="00F724BA">
        <w:tc>
          <w:tcPr>
            <w:tcW w:w="1555" w:type="dxa"/>
            <w:vMerge/>
            <w:shd w:val="clear" w:color="auto" w:fill="92D050"/>
          </w:tcPr>
          <w:p w14:paraId="5B80E257"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7A7807DB"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Durée</w:t>
            </w:r>
          </w:p>
        </w:tc>
        <w:tc>
          <w:tcPr>
            <w:tcW w:w="1134" w:type="dxa"/>
          </w:tcPr>
          <w:p w14:paraId="69D25E1B"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Courte</w:t>
            </w:r>
          </w:p>
        </w:tc>
        <w:tc>
          <w:tcPr>
            <w:tcW w:w="1559" w:type="dxa"/>
            <w:vMerge/>
          </w:tcPr>
          <w:p w14:paraId="46713442"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7FEEAAE1"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021E70F4" w14:textId="77777777" w:rsidR="00301A3F" w:rsidRPr="00260203" w:rsidRDefault="00301A3F"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301A3F" w:rsidRPr="00260203" w14:paraId="1D104C26" w14:textId="77777777" w:rsidTr="00F724BA">
        <w:tc>
          <w:tcPr>
            <w:tcW w:w="1555" w:type="dxa"/>
            <w:shd w:val="clear" w:color="auto" w:fill="00B0F0"/>
          </w:tcPr>
          <w:p w14:paraId="7E997516" w14:textId="77777777" w:rsidR="00301A3F" w:rsidRPr="008E7AF0" w:rsidRDefault="00301A3F"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Mesures de bonification</w:t>
            </w:r>
          </w:p>
        </w:tc>
        <w:tc>
          <w:tcPr>
            <w:tcW w:w="7508" w:type="dxa"/>
            <w:gridSpan w:val="5"/>
          </w:tcPr>
          <w:p w14:paraId="602DCDDE" w14:textId="77777777" w:rsidR="00301A3F" w:rsidRPr="00260203" w:rsidRDefault="00301A3F"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260203">
              <w:rPr>
                <w:rFonts w:ascii="Times New Roman" w:eastAsia="Times New Roman" w:hAnsi="Times New Roman" w:cs="Times New Roman"/>
                <w:sz w:val="20"/>
                <w:szCs w:val="20"/>
              </w:rPr>
              <w:t>Prioriser les prestataires locaux dans l’acquisition des biens et services connexes ;</w:t>
            </w:r>
          </w:p>
          <w:p w14:paraId="583FA7AC" w14:textId="77777777" w:rsidR="00301A3F" w:rsidRPr="00260203" w:rsidRDefault="00301A3F"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260203">
              <w:rPr>
                <w:rFonts w:ascii="Times New Roman" w:eastAsia="Times New Roman" w:hAnsi="Times New Roman" w:cs="Times New Roman"/>
                <w:sz w:val="20"/>
                <w:szCs w:val="20"/>
              </w:rPr>
              <w:t>Recruter prioritairement la main d’oeuvre locale pour les tâches ne nécessitant pas de qualifications particulières</w:t>
            </w:r>
          </w:p>
        </w:tc>
      </w:tr>
    </w:tbl>
    <w:p w14:paraId="2851E8D2" w14:textId="77777777" w:rsidR="00FE5AF7" w:rsidRPr="005A7A7B" w:rsidRDefault="00FE5AF7" w:rsidP="00310604">
      <w:pPr>
        <w:autoSpaceDE w:val="0"/>
        <w:autoSpaceDN w:val="0"/>
        <w:adjustRightInd w:val="0"/>
        <w:spacing w:before="120" w:after="120" w:line="312" w:lineRule="auto"/>
        <w:jc w:val="both"/>
        <w:rPr>
          <w:rFonts w:ascii="Times New Roman" w:eastAsia="CIDFont+F2" w:hAnsi="Times New Roman" w:cs="Times New Roman"/>
          <w:sz w:val="24"/>
          <w:szCs w:val="24"/>
        </w:rPr>
      </w:pPr>
    </w:p>
    <w:p w14:paraId="11DF6A65" w14:textId="420552B3" w:rsidR="009A755E" w:rsidRPr="005A7A7B" w:rsidRDefault="009A755E" w:rsidP="00310604">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8" w:name="_Toc242525127"/>
      <w:r w:rsidRPr="005A7A7B">
        <w:rPr>
          <w:rFonts w:ascii="Times New Roman" w:eastAsiaTheme="minorEastAsia" w:hAnsi="Times New Roman" w:cs="Times New Roman"/>
          <w:bCs/>
          <w:sz w:val="24"/>
          <w:szCs w:val="24"/>
          <w:u w:val="single"/>
          <w:lang w:eastAsia="fr-FR"/>
        </w:rPr>
        <w:t>Santé et sécurité des communautés et des travailleurs</w:t>
      </w:r>
      <w:bookmarkEnd w:id="248"/>
    </w:p>
    <w:p w14:paraId="01CA5E91" w14:textId="7DD129EF" w:rsidR="009A755E" w:rsidRPr="005A7A7B" w:rsidRDefault="009A755E" w:rsidP="00310604">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Nuisances pour la population locale associées au bruit et à la poussière.</w:t>
      </w:r>
    </w:p>
    <w:p w14:paraId="20DE2B1F" w14:textId="77777777" w:rsidR="009A755E" w:rsidRPr="005A7A7B" w:rsidRDefault="009A755E" w:rsidP="00310604">
      <w:pPr>
        <w:pStyle w:val="NormalWeb"/>
        <w:spacing w:before="120" w:beforeAutospacing="0" w:after="120" w:afterAutospacing="0" w:line="312" w:lineRule="auto"/>
        <w:jc w:val="both"/>
      </w:pPr>
      <w:r w:rsidRPr="005A7A7B">
        <w:t>En phase de préparation, d’installation du chantier et de construction, les activités génèrent principalement des poussières susceptibles d’affecter la santé des travailleurs et des personnes se trouvant à proximité du site. L’installation du chantier, le terrassement, la réalisation des pistes et ouvrages, la gestion des déchets solides et liquides, ainsi que la circulation des engins constituent également des sources de risques pour les ouvriers et pour les riverains qui traversent quotidiennement la zone de travaux.</w:t>
      </w:r>
    </w:p>
    <w:p w14:paraId="0629133D" w14:textId="77777777" w:rsidR="009A755E" w:rsidRPr="005A7A7B" w:rsidRDefault="009A755E" w:rsidP="00310604">
      <w:pPr>
        <w:pStyle w:val="NormalWeb"/>
        <w:spacing w:before="120" w:beforeAutospacing="0" w:after="120" w:afterAutospacing="0" w:line="312" w:lineRule="auto"/>
        <w:jc w:val="both"/>
      </w:pPr>
      <w:r w:rsidRPr="005A7A7B">
        <w:t>Les opérations de remise en état des bases</w:t>
      </w:r>
      <w:r w:rsidRPr="005A7A7B">
        <w:noBreakHyphen/>
        <w:t>vie et de réhabilitation des voies d’accès peuvent entraîner une dégradation de la santé des travailleurs et des populations si des mesures de protection adéquates ne sont pas appliquées (port des EPI, organisation des horaires de travail). Elles peuvent aussi générer des nuisances pour les riverains, liées au bruit et aux poussières.</w:t>
      </w:r>
    </w:p>
    <w:p w14:paraId="271FFEDF" w14:textId="59986F93" w:rsidR="009A755E" w:rsidRPr="005A7A7B" w:rsidRDefault="009A755E" w:rsidP="00310604">
      <w:pPr>
        <w:pStyle w:val="NormalWeb"/>
        <w:spacing w:before="120" w:beforeAutospacing="0" w:after="120" w:afterAutospacing="0" w:line="312" w:lineRule="auto"/>
        <w:jc w:val="both"/>
      </w:pPr>
      <w:r w:rsidRPr="005A7A7B">
        <w:t xml:space="preserve">En phase de construction, l’importance absolue des nuisances liées au bruit et à la poussière pour la population locale est évaluée comme mineure. Après pondération avec la valeur de la </w:t>
      </w:r>
      <w:r w:rsidRPr="005A7A7B">
        <w:lastRenderedPageBreak/>
        <w:t>composante, l’importance relative est jugée moyenne, en raison de la sensibilité des riverains aux perturbations générées par les travaux.</w:t>
      </w:r>
      <w:bookmarkEnd w:id="206"/>
      <w:bookmarkEnd w:id="207"/>
      <w:bookmarkEnd w:id="208"/>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DA26A9" w:rsidRPr="008E7AF0" w14:paraId="4C1F9F36" w14:textId="77777777" w:rsidTr="00F724BA">
        <w:trPr>
          <w:tblHeader/>
        </w:trPr>
        <w:tc>
          <w:tcPr>
            <w:tcW w:w="1555" w:type="dxa"/>
          </w:tcPr>
          <w:p w14:paraId="08FA5C15"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Nature de l’impact</w:t>
            </w:r>
          </w:p>
        </w:tc>
        <w:tc>
          <w:tcPr>
            <w:tcW w:w="2551" w:type="dxa"/>
            <w:gridSpan w:val="2"/>
          </w:tcPr>
          <w:p w14:paraId="07AB4BB4"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Critères d’évaluation</w:t>
            </w:r>
          </w:p>
        </w:tc>
        <w:tc>
          <w:tcPr>
            <w:tcW w:w="1559" w:type="dxa"/>
          </w:tcPr>
          <w:p w14:paraId="5183E319"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Importance absolue</w:t>
            </w:r>
          </w:p>
        </w:tc>
        <w:tc>
          <w:tcPr>
            <w:tcW w:w="1560" w:type="dxa"/>
          </w:tcPr>
          <w:p w14:paraId="4BAC2473"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Valeur de la composante</w:t>
            </w:r>
          </w:p>
        </w:tc>
        <w:tc>
          <w:tcPr>
            <w:tcW w:w="1838" w:type="dxa"/>
          </w:tcPr>
          <w:p w14:paraId="25FF3EF9"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Importance relative</w:t>
            </w:r>
          </w:p>
        </w:tc>
      </w:tr>
      <w:tr w:rsidR="00DA26A9" w:rsidRPr="008E7AF0" w14:paraId="620E64D6" w14:textId="77777777" w:rsidTr="00F724BA">
        <w:tc>
          <w:tcPr>
            <w:tcW w:w="1555" w:type="dxa"/>
            <w:vMerge w:val="restart"/>
            <w:shd w:val="clear" w:color="auto" w:fill="C6D9F1" w:themeFill="text2" w:themeFillTint="33"/>
            <w:vAlign w:val="center"/>
          </w:tcPr>
          <w:p w14:paraId="742BC2C4" w14:textId="77777777" w:rsidR="00DA26A9" w:rsidRPr="008E7AF0" w:rsidRDefault="00DA26A9"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Négatif</w:t>
            </w:r>
          </w:p>
        </w:tc>
        <w:tc>
          <w:tcPr>
            <w:tcW w:w="1417" w:type="dxa"/>
          </w:tcPr>
          <w:p w14:paraId="4DDBC579"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Intensité</w:t>
            </w:r>
          </w:p>
        </w:tc>
        <w:tc>
          <w:tcPr>
            <w:tcW w:w="1134" w:type="dxa"/>
          </w:tcPr>
          <w:p w14:paraId="03339EEF"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Moyenne</w:t>
            </w:r>
          </w:p>
        </w:tc>
        <w:tc>
          <w:tcPr>
            <w:tcW w:w="1559" w:type="dxa"/>
            <w:vMerge w:val="restart"/>
            <w:vAlign w:val="center"/>
          </w:tcPr>
          <w:p w14:paraId="6E64E07B" w14:textId="77777777" w:rsidR="00DA26A9" w:rsidRPr="008E7AF0" w:rsidRDefault="00DA26A9"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Mineure</w:t>
            </w:r>
          </w:p>
        </w:tc>
        <w:tc>
          <w:tcPr>
            <w:tcW w:w="1560" w:type="dxa"/>
            <w:vMerge w:val="restart"/>
            <w:vAlign w:val="center"/>
          </w:tcPr>
          <w:p w14:paraId="2F04CE97" w14:textId="77777777" w:rsidR="00DA26A9" w:rsidRPr="008E7AF0" w:rsidRDefault="00DA26A9"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Forte</w:t>
            </w:r>
          </w:p>
        </w:tc>
        <w:tc>
          <w:tcPr>
            <w:tcW w:w="1838" w:type="dxa"/>
            <w:vMerge w:val="restart"/>
            <w:vAlign w:val="center"/>
          </w:tcPr>
          <w:p w14:paraId="667643A8" w14:textId="77777777" w:rsidR="00DA26A9" w:rsidRPr="008E7AF0" w:rsidRDefault="00DA26A9"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Moyenne</w:t>
            </w:r>
          </w:p>
        </w:tc>
      </w:tr>
      <w:tr w:rsidR="00DA26A9" w:rsidRPr="008E7AF0" w14:paraId="3F4A637E" w14:textId="77777777" w:rsidTr="00F724BA">
        <w:tc>
          <w:tcPr>
            <w:tcW w:w="1555" w:type="dxa"/>
            <w:vMerge/>
          </w:tcPr>
          <w:p w14:paraId="5D3F59A8"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625F5BCB"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Etendue</w:t>
            </w:r>
          </w:p>
        </w:tc>
        <w:tc>
          <w:tcPr>
            <w:tcW w:w="1134" w:type="dxa"/>
          </w:tcPr>
          <w:p w14:paraId="7F516BCF"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Locale</w:t>
            </w:r>
          </w:p>
        </w:tc>
        <w:tc>
          <w:tcPr>
            <w:tcW w:w="1559" w:type="dxa"/>
            <w:vMerge/>
          </w:tcPr>
          <w:p w14:paraId="71A1E812"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6B50EEC0"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1AE43177"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DA26A9" w:rsidRPr="008E7AF0" w14:paraId="46406592" w14:textId="77777777" w:rsidTr="00F724BA">
        <w:tc>
          <w:tcPr>
            <w:tcW w:w="1555" w:type="dxa"/>
            <w:vMerge/>
          </w:tcPr>
          <w:p w14:paraId="23D7BAA2"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261F94DF"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Durée</w:t>
            </w:r>
          </w:p>
        </w:tc>
        <w:tc>
          <w:tcPr>
            <w:tcW w:w="1134" w:type="dxa"/>
          </w:tcPr>
          <w:p w14:paraId="249EF572"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Courte</w:t>
            </w:r>
          </w:p>
        </w:tc>
        <w:tc>
          <w:tcPr>
            <w:tcW w:w="1559" w:type="dxa"/>
            <w:vMerge/>
          </w:tcPr>
          <w:p w14:paraId="013AE65E"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4BA4505B"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79AB9357"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DA26A9" w:rsidRPr="008E7AF0" w14:paraId="379ECFC0" w14:textId="77777777" w:rsidTr="00F724BA">
        <w:tc>
          <w:tcPr>
            <w:tcW w:w="1555" w:type="dxa"/>
            <w:shd w:val="clear" w:color="auto" w:fill="FFFF00"/>
          </w:tcPr>
          <w:p w14:paraId="2F855A59" w14:textId="77777777" w:rsidR="00DA26A9" w:rsidRPr="008E7AF0" w:rsidRDefault="00DA26A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Mesures d’atténuation</w:t>
            </w:r>
          </w:p>
        </w:tc>
        <w:tc>
          <w:tcPr>
            <w:tcW w:w="7508" w:type="dxa"/>
            <w:gridSpan w:val="5"/>
          </w:tcPr>
          <w:p w14:paraId="29E7C6AD" w14:textId="77777777" w:rsidR="00DA26A9" w:rsidRPr="008E7AF0" w:rsidRDefault="00DA26A9"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Rendre obligatoire le port des équipements individuels de protection (les entreprises sur le site en assureront la dotation) ;</w:t>
            </w:r>
          </w:p>
          <w:p w14:paraId="3BBD931F" w14:textId="77777777" w:rsidR="00DA26A9" w:rsidRPr="008E7AF0" w:rsidRDefault="00DA26A9"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Affichage de consignes de sécurité pour la circulation ;</w:t>
            </w:r>
          </w:p>
          <w:p w14:paraId="72C1CF8B" w14:textId="77777777" w:rsidR="00DA26A9" w:rsidRPr="008E7AF0" w:rsidRDefault="00DA26A9"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Mise en place de panneaux de circulation pour orienter les usagers ;</w:t>
            </w:r>
          </w:p>
          <w:p w14:paraId="10440C0C" w14:textId="77777777" w:rsidR="00DA26A9" w:rsidRPr="008E7AF0" w:rsidRDefault="00DA26A9"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Balisage au niveau du chantier en le délimitant ;</w:t>
            </w:r>
          </w:p>
          <w:p w14:paraId="1D8EE847" w14:textId="77777777" w:rsidR="00DA26A9" w:rsidRPr="008E7AF0" w:rsidRDefault="00DA26A9"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 xml:space="preserve"> Adopter et mettre en œuvre un plan de sécurité routière ;</w:t>
            </w:r>
          </w:p>
          <w:p w14:paraId="0E719CF3" w14:textId="77777777" w:rsidR="00DA26A9" w:rsidRPr="008E7AF0" w:rsidRDefault="00DA26A9"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Utiliser d'abat-poussière sur les sections traversant des concessions pour éviter les problèmes de poussière.</w:t>
            </w:r>
          </w:p>
        </w:tc>
      </w:tr>
    </w:tbl>
    <w:p w14:paraId="2A8CEC83" w14:textId="77777777" w:rsidR="00B6402E" w:rsidRPr="00DA26A9" w:rsidRDefault="00B6402E" w:rsidP="00DA26A9">
      <w:pPr>
        <w:widowControl w:val="0"/>
        <w:autoSpaceDE w:val="0"/>
        <w:autoSpaceDN w:val="0"/>
        <w:spacing w:before="120" w:after="120" w:line="312" w:lineRule="auto"/>
        <w:ind w:right="-30"/>
        <w:jc w:val="both"/>
        <w:rPr>
          <w:rFonts w:ascii="Times New Roman" w:eastAsia="Times New Roman" w:hAnsi="Times New Roman" w:cs="Times New Roman"/>
          <w:b/>
          <w:bCs/>
          <w:i/>
          <w:iCs/>
          <w:sz w:val="24"/>
          <w:szCs w:val="24"/>
        </w:rPr>
      </w:pPr>
    </w:p>
    <w:p w14:paraId="65E6B0B1" w14:textId="65C0A528" w:rsidR="00B6402E" w:rsidRPr="005A7A7B" w:rsidRDefault="00B6402E"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Développement de VBG, EAS/HS</w:t>
      </w:r>
    </w:p>
    <w:p w14:paraId="73CCD9F2" w14:textId="791156CF" w:rsidR="00B6402E" w:rsidRPr="005A7A7B" w:rsidRDefault="00B6402E"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 xml:space="preserve">L’afflux prolongé de travailleurs sur des chantiers ruraux (pistes) accroît les risques </w:t>
      </w:r>
      <w:r w:rsidRPr="005A7A7B">
        <w:rPr>
          <w:rFonts w:ascii="Times New Roman" w:hAnsi="Times New Roman" w:cs="Times New Roman"/>
          <w:sz w:val="24"/>
          <w:szCs w:val="24"/>
        </w:rPr>
        <w:t xml:space="preserve">d’interactions négatives avec les riverains avec des risques de tensions ou d’agressions physiques ou sexuelles des populations vulnérables (femmes et jeunes filles notamment), risques </w:t>
      </w:r>
      <w:r w:rsidRPr="005A7A7B">
        <w:rPr>
          <w:rFonts w:ascii="Times New Roman" w:eastAsia="Times New Roman" w:hAnsi="Times New Roman" w:cs="Times New Roman"/>
          <w:sz w:val="24"/>
          <w:szCs w:val="24"/>
        </w:rPr>
        <w:t xml:space="preserve">de relations sexuelles non protégées et multiples, favorisant la propagation du VIH/Sida et autres IST. La présence accrue de femmes (passantes, vendeuses, enfants de rue) expose également à des violences basées sur le genre (exploitation, abus, harcèlement). La vulgarisation et signature d’un code de conduite et les actions de sensibilisation doivent prévenir ces pratiques et prévoir des sanctions adaptées. </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4170E4" w:rsidRPr="001F2DB0" w14:paraId="067BBB25" w14:textId="77777777" w:rsidTr="00F724BA">
        <w:trPr>
          <w:tblHeader/>
        </w:trPr>
        <w:tc>
          <w:tcPr>
            <w:tcW w:w="1555" w:type="dxa"/>
          </w:tcPr>
          <w:p w14:paraId="082858F8"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Nature de l’impact</w:t>
            </w:r>
          </w:p>
        </w:tc>
        <w:tc>
          <w:tcPr>
            <w:tcW w:w="2551" w:type="dxa"/>
            <w:gridSpan w:val="2"/>
          </w:tcPr>
          <w:p w14:paraId="0EE9E84E"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Critères d’évaluation</w:t>
            </w:r>
          </w:p>
        </w:tc>
        <w:tc>
          <w:tcPr>
            <w:tcW w:w="1559" w:type="dxa"/>
          </w:tcPr>
          <w:p w14:paraId="3E81B361"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Importance absolue</w:t>
            </w:r>
          </w:p>
        </w:tc>
        <w:tc>
          <w:tcPr>
            <w:tcW w:w="1560" w:type="dxa"/>
          </w:tcPr>
          <w:p w14:paraId="10CB6F2D"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Valeur de la composante</w:t>
            </w:r>
          </w:p>
        </w:tc>
        <w:tc>
          <w:tcPr>
            <w:tcW w:w="1838" w:type="dxa"/>
          </w:tcPr>
          <w:p w14:paraId="6774CA24"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Importance relative</w:t>
            </w:r>
          </w:p>
        </w:tc>
      </w:tr>
      <w:tr w:rsidR="004170E4" w:rsidRPr="001F2DB0" w14:paraId="40AB50C5" w14:textId="77777777" w:rsidTr="00F724BA">
        <w:tc>
          <w:tcPr>
            <w:tcW w:w="1555" w:type="dxa"/>
            <w:vMerge w:val="restart"/>
            <w:shd w:val="clear" w:color="auto" w:fill="C6D9F1" w:themeFill="text2" w:themeFillTint="33"/>
            <w:vAlign w:val="center"/>
          </w:tcPr>
          <w:p w14:paraId="53C73BC7" w14:textId="77777777" w:rsidR="004170E4" w:rsidRPr="001F2DB0" w:rsidRDefault="004170E4"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Négatif</w:t>
            </w:r>
          </w:p>
        </w:tc>
        <w:tc>
          <w:tcPr>
            <w:tcW w:w="1417" w:type="dxa"/>
          </w:tcPr>
          <w:p w14:paraId="1D4D2A1F"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Intensité</w:t>
            </w:r>
          </w:p>
        </w:tc>
        <w:tc>
          <w:tcPr>
            <w:tcW w:w="1134" w:type="dxa"/>
          </w:tcPr>
          <w:p w14:paraId="34559F29"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Moyenne</w:t>
            </w:r>
          </w:p>
        </w:tc>
        <w:tc>
          <w:tcPr>
            <w:tcW w:w="1559" w:type="dxa"/>
            <w:vMerge w:val="restart"/>
            <w:vAlign w:val="center"/>
          </w:tcPr>
          <w:p w14:paraId="53C7AEB3" w14:textId="77777777" w:rsidR="004170E4" w:rsidRPr="001F2DB0" w:rsidRDefault="004170E4"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Mineure</w:t>
            </w:r>
          </w:p>
        </w:tc>
        <w:tc>
          <w:tcPr>
            <w:tcW w:w="1560" w:type="dxa"/>
            <w:vMerge w:val="restart"/>
            <w:vAlign w:val="center"/>
          </w:tcPr>
          <w:p w14:paraId="2E85FBD2" w14:textId="77777777" w:rsidR="004170E4" w:rsidRPr="001F2DB0" w:rsidRDefault="004170E4"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Forte</w:t>
            </w:r>
          </w:p>
        </w:tc>
        <w:tc>
          <w:tcPr>
            <w:tcW w:w="1838" w:type="dxa"/>
            <w:vMerge w:val="restart"/>
            <w:vAlign w:val="center"/>
          </w:tcPr>
          <w:p w14:paraId="651A6541" w14:textId="77777777" w:rsidR="004170E4" w:rsidRPr="001F2DB0" w:rsidRDefault="004170E4"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Moyenne</w:t>
            </w:r>
          </w:p>
        </w:tc>
      </w:tr>
      <w:tr w:rsidR="004170E4" w:rsidRPr="001F2DB0" w14:paraId="39B1B92B" w14:textId="77777777" w:rsidTr="00F724BA">
        <w:tc>
          <w:tcPr>
            <w:tcW w:w="1555" w:type="dxa"/>
            <w:vMerge/>
          </w:tcPr>
          <w:p w14:paraId="07466D76"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33E1FDD1"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Etendue</w:t>
            </w:r>
          </w:p>
        </w:tc>
        <w:tc>
          <w:tcPr>
            <w:tcW w:w="1134" w:type="dxa"/>
          </w:tcPr>
          <w:p w14:paraId="7FD30C5F"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Locale</w:t>
            </w:r>
          </w:p>
        </w:tc>
        <w:tc>
          <w:tcPr>
            <w:tcW w:w="1559" w:type="dxa"/>
            <w:vMerge/>
          </w:tcPr>
          <w:p w14:paraId="5E8E835C"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C523B2A"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19B46C76"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4170E4" w:rsidRPr="001F2DB0" w14:paraId="0478D040" w14:textId="77777777" w:rsidTr="00F724BA">
        <w:tc>
          <w:tcPr>
            <w:tcW w:w="1555" w:type="dxa"/>
            <w:vMerge/>
          </w:tcPr>
          <w:p w14:paraId="72197957"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5650ECD3"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Durée</w:t>
            </w:r>
          </w:p>
        </w:tc>
        <w:tc>
          <w:tcPr>
            <w:tcW w:w="1134" w:type="dxa"/>
          </w:tcPr>
          <w:p w14:paraId="799A3BFB"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Courte</w:t>
            </w:r>
          </w:p>
        </w:tc>
        <w:tc>
          <w:tcPr>
            <w:tcW w:w="1559" w:type="dxa"/>
            <w:vMerge/>
          </w:tcPr>
          <w:p w14:paraId="2CFC0A84"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5C2C2705"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24E1C615"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4170E4" w:rsidRPr="001F2DB0" w14:paraId="5A4EFCBA" w14:textId="77777777" w:rsidTr="00F724BA">
        <w:tc>
          <w:tcPr>
            <w:tcW w:w="1555" w:type="dxa"/>
            <w:shd w:val="clear" w:color="auto" w:fill="FFFF00"/>
          </w:tcPr>
          <w:p w14:paraId="29D9D8B4" w14:textId="77777777" w:rsidR="004170E4" w:rsidRPr="001F2DB0" w:rsidRDefault="004170E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Mesures d’atténuation</w:t>
            </w:r>
          </w:p>
        </w:tc>
        <w:tc>
          <w:tcPr>
            <w:tcW w:w="7508" w:type="dxa"/>
            <w:gridSpan w:val="5"/>
          </w:tcPr>
          <w:p w14:paraId="255B46BC" w14:textId="77777777" w:rsidR="004170E4" w:rsidRPr="001F2DB0" w:rsidRDefault="004170E4"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1F2DB0">
              <w:rPr>
                <w:rFonts w:ascii="Times New Roman" w:eastAsia="Times New Roman" w:hAnsi="Times New Roman" w:cs="Times New Roman"/>
                <w:sz w:val="20"/>
                <w:szCs w:val="20"/>
              </w:rPr>
              <w:t>Informer/sensibiliser le personnel du chantier sur les VBG et AES</w:t>
            </w:r>
          </w:p>
          <w:p w14:paraId="39B56FDE" w14:textId="77777777" w:rsidR="004170E4" w:rsidRPr="001F2DB0" w:rsidRDefault="004170E4"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1F2DB0">
              <w:rPr>
                <w:rFonts w:ascii="Times New Roman" w:eastAsia="Times New Roman" w:hAnsi="Times New Roman" w:cs="Times New Roman"/>
                <w:sz w:val="20"/>
                <w:szCs w:val="20"/>
              </w:rPr>
              <w:t>Sanctionner toutes formes de VBG et d’AES</w:t>
            </w:r>
          </w:p>
          <w:p w14:paraId="00915BC3" w14:textId="77777777" w:rsidR="004170E4" w:rsidRPr="001F2DB0" w:rsidRDefault="004170E4"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1F2DB0">
              <w:rPr>
                <w:rFonts w:ascii="Times New Roman" w:eastAsia="Times New Roman" w:hAnsi="Times New Roman" w:cs="Times New Roman"/>
                <w:sz w:val="20"/>
                <w:szCs w:val="20"/>
              </w:rPr>
              <w:lastRenderedPageBreak/>
              <w:t>Mettre en place un MGP de chantier</w:t>
            </w:r>
          </w:p>
          <w:p w14:paraId="6379FF96" w14:textId="77777777" w:rsidR="004170E4" w:rsidRPr="001F2DB0" w:rsidRDefault="004170E4" w:rsidP="00F724BA">
            <w:pPr>
              <w:pStyle w:val="Paragraphedeliste"/>
              <w:numPr>
                <w:ilvl w:val="0"/>
                <w:numId w:val="24"/>
              </w:numPr>
              <w:autoSpaceDE w:val="0"/>
              <w:autoSpaceDN w:val="0"/>
              <w:adjustRightInd w:val="0"/>
              <w:spacing w:before="120" w:after="120" w:line="312" w:lineRule="auto"/>
              <w:contextualSpacing w:val="0"/>
              <w:rPr>
                <w:rFonts w:ascii="Times New Roman" w:eastAsia="CIDFont+F2" w:hAnsi="Times New Roman" w:cs="Times New Roman"/>
                <w:sz w:val="20"/>
                <w:szCs w:val="20"/>
              </w:rPr>
            </w:pPr>
            <w:r w:rsidRPr="001F2DB0">
              <w:rPr>
                <w:rFonts w:ascii="Times New Roman" w:eastAsia="Times New Roman" w:hAnsi="Times New Roman" w:cs="Times New Roman"/>
                <w:sz w:val="20"/>
                <w:szCs w:val="20"/>
              </w:rPr>
              <w:t xml:space="preserve">Vulgariser et faire signer un code de conduite aux travailleurs </w:t>
            </w:r>
          </w:p>
        </w:tc>
      </w:tr>
    </w:tbl>
    <w:p w14:paraId="42F70AE4" w14:textId="77777777" w:rsidR="00B6402E" w:rsidRPr="005A7A7B" w:rsidRDefault="00B6402E"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5AA8654B" w14:textId="77777777" w:rsidR="00A14749" w:rsidRPr="005A7A7B" w:rsidRDefault="00A14749"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 xml:space="preserve">Accidents et dommages divers </w:t>
      </w:r>
    </w:p>
    <w:p w14:paraId="649DA7A9" w14:textId="77777777" w:rsidR="00A14749" w:rsidRPr="005A7A7B" w:rsidRDefault="00A14749"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La circulation des engins et véhicules de chantier accroît le risque d’accidents pour les usagers des axes en travaux, ainsi que l’exposition des ouvriers à des maladies professionnelles liées aux efforts physiques, aux chocs, aux gestes répétitifs et aux postures contraignantes. Les blessures peuvent résulter de la manutention manuelle ou mécanique (chute d’objets, renversement), ou de la circulation des engins mobiles (collision, dérapage). Les excavations non sécurisées dans les zones d’emprunt constituent également un danger pour les populations, en particulier les enfants, lorsqu’elles sont proches des zones habitées ou des lieux publics. Ces risques surviennent principalement en cas de non-respect des mesures de sécurité (signalisation insuffisante, vitesse excessive des engins, absence d’EPI). Le plan de gestion environnementale et sociale doit intégrer des mesures de prévention, incluant la signalisation adéquate, la limitation de la vitesse des engins, la sécurisation des zones d’emprunt, la formation des ouvriers et le contrôle strict du port des équipements de protection individuelle.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12708B" w:rsidRPr="00E4192E" w14:paraId="3D87C09E" w14:textId="77777777" w:rsidTr="00F724BA">
        <w:trPr>
          <w:tblHeader/>
        </w:trPr>
        <w:tc>
          <w:tcPr>
            <w:tcW w:w="1555" w:type="dxa"/>
          </w:tcPr>
          <w:p w14:paraId="6DA602EE"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Nature de l’impact</w:t>
            </w:r>
          </w:p>
        </w:tc>
        <w:tc>
          <w:tcPr>
            <w:tcW w:w="2551" w:type="dxa"/>
            <w:gridSpan w:val="2"/>
          </w:tcPr>
          <w:p w14:paraId="14CB4A71"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Critères d’évaluation</w:t>
            </w:r>
          </w:p>
        </w:tc>
        <w:tc>
          <w:tcPr>
            <w:tcW w:w="1559" w:type="dxa"/>
          </w:tcPr>
          <w:p w14:paraId="55F38CC5"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Importance absolue</w:t>
            </w:r>
          </w:p>
        </w:tc>
        <w:tc>
          <w:tcPr>
            <w:tcW w:w="1560" w:type="dxa"/>
          </w:tcPr>
          <w:p w14:paraId="7B6C327C"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Valeur de la composante</w:t>
            </w:r>
          </w:p>
        </w:tc>
        <w:tc>
          <w:tcPr>
            <w:tcW w:w="1838" w:type="dxa"/>
          </w:tcPr>
          <w:p w14:paraId="00D9C5D9"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Importance relative</w:t>
            </w:r>
          </w:p>
        </w:tc>
      </w:tr>
      <w:tr w:rsidR="0012708B" w:rsidRPr="00513A0A" w14:paraId="5DB6B37E" w14:textId="77777777" w:rsidTr="00F724BA">
        <w:tc>
          <w:tcPr>
            <w:tcW w:w="1555" w:type="dxa"/>
            <w:vMerge w:val="restart"/>
            <w:shd w:val="clear" w:color="auto" w:fill="C6D9F1" w:themeFill="text2" w:themeFillTint="33"/>
            <w:vAlign w:val="center"/>
          </w:tcPr>
          <w:p w14:paraId="1BF53C60" w14:textId="77777777" w:rsidR="0012708B" w:rsidRPr="00E4192E" w:rsidRDefault="0012708B"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Négatif</w:t>
            </w:r>
          </w:p>
        </w:tc>
        <w:tc>
          <w:tcPr>
            <w:tcW w:w="1417" w:type="dxa"/>
          </w:tcPr>
          <w:p w14:paraId="2A19FF0D"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Intensité</w:t>
            </w:r>
          </w:p>
        </w:tc>
        <w:tc>
          <w:tcPr>
            <w:tcW w:w="1134" w:type="dxa"/>
          </w:tcPr>
          <w:p w14:paraId="425A56D6"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Forte</w:t>
            </w:r>
          </w:p>
        </w:tc>
        <w:tc>
          <w:tcPr>
            <w:tcW w:w="1559" w:type="dxa"/>
            <w:vMerge w:val="restart"/>
            <w:vAlign w:val="center"/>
          </w:tcPr>
          <w:p w14:paraId="1EC223AA" w14:textId="77777777" w:rsidR="0012708B" w:rsidRPr="00E4192E" w:rsidRDefault="0012708B"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Moyenne</w:t>
            </w:r>
          </w:p>
        </w:tc>
        <w:tc>
          <w:tcPr>
            <w:tcW w:w="1560" w:type="dxa"/>
            <w:vMerge w:val="restart"/>
            <w:vAlign w:val="center"/>
          </w:tcPr>
          <w:p w14:paraId="18DEF505" w14:textId="77777777" w:rsidR="0012708B" w:rsidRPr="00E4192E" w:rsidRDefault="0012708B"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Forte</w:t>
            </w:r>
          </w:p>
        </w:tc>
        <w:tc>
          <w:tcPr>
            <w:tcW w:w="1838" w:type="dxa"/>
            <w:vMerge w:val="restart"/>
            <w:vAlign w:val="center"/>
          </w:tcPr>
          <w:p w14:paraId="3C6A8680" w14:textId="77777777" w:rsidR="0012708B" w:rsidRPr="00E4192E" w:rsidRDefault="0012708B"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Forte</w:t>
            </w:r>
          </w:p>
        </w:tc>
      </w:tr>
      <w:tr w:rsidR="0012708B" w:rsidRPr="00513A0A" w14:paraId="625E5076" w14:textId="77777777" w:rsidTr="00F724BA">
        <w:tc>
          <w:tcPr>
            <w:tcW w:w="1555" w:type="dxa"/>
            <w:vMerge/>
            <w:shd w:val="clear" w:color="auto" w:fill="C6D9F1" w:themeFill="text2" w:themeFillTint="33"/>
          </w:tcPr>
          <w:p w14:paraId="4510BE31"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2E5D3A57"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Etendue</w:t>
            </w:r>
          </w:p>
        </w:tc>
        <w:tc>
          <w:tcPr>
            <w:tcW w:w="1134" w:type="dxa"/>
          </w:tcPr>
          <w:p w14:paraId="4993DB98"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Locale</w:t>
            </w:r>
          </w:p>
        </w:tc>
        <w:tc>
          <w:tcPr>
            <w:tcW w:w="1559" w:type="dxa"/>
            <w:vMerge/>
          </w:tcPr>
          <w:p w14:paraId="485C34B4"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45EB91B"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10F000E0"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12708B" w:rsidRPr="00513A0A" w14:paraId="4C68CC5F" w14:textId="77777777" w:rsidTr="00F724BA">
        <w:tc>
          <w:tcPr>
            <w:tcW w:w="1555" w:type="dxa"/>
            <w:vMerge/>
            <w:shd w:val="clear" w:color="auto" w:fill="C6D9F1" w:themeFill="text2" w:themeFillTint="33"/>
          </w:tcPr>
          <w:p w14:paraId="5741BCD2"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0FF5AB18"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Durée</w:t>
            </w:r>
          </w:p>
        </w:tc>
        <w:tc>
          <w:tcPr>
            <w:tcW w:w="1134" w:type="dxa"/>
          </w:tcPr>
          <w:p w14:paraId="5EB17349"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Courte</w:t>
            </w:r>
          </w:p>
        </w:tc>
        <w:tc>
          <w:tcPr>
            <w:tcW w:w="1559" w:type="dxa"/>
            <w:vMerge/>
          </w:tcPr>
          <w:p w14:paraId="58A0A0DE"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25484D53"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1CB3979"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12708B" w:rsidRPr="00513A0A" w14:paraId="2B8289E8" w14:textId="77777777" w:rsidTr="00F724BA">
        <w:tc>
          <w:tcPr>
            <w:tcW w:w="1555" w:type="dxa"/>
            <w:shd w:val="clear" w:color="auto" w:fill="FFFF00"/>
          </w:tcPr>
          <w:p w14:paraId="6B752430" w14:textId="77777777" w:rsidR="0012708B" w:rsidRPr="00E4192E" w:rsidRDefault="0012708B"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Mesures d’atténuation</w:t>
            </w:r>
          </w:p>
        </w:tc>
        <w:tc>
          <w:tcPr>
            <w:tcW w:w="7508" w:type="dxa"/>
            <w:gridSpan w:val="5"/>
          </w:tcPr>
          <w:p w14:paraId="07FA30D0"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Afficher les consignes de sécurité sur le chantier</w:t>
            </w:r>
          </w:p>
          <w:p w14:paraId="242F5A48"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Limiter les vitesses des engins </w:t>
            </w:r>
          </w:p>
          <w:p w14:paraId="47A730E8"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Entretenir régulièrement les engins</w:t>
            </w:r>
          </w:p>
          <w:p w14:paraId="740C0952"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Respecter le plan de circulation pour les véhicules de chantier </w:t>
            </w:r>
          </w:p>
          <w:p w14:paraId="0CCE9537"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Porter des EPI (gants, chaussures de sécurité, casques, gilets) adaptés </w:t>
            </w:r>
          </w:p>
          <w:p w14:paraId="6C3F0D5C"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Éviter les chargements hors gabarits lors du transport de matériaux </w:t>
            </w:r>
          </w:p>
          <w:p w14:paraId="49F06CF8"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Disposer du matériel de premier secours dans l’infirmerie </w:t>
            </w:r>
          </w:p>
          <w:p w14:paraId="27914B53"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Sensibiliser les conducteurs des véhicules de chantiers </w:t>
            </w:r>
          </w:p>
          <w:p w14:paraId="0C0371D8"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Former les opérateurs/conducteurs à la conduite en sécurité</w:t>
            </w:r>
          </w:p>
          <w:p w14:paraId="7B3311E7" w14:textId="77777777" w:rsidR="0012708B" w:rsidRPr="00E4192E" w:rsidRDefault="0012708B" w:rsidP="00F724BA">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Organiser des réunions de sensibilisation des ouvriers sur les risques et mesures en matière d’hygiène, santé et sécurité ;</w:t>
            </w:r>
          </w:p>
          <w:p w14:paraId="7142D216" w14:textId="77777777" w:rsidR="0012708B" w:rsidRPr="00E4192E" w:rsidRDefault="0012708B" w:rsidP="00F724BA">
            <w:pPr>
              <w:pStyle w:val="Paragraphedeliste"/>
              <w:numPr>
                <w:ilvl w:val="0"/>
                <w:numId w:val="24"/>
              </w:numPr>
              <w:autoSpaceDE w:val="0"/>
              <w:autoSpaceDN w:val="0"/>
              <w:adjustRightInd w:val="0"/>
              <w:spacing w:before="120" w:after="120" w:line="312" w:lineRule="auto"/>
              <w:contextualSpacing w:val="0"/>
              <w:rPr>
                <w:rFonts w:ascii="Times New Roman" w:eastAsia="CIDFont+F2" w:hAnsi="Times New Roman" w:cs="Times New Roman"/>
                <w:sz w:val="20"/>
                <w:szCs w:val="20"/>
              </w:rPr>
            </w:pPr>
            <w:r w:rsidRPr="00E4192E">
              <w:rPr>
                <w:rFonts w:ascii="Times New Roman" w:eastAsia="Times New Roman" w:hAnsi="Times New Roman" w:cs="Times New Roman"/>
                <w:sz w:val="20"/>
                <w:szCs w:val="20"/>
              </w:rPr>
              <w:lastRenderedPageBreak/>
              <w:t>Organiser des briefings de sécurité pour les visiteurs et les ouvriers nouvellement arrivés sur les questions de sécurité</w:t>
            </w:r>
          </w:p>
        </w:tc>
      </w:tr>
    </w:tbl>
    <w:p w14:paraId="65C7FC03" w14:textId="77777777" w:rsidR="00A14749" w:rsidRPr="005A7A7B" w:rsidRDefault="00A14749"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488668DA" w14:textId="0A41BD78" w:rsidR="009A755E" w:rsidRPr="005A7A7B" w:rsidRDefault="00B04444"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r w:rsidRPr="005A7A7B">
        <w:rPr>
          <w:rFonts w:ascii="Times New Roman" w:eastAsiaTheme="minorEastAsia" w:hAnsi="Times New Roman" w:cs="Times New Roman"/>
          <w:bCs/>
          <w:sz w:val="24"/>
          <w:szCs w:val="24"/>
          <w:u w:val="single"/>
          <w:lang w:eastAsia="fr-FR"/>
        </w:rPr>
        <w:t xml:space="preserve"> </w:t>
      </w:r>
      <w:bookmarkStart w:id="249" w:name="_Toc242525128"/>
      <w:r w:rsidRPr="005A7A7B">
        <w:rPr>
          <w:rFonts w:ascii="Times New Roman" w:eastAsiaTheme="minorEastAsia" w:hAnsi="Times New Roman" w:cs="Times New Roman"/>
          <w:bCs/>
          <w:sz w:val="24"/>
          <w:szCs w:val="24"/>
          <w:u w:val="single"/>
          <w:lang w:eastAsia="fr-FR"/>
        </w:rPr>
        <w:t>Impact sur le patrimoine culturel</w:t>
      </w:r>
      <w:bookmarkEnd w:id="249"/>
    </w:p>
    <w:p w14:paraId="76C05529" w14:textId="0119C3EA" w:rsidR="00B04444" w:rsidRDefault="00B04444"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 xml:space="preserve">Les investigations de terrain et la revue bibliographique n’ont pas révélé la présence de sites archéologiques ou cultuels dans l’emprise de la </w:t>
      </w:r>
      <w:r w:rsidR="00C869E0" w:rsidRPr="005A7A7B">
        <w:rPr>
          <w:rFonts w:ascii="Times New Roman" w:eastAsia="Times New Roman" w:hAnsi="Times New Roman" w:cs="Times New Roman"/>
          <w:sz w:val="24"/>
          <w:szCs w:val="24"/>
        </w:rPr>
        <w:t>digue</w:t>
      </w:r>
      <w:r w:rsidRPr="005A7A7B">
        <w:rPr>
          <w:rFonts w:ascii="Times New Roman" w:eastAsia="Times New Roman" w:hAnsi="Times New Roman" w:cs="Times New Roman"/>
          <w:sz w:val="24"/>
          <w:szCs w:val="24"/>
        </w:rPr>
        <w:t xml:space="preserve">. Toutefois, en cas de découverte fortuite de vestiges lors des fouilles, un protocole de gestion du patrimoine culturel doit être appliqué : arrêt immédiat des travaux, délimitation et protection de la zone concernée, notification rapide aux services compétents pour instruction des mesures à prendre. Ces dispositions doivent être intégrées au plan de gestion environnementale et sociale afin de garantir la préservation du patrimoine matériel et immatériel. </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D40874" w:rsidRPr="00C30BF5" w14:paraId="42B9070A" w14:textId="77777777" w:rsidTr="00F724BA">
        <w:trPr>
          <w:tblHeader/>
        </w:trPr>
        <w:tc>
          <w:tcPr>
            <w:tcW w:w="1555" w:type="dxa"/>
          </w:tcPr>
          <w:p w14:paraId="1C183FBD"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Nature de l’impact</w:t>
            </w:r>
          </w:p>
        </w:tc>
        <w:tc>
          <w:tcPr>
            <w:tcW w:w="2551" w:type="dxa"/>
            <w:gridSpan w:val="2"/>
          </w:tcPr>
          <w:p w14:paraId="6951F3D9"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Critères d’évaluation</w:t>
            </w:r>
          </w:p>
        </w:tc>
        <w:tc>
          <w:tcPr>
            <w:tcW w:w="1559" w:type="dxa"/>
          </w:tcPr>
          <w:p w14:paraId="0804C2E6"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Importance absolue</w:t>
            </w:r>
          </w:p>
        </w:tc>
        <w:tc>
          <w:tcPr>
            <w:tcW w:w="1560" w:type="dxa"/>
          </w:tcPr>
          <w:p w14:paraId="39B596B8"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Valeur de la composante</w:t>
            </w:r>
          </w:p>
        </w:tc>
        <w:tc>
          <w:tcPr>
            <w:tcW w:w="1838" w:type="dxa"/>
          </w:tcPr>
          <w:p w14:paraId="0663EE48"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Importance relative</w:t>
            </w:r>
          </w:p>
        </w:tc>
      </w:tr>
      <w:tr w:rsidR="00D40874" w:rsidRPr="00C30BF5" w14:paraId="1A271AC8" w14:textId="77777777" w:rsidTr="00F724BA">
        <w:tc>
          <w:tcPr>
            <w:tcW w:w="1555" w:type="dxa"/>
            <w:vMerge w:val="restart"/>
            <w:shd w:val="clear" w:color="auto" w:fill="C6D9F1" w:themeFill="text2" w:themeFillTint="33"/>
            <w:vAlign w:val="center"/>
          </w:tcPr>
          <w:p w14:paraId="4F4FDE07" w14:textId="77777777" w:rsidR="00D40874" w:rsidRPr="00C30BF5" w:rsidRDefault="00D40874"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Négatif</w:t>
            </w:r>
          </w:p>
        </w:tc>
        <w:tc>
          <w:tcPr>
            <w:tcW w:w="1417" w:type="dxa"/>
          </w:tcPr>
          <w:p w14:paraId="460592C0"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Intensité</w:t>
            </w:r>
          </w:p>
        </w:tc>
        <w:tc>
          <w:tcPr>
            <w:tcW w:w="1134" w:type="dxa"/>
          </w:tcPr>
          <w:p w14:paraId="5EDBB247"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Faible</w:t>
            </w:r>
          </w:p>
        </w:tc>
        <w:tc>
          <w:tcPr>
            <w:tcW w:w="1559" w:type="dxa"/>
            <w:vMerge w:val="restart"/>
            <w:vAlign w:val="center"/>
          </w:tcPr>
          <w:p w14:paraId="2D534887" w14:textId="77777777" w:rsidR="00D40874" w:rsidRPr="00C30BF5" w:rsidRDefault="00D40874"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Mineure</w:t>
            </w:r>
          </w:p>
        </w:tc>
        <w:tc>
          <w:tcPr>
            <w:tcW w:w="1560" w:type="dxa"/>
            <w:vMerge w:val="restart"/>
            <w:vAlign w:val="center"/>
          </w:tcPr>
          <w:p w14:paraId="6F122ABF" w14:textId="77777777" w:rsidR="00D40874" w:rsidRPr="00C30BF5" w:rsidRDefault="00D40874"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Faible</w:t>
            </w:r>
          </w:p>
        </w:tc>
        <w:tc>
          <w:tcPr>
            <w:tcW w:w="1838" w:type="dxa"/>
            <w:vMerge w:val="restart"/>
            <w:vAlign w:val="center"/>
          </w:tcPr>
          <w:p w14:paraId="26FEDB12" w14:textId="77777777" w:rsidR="00D40874" w:rsidRPr="00C30BF5" w:rsidRDefault="00D40874"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Faible</w:t>
            </w:r>
          </w:p>
        </w:tc>
      </w:tr>
      <w:tr w:rsidR="00D40874" w:rsidRPr="00C30BF5" w14:paraId="719AF3FA" w14:textId="77777777" w:rsidTr="00F724BA">
        <w:tc>
          <w:tcPr>
            <w:tcW w:w="1555" w:type="dxa"/>
            <w:vMerge/>
          </w:tcPr>
          <w:p w14:paraId="693B2AF1"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DEB59E9"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Etendue</w:t>
            </w:r>
          </w:p>
        </w:tc>
        <w:tc>
          <w:tcPr>
            <w:tcW w:w="1134" w:type="dxa"/>
          </w:tcPr>
          <w:p w14:paraId="68E50ADF"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Locale</w:t>
            </w:r>
          </w:p>
        </w:tc>
        <w:tc>
          <w:tcPr>
            <w:tcW w:w="1559" w:type="dxa"/>
            <w:vMerge/>
          </w:tcPr>
          <w:p w14:paraId="35DEF4F0"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4567728E"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2CA2837C"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D40874" w:rsidRPr="00C30BF5" w14:paraId="03BC8864" w14:textId="77777777" w:rsidTr="00F724BA">
        <w:tc>
          <w:tcPr>
            <w:tcW w:w="1555" w:type="dxa"/>
            <w:vMerge/>
          </w:tcPr>
          <w:p w14:paraId="608EA60B"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5B84E74F"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Durée</w:t>
            </w:r>
          </w:p>
        </w:tc>
        <w:tc>
          <w:tcPr>
            <w:tcW w:w="1134" w:type="dxa"/>
          </w:tcPr>
          <w:p w14:paraId="14AAB072"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Courte</w:t>
            </w:r>
          </w:p>
        </w:tc>
        <w:tc>
          <w:tcPr>
            <w:tcW w:w="1559" w:type="dxa"/>
            <w:vMerge/>
          </w:tcPr>
          <w:p w14:paraId="733FCAB8"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7150F5B8"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49EF7DDE"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D40874" w:rsidRPr="00C30BF5" w14:paraId="6D6CBC7E" w14:textId="77777777" w:rsidTr="00F724BA">
        <w:tc>
          <w:tcPr>
            <w:tcW w:w="1555" w:type="dxa"/>
            <w:shd w:val="clear" w:color="auto" w:fill="FFFF00"/>
          </w:tcPr>
          <w:p w14:paraId="72C91687" w14:textId="77777777" w:rsidR="00D40874" w:rsidRPr="00C30BF5" w:rsidRDefault="00D40874"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Mesures d’atténuation</w:t>
            </w:r>
          </w:p>
        </w:tc>
        <w:tc>
          <w:tcPr>
            <w:tcW w:w="7508" w:type="dxa"/>
            <w:gridSpan w:val="5"/>
          </w:tcPr>
          <w:p w14:paraId="27722DB5" w14:textId="77777777" w:rsidR="00D40874" w:rsidRPr="00C30BF5" w:rsidRDefault="00D40874"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C30BF5">
              <w:rPr>
                <w:rFonts w:ascii="Times New Roman" w:eastAsia="CIDFont+F2" w:hAnsi="Times New Roman" w:cs="Times New Roman"/>
                <w:sz w:val="20"/>
                <w:szCs w:val="20"/>
              </w:rPr>
              <w:t xml:space="preserve">Arrêt immédiat des travaux, </w:t>
            </w:r>
          </w:p>
          <w:p w14:paraId="62504B8C" w14:textId="38FC9B32" w:rsidR="00D40874" w:rsidRPr="00C30BF5" w:rsidRDefault="006F3ABB"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C30BF5">
              <w:rPr>
                <w:rFonts w:ascii="Times New Roman" w:eastAsia="CIDFont+F2" w:hAnsi="Times New Roman" w:cs="Times New Roman"/>
                <w:sz w:val="20"/>
                <w:szCs w:val="20"/>
              </w:rPr>
              <w:t>Délimitation</w:t>
            </w:r>
            <w:r w:rsidR="00D40874" w:rsidRPr="00C30BF5">
              <w:rPr>
                <w:rFonts w:ascii="Times New Roman" w:eastAsia="CIDFont+F2" w:hAnsi="Times New Roman" w:cs="Times New Roman"/>
                <w:sz w:val="20"/>
                <w:szCs w:val="20"/>
              </w:rPr>
              <w:t xml:space="preserve"> et protection de la zone concernée, </w:t>
            </w:r>
          </w:p>
          <w:p w14:paraId="3D6F2F0C" w14:textId="1C71485B" w:rsidR="00D40874" w:rsidRPr="00C30BF5" w:rsidRDefault="008D1435"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Pr>
                <w:rFonts w:ascii="Times New Roman" w:eastAsia="CIDFont+F2" w:hAnsi="Times New Roman" w:cs="Times New Roman"/>
                <w:sz w:val="20"/>
                <w:szCs w:val="20"/>
              </w:rPr>
              <w:t>N</w:t>
            </w:r>
            <w:r w:rsidR="00D40874" w:rsidRPr="00C30BF5">
              <w:rPr>
                <w:rFonts w:ascii="Times New Roman" w:eastAsia="CIDFont+F2" w:hAnsi="Times New Roman" w:cs="Times New Roman"/>
                <w:sz w:val="20"/>
                <w:szCs w:val="20"/>
              </w:rPr>
              <w:t>otification rapide aux services compétents pour instruction des mesures à prendre</w:t>
            </w:r>
          </w:p>
        </w:tc>
      </w:tr>
    </w:tbl>
    <w:p w14:paraId="547D8CDF" w14:textId="77777777" w:rsidR="00D40874" w:rsidRPr="005A7A7B" w:rsidRDefault="00D40874" w:rsidP="00FC5A59">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38F4296A" w14:textId="0C001376" w:rsidR="00B04444" w:rsidRPr="005A7A7B" w:rsidRDefault="00B04444" w:rsidP="00FC5A59">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50" w:name="_Toc242525129"/>
      <w:r w:rsidRPr="005A7A7B">
        <w:rPr>
          <w:rFonts w:ascii="Times New Roman" w:eastAsiaTheme="minorEastAsia" w:hAnsi="Times New Roman" w:cs="Times New Roman"/>
          <w:bCs/>
          <w:sz w:val="24"/>
          <w:szCs w:val="24"/>
          <w:u w:val="single"/>
          <w:lang w:eastAsia="fr-FR"/>
        </w:rPr>
        <w:t>Impact sur l’organisation sociale et conflits</w:t>
      </w:r>
      <w:bookmarkEnd w:id="250"/>
    </w:p>
    <w:p w14:paraId="53EDEB04" w14:textId="1013F98F" w:rsidR="00B04444" w:rsidRPr="005A7A7B" w:rsidRDefault="00B04444" w:rsidP="00FC5A59">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Perturbation des interrelations existant entre divers groupes</w:t>
      </w:r>
    </w:p>
    <w:p w14:paraId="3A2612B5" w14:textId="77777777" w:rsidR="00B04444" w:rsidRPr="005A7A7B" w:rsidRDefault="00B04444" w:rsidP="00FC5A59">
      <w:pPr>
        <w:pStyle w:val="NormalWeb"/>
        <w:spacing w:before="120" w:beforeAutospacing="0" w:after="120" w:afterAutospacing="0" w:line="312" w:lineRule="auto"/>
        <w:jc w:val="both"/>
      </w:pPr>
      <w:r w:rsidRPr="005A7A7B">
        <w:t>En phase de construction, le recrutement de la main</w:t>
      </w:r>
      <w:r w:rsidRPr="005A7A7B">
        <w:noBreakHyphen/>
        <w:t>d’œuvre, la présence des travailleurs sur les sites, la circulation des engins, l’approvisionnement en eau pour l’arrosage, ainsi que la gestion des déchets peuvent générer des tensions entre les populations locales et l’entreprise. Le prélèvement d’eau, en particulier, peut créer des conflits d’usage avec les maraîchers.</w:t>
      </w:r>
    </w:p>
    <w:p w14:paraId="61A884DD" w14:textId="77777777" w:rsidR="00B04444" w:rsidRPr="005A7A7B" w:rsidRDefault="00B04444" w:rsidP="00FC5A59">
      <w:pPr>
        <w:pStyle w:val="NormalWeb"/>
        <w:spacing w:before="120" w:beforeAutospacing="0" w:after="120" w:afterAutospacing="0" w:line="312" w:lineRule="auto"/>
        <w:jc w:val="both"/>
      </w:pPr>
      <w:r w:rsidRPr="005A7A7B">
        <w:t>L’importance absolue de l’impact du sous</w:t>
      </w:r>
      <w:r w:rsidRPr="005A7A7B">
        <w:noBreakHyphen/>
        <w:t xml:space="preserve">projet sur la perturbation des interrelations entre groupes est évaluée comme </w:t>
      </w:r>
      <w:r w:rsidRPr="005A7A7B">
        <w:rPr>
          <w:rStyle w:val="lev"/>
        </w:rPr>
        <w:t>mineure</w:t>
      </w:r>
      <w:r w:rsidRPr="005A7A7B">
        <w:t xml:space="preserve">. Après pondération avec la valeur de la composante, l’importance relative est jugée </w:t>
      </w:r>
      <w:r w:rsidRPr="005A7A7B">
        <w:rPr>
          <w:rStyle w:val="lev"/>
        </w:rPr>
        <w:t>moyenne</w:t>
      </w:r>
      <w:r w:rsidRPr="005A7A7B">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9539D9" w:rsidRPr="00E74A5C" w14:paraId="584F1223" w14:textId="77777777" w:rsidTr="00F724BA">
        <w:trPr>
          <w:tblHeader/>
        </w:trPr>
        <w:tc>
          <w:tcPr>
            <w:tcW w:w="1555" w:type="dxa"/>
          </w:tcPr>
          <w:p w14:paraId="239A5BE6"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lastRenderedPageBreak/>
              <w:t>Nature de l’impact</w:t>
            </w:r>
          </w:p>
        </w:tc>
        <w:tc>
          <w:tcPr>
            <w:tcW w:w="2551" w:type="dxa"/>
            <w:gridSpan w:val="2"/>
          </w:tcPr>
          <w:p w14:paraId="73C4597F"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Critères d’évaluation</w:t>
            </w:r>
          </w:p>
        </w:tc>
        <w:tc>
          <w:tcPr>
            <w:tcW w:w="1559" w:type="dxa"/>
          </w:tcPr>
          <w:p w14:paraId="4EAA6043"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Importance absolue</w:t>
            </w:r>
          </w:p>
        </w:tc>
        <w:tc>
          <w:tcPr>
            <w:tcW w:w="1560" w:type="dxa"/>
          </w:tcPr>
          <w:p w14:paraId="793BBF61"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Valeur de la composante</w:t>
            </w:r>
          </w:p>
        </w:tc>
        <w:tc>
          <w:tcPr>
            <w:tcW w:w="1838" w:type="dxa"/>
          </w:tcPr>
          <w:p w14:paraId="0429F2AA"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Importance relative</w:t>
            </w:r>
          </w:p>
        </w:tc>
      </w:tr>
      <w:tr w:rsidR="009539D9" w:rsidRPr="00E74A5C" w14:paraId="511261DF" w14:textId="77777777" w:rsidTr="00F724BA">
        <w:tc>
          <w:tcPr>
            <w:tcW w:w="1555" w:type="dxa"/>
            <w:vMerge w:val="restart"/>
            <w:shd w:val="clear" w:color="auto" w:fill="C6D9F1" w:themeFill="text2" w:themeFillTint="33"/>
            <w:vAlign w:val="center"/>
          </w:tcPr>
          <w:p w14:paraId="6C77B343" w14:textId="77777777" w:rsidR="009539D9" w:rsidRPr="00E74A5C" w:rsidRDefault="009539D9"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Négatif</w:t>
            </w:r>
          </w:p>
        </w:tc>
        <w:tc>
          <w:tcPr>
            <w:tcW w:w="1417" w:type="dxa"/>
          </w:tcPr>
          <w:p w14:paraId="4724F66B"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Intensité</w:t>
            </w:r>
          </w:p>
        </w:tc>
        <w:tc>
          <w:tcPr>
            <w:tcW w:w="1134" w:type="dxa"/>
          </w:tcPr>
          <w:p w14:paraId="700E420E"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Faible</w:t>
            </w:r>
          </w:p>
        </w:tc>
        <w:tc>
          <w:tcPr>
            <w:tcW w:w="1559" w:type="dxa"/>
            <w:vMerge w:val="restart"/>
            <w:vAlign w:val="center"/>
          </w:tcPr>
          <w:p w14:paraId="6E091575" w14:textId="77777777" w:rsidR="009539D9" w:rsidRPr="00E74A5C" w:rsidRDefault="009539D9"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Mineure</w:t>
            </w:r>
          </w:p>
        </w:tc>
        <w:tc>
          <w:tcPr>
            <w:tcW w:w="1560" w:type="dxa"/>
            <w:vMerge w:val="restart"/>
            <w:vAlign w:val="center"/>
          </w:tcPr>
          <w:p w14:paraId="6D892BCD" w14:textId="77777777" w:rsidR="009539D9" w:rsidRPr="00E74A5C" w:rsidRDefault="009539D9"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Forte</w:t>
            </w:r>
          </w:p>
        </w:tc>
        <w:tc>
          <w:tcPr>
            <w:tcW w:w="1838" w:type="dxa"/>
            <w:vMerge w:val="restart"/>
            <w:vAlign w:val="center"/>
          </w:tcPr>
          <w:p w14:paraId="426252E1" w14:textId="77777777" w:rsidR="009539D9" w:rsidRPr="00E74A5C" w:rsidRDefault="009539D9"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Moyenne</w:t>
            </w:r>
          </w:p>
        </w:tc>
      </w:tr>
      <w:tr w:rsidR="009539D9" w:rsidRPr="00E74A5C" w14:paraId="49DED9E7" w14:textId="77777777" w:rsidTr="00F724BA">
        <w:tc>
          <w:tcPr>
            <w:tcW w:w="1555" w:type="dxa"/>
            <w:vMerge/>
          </w:tcPr>
          <w:p w14:paraId="49418393"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716176E4"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Etendue</w:t>
            </w:r>
          </w:p>
        </w:tc>
        <w:tc>
          <w:tcPr>
            <w:tcW w:w="1134" w:type="dxa"/>
          </w:tcPr>
          <w:p w14:paraId="431AF686"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Locale</w:t>
            </w:r>
          </w:p>
        </w:tc>
        <w:tc>
          <w:tcPr>
            <w:tcW w:w="1559" w:type="dxa"/>
            <w:vMerge/>
          </w:tcPr>
          <w:p w14:paraId="7C704985"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7AC16128"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7B946D2"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9539D9" w:rsidRPr="00E74A5C" w14:paraId="5D107CA9" w14:textId="77777777" w:rsidTr="00F724BA">
        <w:tc>
          <w:tcPr>
            <w:tcW w:w="1555" w:type="dxa"/>
            <w:vMerge/>
          </w:tcPr>
          <w:p w14:paraId="055A572D"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75CF0E2B"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Durée</w:t>
            </w:r>
          </w:p>
        </w:tc>
        <w:tc>
          <w:tcPr>
            <w:tcW w:w="1134" w:type="dxa"/>
          </w:tcPr>
          <w:p w14:paraId="235F8A00"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Courte</w:t>
            </w:r>
          </w:p>
        </w:tc>
        <w:tc>
          <w:tcPr>
            <w:tcW w:w="1559" w:type="dxa"/>
            <w:vMerge/>
          </w:tcPr>
          <w:p w14:paraId="233DD793"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683F760"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5FB5D09A"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9539D9" w:rsidRPr="00E74A5C" w14:paraId="4F9A4043" w14:textId="77777777" w:rsidTr="00F724BA">
        <w:tc>
          <w:tcPr>
            <w:tcW w:w="1555" w:type="dxa"/>
            <w:shd w:val="clear" w:color="auto" w:fill="FFFF00"/>
          </w:tcPr>
          <w:p w14:paraId="5C8B3BA1" w14:textId="77777777" w:rsidR="009539D9" w:rsidRPr="00E74A5C" w:rsidRDefault="009539D9"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Mesures d’atténuation</w:t>
            </w:r>
          </w:p>
        </w:tc>
        <w:tc>
          <w:tcPr>
            <w:tcW w:w="7508" w:type="dxa"/>
            <w:gridSpan w:val="5"/>
          </w:tcPr>
          <w:p w14:paraId="647B8054" w14:textId="77777777" w:rsidR="009539D9" w:rsidRPr="00E74A5C" w:rsidRDefault="009539D9"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E74A5C">
              <w:rPr>
                <w:rFonts w:ascii="Times New Roman" w:eastAsia="CIDFont+F2" w:hAnsi="Times New Roman" w:cs="Times New Roman"/>
                <w:sz w:val="20"/>
                <w:szCs w:val="20"/>
              </w:rPr>
              <w:t>Mettre en œuvre une stratégie de sensibilisation des travailleurs sur les thèmes en rapport avec les réalités culturelles de la zone ;</w:t>
            </w:r>
          </w:p>
          <w:p w14:paraId="70F7057B" w14:textId="77777777" w:rsidR="009539D9" w:rsidRPr="00E74A5C" w:rsidRDefault="009539D9" w:rsidP="00F724BA">
            <w:pPr>
              <w:pStyle w:val="Paragraphedeliste"/>
              <w:widowControl w:val="0"/>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E74A5C">
              <w:rPr>
                <w:rFonts w:ascii="Times New Roman" w:eastAsia="CIDFont+F2" w:hAnsi="Times New Roman" w:cs="Times New Roman"/>
                <w:sz w:val="20"/>
                <w:szCs w:val="20"/>
              </w:rPr>
              <w:t>Veiller au respecter le code de la route par les conducteurs des engins et véhicules de ’ entreprise.</w:t>
            </w:r>
          </w:p>
        </w:tc>
      </w:tr>
    </w:tbl>
    <w:p w14:paraId="7E84E7B3" w14:textId="4471F3FF" w:rsidR="00B04444" w:rsidRPr="005A7A7B" w:rsidRDefault="00B04444" w:rsidP="004360B8">
      <w:pPr>
        <w:pStyle w:val="NormalWeb"/>
        <w:spacing w:before="120" w:beforeAutospacing="0" w:after="120" w:afterAutospacing="0" w:line="312" w:lineRule="auto"/>
        <w:rPr>
          <w:rFonts w:eastAsia="CIDFont+F3"/>
        </w:rPr>
      </w:pPr>
    </w:p>
    <w:p w14:paraId="31AF7D46" w14:textId="7A54587B" w:rsidR="00096932" w:rsidRPr="005A7A7B" w:rsidRDefault="00096932" w:rsidP="004360B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Modification de l'esthétique du paysage</w:t>
      </w:r>
    </w:p>
    <w:p w14:paraId="03C85CC7" w14:textId="77777777" w:rsidR="00C869E0" w:rsidRPr="005A7A7B" w:rsidRDefault="00C869E0" w:rsidP="004360B8">
      <w:pPr>
        <w:pStyle w:val="NormalWeb"/>
        <w:spacing w:before="120" w:beforeAutospacing="0" w:after="120" w:afterAutospacing="0" w:line="312" w:lineRule="auto"/>
        <w:jc w:val="both"/>
      </w:pPr>
      <w:r w:rsidRPr="005A7A7B">
        <w:t>Les travaux de construction de la digue de protection (décapage, terrassement, apports d'argile, installation de la base de chantier) entraîneront une modification temporaire de l'esthétique paysagère par la présence d'engins, de dépôts de matériaux et de zones d'emprunt. En phase d'exploitation, la digue constituera un élément linéaire nouveau et visible dans un paysage de plaine d'inondation relativement plat. Cette modification est cependant perçue comme positive par les populations car elle matérialise la protection du village contre les crues.</w:t>
      </w:r>
    </w:p>
    <w:p w14:paraId="3AFACFF3" w14:textId="11B2308B" w:rsidR="00096932" w:rsidRDefault="00C869E0" w:rsidP="004360B8">
      <w:pPr>
        <w:pStyle w:val="NormalWeb"/>
        <w:spacing w:before="120" w:beforeAutospacing="0" w:after="120" w:afterAutospacing="0" w:line="312" w:lineRule="auto"/>
        <w:jc w:val="both"/>
      </w:pPr>
      <w:r w:rsidRPr="005A7A7B">
        <w:t xml:space="preserve">En phase de préparation et de construction, l'importance absolue de l'impact est jugée mineure. Après pondération, l'importance relative est </w:t>
      </w:r>
      <w:r w:rsidRPr="005A7A7B">
        <w:rPr>
          <w:b/>
        </w:rPr>
        <w:t>faible</w:t>
      </w:r>
      <w:r w:rsidRPr="005A7A7B">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F77DA0" w:rsidRPr="00A867F9" w14:paraId="46A9123E" w14:textId="77777777" w:rsidTr="00F724BA">
        <w:trPr>
          <w:tblHeader/>
        </w:trPr>
        <w:tc>
          <w:tcPr>
            <w:tcW w:w="1555" w:type="dxa"/>
          </w:tcPr>
          <w:p w14:paraId="1BC47BA1"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Nature de l’impact</w:t>
            </w:r>
          </w:p>
        </w:tc>
        <w:tc>
          <w:tcPr>
            <w:tcW w:w="2551" w:type="dxa"/>
            <w:gridSpan w:val="2"/>
          </w:tcPr>
          <w:p w14:paraId="5BC7970B"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Critères d’évaluation</w:t>
            </w:r>
          </w:p>
        </w:tc>
        <w:tc>
          <w:tcPr>
            <w:tcW w:w="1559" w:type="dxa"/>
          </w:tcPr>
          <w:p w14:paraId="12FA6CBF"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Importance absolue</w:t>
            </w:r>
          </w:p>
        </w:tc>
        <w:tc>
          <w:tcPr>
            <w:tcW w:w="1560" w:type="dxa"/>
          </w:tcPr>
          <w:p w14:paraId="2C2A9682"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Valeur de la composante</w:t>
            </w:r>
          </w:p>
        </w:tc>
        <w:tc>
          <w:tcPr>
            <w:tcW w:w="1838" w:type="dxa"/>
          </w:tcPr>
          <w:p w14:paraId="78DCB8C3"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Importance relative</w:t>
            </w:r>
          </w:p>
        </w:tc>
      </w:tr>
      <w:tr w:rsidR="00F77DA0" w:rsidRPr="00A867F9" w14:paraId="38362132" w14:textId="77777777" w:rsidTr="00F724BA">
        <w:tc>
          <w:tcPr>
            <w:tcW w:w="1555" w:type="dxa"/>
            <w:vMerge w:val="restart"/>
            <w:shd w:val="clear" w:color="auto" w:fill="C6D9F1" w:themeFill="text2" w:themeFillTint="33"/>
            <w:vAlign w:val="center"/>
          </w:tcPr>
          <w:p w14:paraId="5F2DA2AC" w14:textId="77777777" w:rsidR="00F77DA0" w:rsidRPr="00A867F9" w:rsidRDefault="00F77DA0"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Négatif</w:t>
            </w:r>
          </w:p>
        </w:tc>
        <w:tc>
          <w:tcPr>
            <w:tcW w:w="1417" w:type="dxa"/>
          </w:tcPr>
          <w:p w14:paraId="74C68BA1"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Intensité</w:t>
            </w:r>
          </w:p>
        </w:tc>
        <w:tc>
          <w:tcPr>
            <w:tcW w:w="1134" w:type="dxa"/>
          </w:tcPr>
          <w:p w14:paraId="7FE795F2"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Faible</w:t>
            </w:r>
          </w:p>
        </w:tc>
        <w:tc>
          <w:tcPr>
            <w:tcW w:w="1559" w:type="dxa"/>
            <w:vMerge w:val="restart"/>
            <w:vAlign w:val="center"/>
          </w:tcPr>
          <w:p w14:paraId="72706BDB" w14:textId="77777777" w:rsidR="00F77DA0" w:rsidRPr="00A867F9" w:rsidRDefault="00F77DA0"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Mineure</w:t>
            </w:r>
          </w:p>
        </w:tc>
        <w:tc>
          <w:tcPr>
            <w:tcW w:w="1560" w:type="dxa"/>
            <w:vMerge w:val="restart"/>
            <w:vAlign w:val="center"/>
          </w:tcPr>
          <w:p w14:paraId="5DE6B601" w14:textId="77777777" w:rsidR="00F77DA0" w:rsidRPr="00A867F9" w:rsidRDefault="00F77DA0"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Faible</w:t>
            </w:r>
          </w:p>
        </w:tc>
        <w:tc>
          <w:tcPr>
            <w:tcW w:w="1838" w:type="dxa"/>
            <w:vMerge w:val="restart"/>
            <w:vAlign w:val="center"/>
          </w:tcPr>
          <w:p w14:paraId="76E13188" w14:textId="77777777" w:rsidR="00F77DA0" w:rsidRPr="00A867F9" w:rsidRDefault="00F77DA0"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Faible</w:t>
            </w:r>
          </w:p>
        </w:tc>
      </w:tr>
      <w:tr w:rsidR="00F77DA0" w:rsidRPr="00A867F9" w14:paraId="7CD11AD6" w14:textId="77777777" w:rsidTr="00F724BA">
        <w:tc>
          <w:tcPr>
            <w:tcW w:w="1555" w:type="dxa"/>
            <w:vMerge/>
          </w:tcPr>
          <w:p w14:paraId="0FA45F7F"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2FF046EE"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Etendue</w:t>
            </w:r>
          </w:p>
        </w:tc>
        <w:tc>
          <w:tcPr>
            <w:tcW w:w="1134" w:type="dxa"/>
          </w:tcPr>
          <w:p w14:paraId="2FDDF05A"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Locale</w:t>
            </w:r>
          </w:p>
        </w:tc>
        <w:tc>
          <w:tcPr>
            <w:tcW w:w="1559" w:type="dxa"/>
            <w:vMerge/>
          </w:tcPr>
          <w:p w14:paraId="705A8901"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5C46E32C"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2685F9E9"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F77DA0" w:rsidRPr="00A867F9" w14:paraId="281F4D82" w14:textId="77777777" w:rsidTr="00F724BA">
        <w:tc>
          <w:tcPr>
            <w:tcW w:w="1555" w:type="dxa"/>
            <w:vMerge/>
          </w:tcPr>
          <w:p w14:paraId="7CFF709C"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6E900E06"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Durée</w:t>
            </w:r>
          </w:p>
        </w:tc>
        <w:tc>
          <w:tcPr>
            <w:tcW w:w="1134" w:type="dxa"/>
          </w:tcPr>
          <w:p w14:paraId="2776F80A"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Longue</w:t>
            </w:r>
          </w:p>
        </w:tc>
        <w:tc>
          <w:tcPr>
            <w:tcW w:w="1559" w:type="dxa"/>
            <w:vMerge/>
          </w:tcPr>
          <w:p w14:paraId="1A1654DA"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65C1F208"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5C6EF7A5"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F77DA0" w:rsidRPr="00A867F9" w14:paraId="06E7CAB6" w14:textId="77777777" w:rsidTr="00F724BA">
        <w:tc>
          <w:tcPr>
            <w:tcW w:w="1555" w:type="dxa"/>
            <w:shd w:val="clear" w:color="auto" w:fill="FFFF00"/>
          </w:tcPr>
          <w:p w14:paraId="53ED4287" w14:textId="77777777" w:rsidR="00F77DA0" w:rsidRPr="00A867F9" w:rsidRDefault="00F77DA0"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Mesures d’atténuation</w:t>
            </w:r>
          </w:p>
        </w:tc>
        <w:tc>
          <w:tcPr>
            <w:tcW w:w="7508" w:type="dxa"/>
            <w:gridSpan w:val="5"/>
          </w:tcPr>
          <w:p w14:paraId="501E07C3" w14:textId="77777777" w:rsidR="00F77DA0" w:rsidRPr="00A867F9" w:rsidRDefault="00F77DA0" w:rsidP="00F724BA">
            <w:pPr>
              <w:pStyle w:val="Paragraphedeliste"/>
              <w:widowControl w:val="0"/>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A867F9">
              <w:rPr>
                <w:rFonts w:ascii="Times New Roman" w:eastAsia="CIDFont+F2" w:hAnsi="Times New Roman" w:cs="Times New Roman"/>
                <w:sz w:val="20"/>
                <w:szCs w:val="20"/>
              </w:rPr>
              <w:t xml:space="preserve">Ensemencer les talus de la digue avec des graminées locales pour faciliter son intégration dans le paysage et limiter l'érosion. </w:t>
            </w:r>
          </w:p>
          <w:p w14:paraId="2B1CB210" w14:textId="77777777" w:rsidR="00F77DA0" w:rsidRPr="00A867F9" w:rsidRDefault="00F77DA0" w:rsidP="00F724BA">
            <w:pPr>
              <w:pStyle w:val="Paragraphedeliste"/>
              <w:widowControl w:val="0"/>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A867F9">
              <w:rPr>
                <w:rFonts w:ascii="Times New Roman" w:eastAsia="CIDFont+F2" w:hAnsi="Times New Roman" w:cs="Times New Roman"/>
                <w:sz w:val="20"/>
                <w:szCs w:val="20"/>
              </w:rPr>
              <w:t>Réaménager les aires de travaux à la fin des travaux de construction</w:t>
            </w:r>
          </w:p>
        </w:tc>
      </w:tr>
    </w:tbl>
    <w:p w14:paraId="7BFCFB31" w14:textId="77777777" w:rsidR="00F77DA0" w:rsidRPr="005A7A7B" w:rsidRDefault="00F77DA0" w:rsidP="004360B8">
      <w:pPr>
        <w:pStyle w:val="NormalWeb"/>
        <w:spacing w:before="120" w:beforeAutospacing="0" w:after="120" w:afterAutospacing="0" w:line="312" w:lineRule="auto"/>
        <w:jc w:val="both"/>
        <w:rPr>
          <w:rStyle w:val="lev"/>
          <w:b w:val="0"/>
          <w:bCs w:val="0"/>
        </w:rPr>
      </w:pPr>
    </w:p>
    <w:p w14:paraId="1C0CA427" w14:textId="77777777" w:rsidR="00C77A9E" w:rsidRDefault="00C77A9E">
      <w:pPr>
        <w:rPr>
          <w:rFonts w:ascii="Times New Roman" w:eastAsiaTheme="minorEastAsia" w:hAnsi="Times New Roman" w:cs="Times New Roman"/>
          <w:b/>
          <w:bCs/>
          <w:kern w:val="0"/>
          <w:sz w:val="24"/>
          <w:szCs w:val="24"/>
          <w:lang w:eastAsia="fr-FR"/>
        </w:rPr>
      </w:pPr>
      <w:r>
        <w:rPr>
          <w:rFonts w:ascii="Times New Roman" w:eastAsiaTheme="minorEastAsia" w:hAnsi="Times New Roman" w:cs="Times New Roman"/>
          <w:b/>
          <w:bCs/>
          <w:sz w:val="24"/>
          <w:szCs w:val="24"/>
          <w:lang w:eastAsia="fr-FR"/>
        </w:rPr>
        <w:br w:type="page"/>
      </w:r>
    </w:p>
    <w:p w14:paraId="25942C47" w14:textId="0C8D1934" w:rsidR="00B6402E" w:rsidRPr="005A7A7B" w:rsidRDefault="00B6402E" w:rsidP="00890A37">
      <w:pPr>
        <w:pStyle w:val="Paragraphedeliste"/>
        <w:numPr>
          <w:ilvl w:val="3"/>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51" w:name="_Toc242525130"/>
      <w:r w:rsidRPr="005A7A7B">
        <w:rPr>
          <w:rFonts w:ascii="Times New Roman" w:eastAsiaTheme="minorEastAsia" w:hAnsi="Times New Roman" w:cs="Times New Roman"/>
          <w:b/>
          <w:bCs/>
          <w:sz w:val="24"/>
          <w:szCs w:val="24"/>
          <w:lang w:eastAsia="fr-FR"/>
        </w:rPr>
        <w:lastRenderedPageBreak/>
        <w:t>Impact sur le milieu humain en phase d’exploitation</w:t>
      </w:r>
      <w:bookmarkEnd w:id="251"/>
    </w:p>
    <w:p w14:paraId="529333A2" w14:textId="6865D473" w:rsidR="00096932" w:rsidRPr="005A7A7B" w:rsidRDefault="00096932" w:rsidP="00890A37">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52" w:name="_Toc242525131"/>
      <w:r w:rsidRPr="005A7A7B">
        <w:rPr>
          <w:rFonts w:ascii="Times New Roman" w:eastAsiaTheme="minorEastAsia" w:hAnsi="Times New Roman" w:cs="Times New Roman"/>
          <w:bCs/>
          <w:sz w:val="24"/>
          <w:szCs w:val="24"/>
          <w:u w:val="single"/>
          <w:lang w:eastAsia="fr-FR"/>
        </w:rPr>
        <w:t>Impact sur l’économie locale, régionale et nationale</w:t>
      </w:r>
      <w:bookmarkEnd w:id="252"/>
    </w:p>
    <w:p w14:paraId="514EF04D" w14:textId="57A1881D" w:rsidR="00096932" w:rsidRPr="005A7A7B" w:rsidRDefault="00096932" w:rsidP="00890A37">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Contribution à la stimulation de l’économie</w:t>
      </w:r>
    </w:p>
    <w:p w14:paraId="5B600E16" w14:textId="527E5E18" w:rsidR="000C7ACC" w:rsidRPr="005A7A7B" w:rsidRDefault="000C7ACC" w:rsidP="00890A37">
      <w:pPr>
        <w:pStyle w:val="NormalWeb"/>
        <w:spacing w:before="120" w:beforeAutospacing="0" w:after="120" w:afterAutospacing="0" w:line="312" w:lineRule="auto"/>
        <w:jc w:val="both"/>
      </w:pPr>
      <w:r w:rsidRPr="005A7A7B">
        <w:t xml:space="preserve">En phase d'exploitation, la digue de protection assurera la sécurisation du village de </w:t>
      </w:r>
      <w:r w:rsidR="00CF4859" w:rsidRPr="005A7A7B">
        <w:t>Donaye</w:t>
      </w:r>
      <w:r w:rsidRPr="005A7A7B">
        <w:t xml:space="preserve"> contre les inondations récurrentes du fleuve Sénégal. Cette protection permettra de préserver les habitations, les biens et les cultures de décrue, de réduire les pertes économiques annuelles liées aux crues et de sécuriser les investissements des ménages. Elle favorisera le maintien des populations sur place et la reprise durable des activités agricoles et commerciales.</w:t>
      </w:r>
    </w:p>
    <w:p w14:paraId="6FBD25ED" w14:textId="49976E5D" w:rsidR="00096932" w:rsidRDefault="000C7ACC" w:rsidP="00890A37">
      <w:pPr>
        <w:pStyle w:val="NormalWeb"/>
        <w:spacing w:before="120" w:beforeAutospacing="0" w:after="120" w:afterAutospacing="0" w:line="312" w:lineRule="auto"/>
        <w:jc w:val="both"/>
      </w:pPr>
      <w:r w:rsidRPr="005A7A7B">
        <w:t xml:space="preserve">L'impact est positif. L'importance absolue est jugée </w:t>
      </w:r>
      <w:r w:rsidRPr="005A7A7B">
        <w:rPr>
          <w:b/>
        </w:rPr>
        <w:t>majeure</w:t>
      </w:r>
      <w:r w:rsidRPr="005A7A7B">
        <w:t>, et après pondération, l'importance relative est jugée moyenne positive.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591BAE" w:rsidRPr="00786C0C" w14:paraId="27ECB645" w14:textId="77777777" w:rsidTr="00F724BA">
        <w:trPr>
          <w:tblHeader/>
        </w:trPr>
        <w:tc>
          <w:tcPr>
            <w:tcW w:w="1555" w:type="dxa"/>
          </w:tcPr>
          <w:p w14:paraId="44DF712A"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Nature de l’impact</w:t>
            </w:r>
          </w:p>
        </w:tc>
        <w:tc>
          <w:tcPr>
            <w:tcW w:w="2551" w:type="dxa"/>
            <w:gridSpan w:val="2"/>
          </w:tcPr>
          <w:p w14:paraId="4B053971"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Critères d’évaluation</w:t>
            </w:r>
          </w:p>
        </w:tc>
        <w:tc>
          <w:tcPr>
            <w:tcW w:w="1559" w:type="dxa"/>
          </w:tcPr>
          <w:p w14:paraId="22796E15"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Importance absolue</w:t>
            </w:r>
          </w:p>
        </w:tc>
        <w:tc>
          <w:tcPr>
            <w:tcW w:w="1560" w:type="dxa"/>
          </w:tcPr>
          <w:p w14:paraId="2780E0CA"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Valeur de la composante</w:t>
            </w:r>
          </w:p>
        </w:tc>
        <w:tc>
          <w:tcPr>
            <w:tcW w:w="1838" w:type="dxa"/>
          </w:tcPr>
          <w:p w14:paraId="163C71F6"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Importance relative</w:t>
            </w:r>
          </w:p>
        </w:tc>
      </w:tr>
      <w:tr w:rsidR="00591BAE" w:rsidRPr="00786C0C" w14:paraId="3F04FD0F" w14:textId="77777777" w:rsidTr="00F724BA">
        <w:tc>
          <w:tcPr>
            <w:tcW w:w="1555" w:type="dxa"/>
            <w:vMerge w:val="restart"/>
            <w:shd w:val="clear" w:color="auto" w:fill="92D050"/>
            <w:vAlign w:val="center"/>
          </w:tcPr>
          <w:p w14:paraId="3F194EFB" w14:textId="77777777" w:rsidR="00591BAE" w:rsidRPr="00786C0C" w:rsidRDefault="00591BAE"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Positif</w:t>
            </w:r>
          </w:p>
        </w:tc>
        <w:tc>
          <w:tcPr>
            <w:tcW w:w="1417" w:type="dxa"/>
          </w:tcPr>
          <w:p w14:paraId="48F7CBD3"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Intensité</w:t>
            </w:r>
          </w:p>
        </w:tc>
        <w:tc>
          <w:tcPr>
            <w:tcW w:w="1134" w:type="dxa"/>
          </w:tcPr>
          <w:p w14:paraId="655332EB"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Moyenne</w:t>
            </w:r>
          </w:p>
        </w:tc>
        <w:tc>
          <w:tcPr>
            <w:tcW w:w="1559" w:type="dxa"/>
            <w:vMerge w:val="restart"/>
            <w:vAlign w:val="center"/>
          </w:tcPr>
          <w:p w14:paraId="43D55656" w14:textId="77777777" w:rsidR="00591BAE" w:rsidRPr="00786C0C" w:rsidRDefault="00591BAE"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Majeure</w:t>
            </w:r>
          </w:p>
        </w:tc>
        <w:tc>
          <w:tcPr>
            <w:tcW w:w="1560" w:type="dxa"/>
            <w:vMerge w:val="restart"/>
            <w:vAlign w:val="center"/>
          </w:tcPr>
          <w:p w14:paraId="6A5DE979" w14:textId="77777777" w:rsidR="00591BAE" w:rsidRPr="00786C0C" w:rsidRDefault="00591BAE"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Moyenne</w:t>
            </w:r>
          </w:p>
        </w:tc>
        <w:tc>
          <w:tcPr>
            <w:tcW w:w="1838" w:type="dxa"/>
            <w:vMerge w:val="restart"/>
            <w:vAlign w:val="center"/>
          </w:tcPr>
          <w:p w14:paraId="2FD2A4B2" w14:textId="77777777" w:rsidR="00591BAE" w:rsidRPr="00786C0C" w:rsidRDefault="00591BAE"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Moyenne</w:t>
            </w:r>
          </w:p>
        </w:tc>
      </w:tr>
      <w:tr w:rsidR="00591BAE" w:rsidRPr="00786C0C" w14:paraId="46F8B235" w14:textId="77777777" w:rsidTr="00F724BA">
        <w:tc>
          <w:tcPr>
            <w:tcW w:w="1555" w:type="dxa"/>
            <w:vMerge/>
            <w:shd w:val="clear" w:color="auto" w:fill="92D050"/>
          </w:tcPr>
          <w:p w14:paraId="3D6CEB5C"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68E0A22"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Etendue</w:t>
            </w:r>
          </w:p>
        </w:tc>
        <w:tc>
          <w:tcPr>
            <w:tcW w:w="1134" w:type="dxa"/>
          </w:tcPr>
          <w:p w14:paraId="6227686E"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Locale</w:t>
            </w:r>
          </w:p>
        </w:tc>
        <w:tc>
          <w:tcPr>
            <w:tcW w:w="1559" w:type="dxa"/>
            <w:vMerge/>
          </w:tcPr>
          <w:p w14:paraId="1CDE3900"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43D8434"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17057225"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591BAE" w:rsidRPr="00786C0C" w14:paraId="5C940FE3" w14:textId="77777777" w:rsidTr="00F724BA">
        <w:tc>
          <w:tcPr>
            <w:tcW w:w="1555" w:type="dxa"/>
            <w:vMerge/>
            <w:shd w:val="clear" w:color="auto" w:fill="92D050"/>
          </w:tcPr>
          <w:p w14:paraId="4DD98102"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2C36F6D4"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Durée</w:t>
            </w:r>
          </w:p>
        </w:tc>
        <w:tc>
          <w:tcPr>
            <w:tcW w:w="1134" w:type="dxa"/>
          </w:tcPr>
          <w:p w14:paraId="53A7F955"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Longue</w:t>
            </w:r>
          </w:p>
        </w:tc>
        <w:tc>
          <w:tcPr>
            <w:tcW w:w="1559" w:type="dxa"/>
            <w:vMerge/>
          </w:tcPr>
          <w:p w14:paraId="6E15154E"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39DF52F6"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477E8A7F" w14:textId="77777777" w:rsidR="00591BAE" w:rsidRPr="00786C0C" w:rsidRDefault="00591BAE"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591BAE" w:rsidRPr="00786C0C" w14:paraId="4CEAE778" w14:textId="77777777" w:rsidTr="00F724BA">
        <w:tc>
          <w:tcPr>
            <w:tcW w:w="1555" w:type="dxa"/>
            <w:shd w:val="clear" w:color="auto" w:fill="FFFF00"/>
          </w:tcPr>
          <w:p w14:paraId="37326AEE" w14:textId="77777777" w:rsidR="00591BAE" w:rsidRPr="003532E7" w:rsidRDefault="00591BAE"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3532E7">
              <w:rPr>
                <w:rFonts w:ascii="Times New Roman" w:eastAsia="CIDFont+F2" w:hAnsi="Times New Roman" w:cs="Times New Roman"/>
                <w:b/>
                <w:kern w:val="0"/>
                <w:sz w:val="20"/>
                <w:szCs w:val="20"/>
              </w:rPr>
              <w:t>Mesures de bonification</w:t>
            </w:r>
          </w:p>
        </w:tc>
        <w:tc>
          <w:tcPr>
            <w:tcW w:w="7508" w:type="dxa"/>
            <w:gridSpan w:val="5"/>
          </w:tcPr>
          <w:p w14:paraId="243D02C8" w14:textId="77777777" w:rsidR="00591BAE" w:rsidRPr="00786C0C" w:rsidRDefault="00591BAE"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86C0C">
              <w:rPr>
                <w:rFonts w:ascii="Times New Roman" w:eastAsia="Times New Roman" w:hAnsi="Times New Roman" w:cs="Times New Roman"/>
                <w:sz w:val="20"/>
                <w:szCs w:val="20"/>
              </w:rPr>
              <w:t>Faciliter le trafic entre les villages bénéficiaires</w:t>
            </w:r>
          </w:p>
          <w:p w14:paraId="53A06FB9" w14:textId="77777777" w:rsidR="00591BAE" w:rsidRPr="00786C0C" w:rsidRDefault="00591BAE"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86C0C">
              <w:rPr>
                <w:rFonts w:ascii="Times New Roman" w:eastAsia="Times New Roman" w:hAnsi="Times New Roman" w:cs="Times New Roman"/>
                <w:sz w:val="20"/>
                <w:szCs w:val="20"/>
              </w:rPr>
              <w:t>Favoriser les échanges inter villages et intercommunales pour faciliter l’écoulement des produits.</w:t>
            </w:r>
          </w:p>
        </w:tc>
      </w:tr>
    </w:tbl>
    <w:p w14:paraId="5171C5D8" w14:textId="77777777" w:rsidR="00916E42" w:rsidRPr="005A7A7B" w:rsidRDefault="00916E42" w:rsidP="00890A37">
      <w:pPr>
        <w:pStyle w:val="NormalWeb"/>
        <w:spacing w:before="120" w:beforeAutospacing="0" w:after="120" w:afterAutospacing="0" w:line="312" w:lineRule="auto"/>
        <w:jc w:val="both"/>
      </w:pPr>
    </w:p>
    <w:p w14:paraId="3155ECB0" w14:textId="1473D2A8" w:rsidR="00826DE5" w:rsidRPr="005A7A7B" w:rsidRDefault="00826DE5" w:rsidP="004360B8">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53" w:name="_Toc242525132"/>
      <w:r w:rsidRPr="005A7A7B">
        <w:rPr>
          <w:rFonts w:ascii="Times New Roman" w:eastAsiaTheme="minorEastAsia" w:hAnsi="Times New Roman" w:cs="Times New Roman"/>
          <w:bCs/>
          <w:sz w:val="24"/>
          <w:szCs w:val="24"/>
          <w:u w:val="single"/>
          <w:lang w:eastAsia="fr-FR"/>
        </w:rPr>
        <w:t>Impact sur la santé sécurité des communautés</w:t>
      </w:r>
      <w:bookmarkEnd w:id="253"/>
    </w:p>
    <w:p w14:paraId="59203213" w14:textId="4F8CBA1F" w:rsidR="00826DE5" w:rsidRPr="005A7A7B" w:rsidRDefault="00826DE5" w:rsidP="00E60A56">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A7A7B">
        <w:rPr>
          <w:rFonts w:ascii="Times New Roman" w:eastAsia="CIDFont+F2" w:hAnsi="Times New Roman" w:cs="Times New Roman"/>
          <w:sz w:val="24"/>
          <w:szCs w:val="24"/>
          <w:u w:val="single"/>
        </w:rPr>
        <w:t>Nuisances pour la population locale associées au bruit et vibration</w:t>
      </w:r>
    </w:p>
    <w:p w14:paraId="60007BE1" w14:textId="178DCA9E" w:rsidR="000C7ACC" w:rsidRPr="005A7A7B" w:rsidRDefault="000C7ACC" w:rsidP="00E60A56">
      <w:pPr>
        <w:pStyle w:val="NormalWeb"/>
        <w:spacing w:before="120" w:beforeAutospacing="0" w:after="120" w:afterAutospacing="0" w:line="312" w:lineRule="auto"/>
        <w:jc w:val="both"/>
      </w:pPr>
      <w:r w:rsidRPr="005A7A7B">
        <w:t xml:space="preserve">En phase d'exploitation, la digue de protection du village de </w:t>
      </w:r>
      <w:r w:rsidR="00CF4859" w:rsidRPr="005A7A7B">
        <w:t>Donaye</w:t>
      </w:r>
      <w:r w:rsidRPr="005A7A7B">
        <w:t xml:space="preserve"> est un ouvrage passif qui ne génère en lui-même aucun bruit ni vibration. Les seules nuisances sonores potentielles seront ponctuelles et liées aux travaux d'entretien périodique (rechargement, compactage). Ces nuisances restent très limitées dans le temps et dans l'espace, et n'affecteront que temporairement le confort des habitations les plus proches du tracé.</w:t>
      </w:r>
    </w:p>
    <w:p w14:paraId="139F19DD" w14:textId="0D9D62E6" w:rsidR="00826DE5" w:rsidRPr="005A7A7B" w:rsidRDefault="000C7ACC" w:rsidP="00E60A56">
      <w:pPr>
        <w:pStyle w:val="NormalWeb"/>
        <w:spacing w:before="120" w:beforeAutospacing="0" w:after="120" w:afterAutospacing="0" w:line="312" w:lineRule="auto"/>
        <w:jc w:val="both"/>
      </w:pPr>
      <w:r w:rsidRPr="005A7A7B">
        <w:t xml:space="preserve">Compte tenu du caractère non bruyant de l'ouvrage en fonctionnement normal, l'importance absolue de l'impact est jugée </w:t>
      </w:r>
      <w:r w:rsidRPr="005A7A7B">
        <w:rPr>
          <w:b/>
        </w:rPr>
        <w:t>faible</w:t>
      </w:r>
      <w:r w:rsidRPr="005A7A7B">
        <w:t xml:space="preserve">. Après pondération, l'importance relative est évaluée comme </w:t>
      </w:r>
      <w:r w:rsidRPr="005A7A7B">
        <w:rPr>
          <w:b/>
        </w:rPr>
        <w:t>faible</w:t>
      </w:r>
      <w:r w:rsidRPr="005A7A7B">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256321" w:rsidRPr="00875580" w14:paraId="034F98B8" w14:textId="77777777" w:rsidTr="00F724BA">
        <w:trPr>
          <w:tblHeader/>
        </w:trPr>
        <w:tc>
          <w:tcPr>
            <w:tcW w:w="1555" w:type="dxa"/>
          </w:tcPr>
          <w:p w14:paraId="75AE93AB"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Nature de l’impact</w:t>
            </w:r>
          </w:p>
        </w:tc>
        <w:tc>
          <w:tcPr>
            <w:tcW w:w="2551" w:type="dxa"/>
            <w:gridSpan w:val="2"/>
          </w:tcPr>
          <w:p w14:paraId="4564006E"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Critères d’évaluation</w:t>
            </w:r>
          </w:p>
        </w:tc>
        <w:tc>
          <w:tcPr>
            <w:tcW w:w="1559" w:type="dxa"/>
          </w:tcPr>
          <w:p w14:paraId="287158CD"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Importance absolue</w:t>
            </w:r>
          </w:p>
        </w:tc>
        <w:tc>
          <w:tcPr>
            <w:tcW w:w="1560" w:type="dxa"/>
          </w:tcPr>
          <w:p w14:paraId="1F6865F9"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Valeur de la composante</w:t>
            </w:r>
          </w:p>
        </w:tc>
        <w:tc>
          <w:tcPr>
            <w:tcW w:w="1838" w:type="dxa"/>
          </w:tcPr>
          <w:p w14:paraId="031CCF76"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Importance relative</w:t>
            </w:r>
          </w:p>
        </w:tc>
      </w:tr>
      <w:tr w:rsidR="00256321" w:rsidRPr="00875580" w14:paraId="112CAAF5" w14:textId="77777777" w:rsidTr="00F724BA">
        <w:tc>
          <w:tcPr>
            <w:tcW w:w="1555" w:type="dxa"/>
            <w:vMerge w:val="restart"/>
            <w:shd w:val="clear" w:color="auto" w:fill="C6D9F1" w:themeFill="text2" w:themeFillTint="33"/>
            <w:vAlign w:val="center"/>
          </w:tcPr>
          <w:p w14:paraId="1FA27CD3" w14:textId="77777777" w:rsidR="00256321" w:rsidRPr="00875580" w:rsidRDefault="00256321"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Négatif</w:t>
            </w:r>
          </w:p>
        </w:tc>
        <w:tc>
          <w:tcPr>
            <w:tcW w:w="1417" w:type="dxa"/>
          </w:tcPr>
          <w:p w14:paraId="379B7B0C"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Intensité</w:t>
            </w:r>
          </w:p>
        </w:tc>
        <w:tc>
          <w:tcPr>
            <w:tcW w:w="1134" w:type="dxa"/>
          </w:tcPr>
          <w:p w14:paraId="62CC49BC"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Faible</w:t>
            </w:r>
          </w:p>
        </w:tc>
        <w:tc>
          <w:tcPr>
            <w:tcW w:w="1559" w:type="dxa"/>
            <w:vMerge w:val="restart"/>
            <w:vAlign w:val="center"/>
          </w:tcPr>
          <w:p w14:paraId="52358AFC" w14:textId="77777777" w:rsidR="00256321" w:rsidRPr="00875580" w:rsidRDefault="00256321"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Moyenne</w:t>
            </w:r>
          </w:p>
        </w:tc>
        <w:tc>
          <w:tcPr>
            <w:tcW w:w="1560" w:type="dxa"/>
            <w:vMerge w:val="restart"/>
            <w:vAlign w:val="center"/>
          </w:tcPr>
          <w:p w14:paraId="6B21CFA5" w14:textId="77777777" w:rsidR="00256321" w:rsidRPr="00875580" w:rsidRDefault="00256321"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Faible</w:t>
            </w:r>
          </w:p>
        </w:tc>
        <w:tc>
          <w:tcPr>
            <w:tcW w:w="1838" w:type="dxa"/>
            <w:vMerge w:val="restart"/>
            <w:vAlign w:val="center"/>
          </w:tcPr>
          <w:p w14:paraId="0B27CE94" w14:textId="77777777" w:rsidR="00256321" w:rsidRPr="00875580" w:rsidRDefault="00256321" w:rsidP="00F724BA">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Faible</w:t>
            </w:r>
          </w:p>
        </w:tc>
      </w:tr>
      <w:tr w:rsidR="00256321" w:rsidRPr="00875580" w14:paraId="0CBD67A0" w14:textId="77777777" w:rsidTr="00F724BA">
        <w:tc>
          <w:tcPr>
            <w:tcW w:w="1555" w:type="dxa"/>
            <w:vMerge/>
          </w:tcPr>
          <w:p w14:paraId="79A72C67"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D5F5C7D"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Etendue</w:t>
            </w:r>
          </w:p>
        </w:tc>
        <w:tc>
          <w:tcPr>
            <w:tcW w:w="1134" w:type="dxa"/>
          </w:tcPr>
          <w:p w14:paraId="6E6BDEA1"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Locale</w:t>
            </w:r>
          </w:p>
        </w:tc>
        <w:tc>
          <w:tcPr>
            <w:tcW w:w="1559" w:type="dxa"/>
            <w:vMerge/>
          </w:tcPr>
          <w:p w14:paraId="3B48C1AC"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713AAEA3"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734A842B"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256321" w:rsidRPr="00875580" w14:paraId="10F29B07" w14:textId="77777777" w:rsidTr="00F724BA">
        <w:tc>
          <w:tcPr>
            <w:tcW w:w="1555" w:type="dxa"/>
            <w:vMerge/>
          </w:tcPr>
          <w:p w14:paraId="593D1E4B"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8C013CB"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Durée</w:t>
            </w:r>
          </w:p>
        </w:tc>
        <w:tc>
          <w:tcPr>
            <w:tcW w:w="1134" w:type="dxa"/>
          </w:tcPr>
          <w:p w14:paraId="1BC3FF7B"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Longue</w:t>
            </w:r>
          </w:p>
        </w:tc>
        <w:tc>
          <w:tcPr>
            <w:tcW w:w="1559" w:type="dxa"/>
            <w:vMerge/>
          </w:tcPr>
          <w:p w14:paraId="492CD605"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581B4A78"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2A04B077"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256321" w:rsidRPr="00875580" w14:paraId="49BAFC78" w14:textId="77777777" w:rsidTr="00F724BA">
        <w:tc>
          <w:tcPr>
            <w:tcW w:w="1555" w:type="dxa"/>
            <w:shd w:val="clear" w:color="auto" w:fill="FFFF00"/>
          </w:tcPr>
          <w:p w14:paraId="46320E32" w14:textId="77777777" w:rsidR="00256321" w:rsidRPr="00875580" w:rsidRDefault="00256321" w:rsidP="00F724BA">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Mesures d’atténuation</w:t>
            </w:r>
          </w:p>
        </w:tc>
        <w:tc>
          <w:tcPr>
            <w:tcW w:w="7508" w:type="dxa"/>
            <w:gridSpan w:val="5"/>
          </w:tcPr>
          <w:p w14:paraId="095765EA" w14:textId="77777777" w:rsidR="00256321" w:rsidRPr="00875580" w:rsidRDefault="00256321" w:rsidP="00F724BA">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75580">
              <w:rPr>
                <w:rFonts w:ascii="Times New Roman" w:eastAsia="CIDFont+F2" w:hAnsi="Times New Roman" w:cs="Times New Roman"/>
                <w:sz w:val="20"/>
                <w:szCs w:val="20"/>
              </w:rPr>
              <w:t>Adopter et mettre en œuvre un plan de sécurité routière notamment la réduction de la vitesse ;</w:t>
            </w:r>
          </w:p>
          <w:p w14:paraId="78ED7C00" w14:textId="77777777" w:rsidR="00256321" w:rsidRPr="00875580" w:rsidRDefault="00256321" w:rsidP="00F724BA">
            <w:pPr>
              <w:pStyle w:val="Paragraphedeliste"/>
              <w:widowControl w:val="0"/>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875580">
              <w:rPr>
                <w:rFonts w:ascii="Times New Roman" w:eastAsia="CIDFont+F2" w:hAnsi="Times New Roman" w:cs="Times New Roman"/>
                <w:sz w:val="20"/>
                <w:szCs w:val="20"/>
              </w:rPr>
              <w:t>Utiliser des abat-poussière sur les sections traversant des concessions pour éviter les problèmes de poussière.</w:t>
            </w:r>
          </w:p>
        </w:tc>
      </w:tr>
    </w:tbl>
    <w:p w14:paraId="03920BD7" w14:textId="77777777" w:rsidR="00A062E8" w:rsidRPr="005A7A7B" w:rsidRDefault="00A062E8" w:rsidP="004360B8">
      <w:pPr>
        <w:autoSpaceDE w:val="0"/>
        <w:autoSpaceDN w:val="0"/>
        <w:adjustRightInd w:val="0"/>
        <w:spacing w:before="120" w:after="120" w:line="312" w:lineRule="auto"/>
        <w:rPr>
          <w:rFonts w:ascii="Times New Roman" w:eastAsia="CIDFont+F3" w:hAnsi="Times New Roman" w:cs="Times New Roman"/>
          <w:kern w:val="0"/>
          <w:sz w:val="24"/>
          <w:szCs w:val="24"/>
        </w:rPr>
      </w:pPr>
    </w:p>
    <w:p w14:paraId="78747BEF" w14:textId="4FC787B2" w:rsidR="00A062E8" w:rsidRPr="005A7A7B" w:rsidRDefault="00A062E8"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54" w:name="_Toc242525133"/>
      <w:r w:rsidRPr="005A7A7B">
        <w:rPr>
          <w:rFonts w:ascii="Times New Roman" w:eastAsiaTheme="minorEastAsia" w:hAnsi="Times New Roman" w:cs="Times New Roman"/>
          <w:b/>
          <w:bCs/>
          <w:sz w:val="24"/>
          <w:szCs w:val="24"/>
          <w:lang w:eastAsia="fr-FR"/>
        </w:rPr>
        <w:t>Synthèse de l</w:t>
      </w:r>
      <w:r w:rsidR="00C42537" w:rsidRPr="005A7A7B">
        <w:rPr>
          <w:rFonts w:ascii="Times New Roman" w:eastAsiaTheme="minorEastAsia" w:hAnsi="Times New Roman" w:cs="Times New Roman"/>
          <w:b/>
          <w:bCs/>
          <w:sz w:val="24"/>
          <w:szCs w:val="24"/>
          <w:lang w:eastAsia="fr-FR"/>
        </w:rPr>
        <w:t>’</w:t>
      </w:r>
      <w:r w:rsidRPr="005A7A7B">
        <w:rPr>
          <w:rFonts w:ascii="Times New Roman" w:eastAsiaTheme="minorEastAsia" w:hAnsi="Times New Roman" w:cs="Times New Roman"/>
          <w:b/>
          <w:bCs/>
          <w:sz w:val="24"/>
          <w:szCs w:val="24"/>
          <w:lang w:eastAsia="fr-FR"/>
        </w:rPr>
        <w:t>évaluation des impacts</w:t>
      </w:r>
      <w:bookmarkEnd w:id="254"/>
    </w:p>
    <w:p w14:paraId="28BBB2D9" w14:textId="1C9F62B2" w:rsidR="009A755E" w:rsidRPr="005A7A7B" w:rsidRDefault="00A062E8" w:rsidP="004360B8">
      <w:pPr>
        <w:spacing w:before="120" w:after="120" w:line="312" w:lineRule="auto"/>
        <w:jc w:val="both"/>
        <w:rPr>
          <w:rFonts w:ascii="Times New Roman" w:hAnsi="Times New Roman" w:cs="Times New Roman"/>
          <w:sz w:val="24"/>
          <w:szCs w:val="24"/>
          <w:lang w:eastAsia="de-DE"/>
        </w:rPr>
      </w:pPr>
      <w:r w:rsidRPr="005A7A7B">
        <w:rPr>
          <w:rFonts w:ascii="Times New Roman" w:hAnsi="Times New Roman" w:cs="Times New Roman"/>
          <w:sz w:val="24"/>
          <w:szCs w:val="24"/>
          <w:lang w:eastAsia="de-DE"/>
        </w:rPr>
        <w:t xml:space="preserve">Le tableau </w:t>
      </w:r>
      <w:r w:rsidR="003B5967" w:rsidRPr="005A7A7B">
        <w:rPr>
          <w:rFonts w:ascii="Times New Roman" w:hAnsi="Times New Roman" w:cs="Times New Roman"/>
          <w:sz w:val="24"/>
          <w:szCs w:val="24"/>
          <w:lang w:eastAsia="de-DE"/>
        </w:rPr>
        <w:t xml:space="preserve">19 </w:t>
      </w:r>
      <w:r w:rsidRPr="005A7A7B">
        <w:rPr>
          <w:rFonts w:ascii="Times New Roman" w:hAnsi="Times New Roman" w:cs="Times New Roman"/>
          <w:sz w:val="24"/>
          <w:szCs w:val="24"/>
          <w:lang w:eastAsia="de-DE"/>
        </w:rPr>
        <w:t>présente la synthèse des impacts négatifs sur les milieux physique, biologique et humain au cours des différentes phases du sous</w:t>
      </w:r>
      <w:r w:rsidRPr="005A7A7B">
        <w:rPr>
          <w:rFonts w:ascii="Times New Roman" w:hAnsi="Times New Roman" w:cs="Times New Roman"/>
          <w:sz w:val="24"/>
          <w:szCs w:val="24"/>
          <w:lang w:eastAsia="de-DE"/>
        </w:rPr>
        <w:noBreakHyphen/>
        <w:t>projet. Le bilan est établi à partir de l’importance absolue des impacts. Les cases non renseignées (–) correspondent aux composantes pour lesquelles les activités du sous</w:t>
      </w:r>
      <w:r w:rsidRPr="005A7A7B">
        <w:rPr>
          <w:rFonts w:ascii="Times New Roman" w:hAnsi="Times New Roman" w:cs="Times New Roman"/>
          <w:sz w:val="24"/>
          <w:szCs w:val="24"/>
          <w:lang w:eastAsia="de-DE"/>
        </w:rPr>
        <w:noBreakHyphen/>
        <w:t>projet génèrent un impact positif ou n’entraînent aucun impact significatif.</w:t>
      </w:r>
    </w:p>
    <w:p w14:paraId="3CDF4247" w14:textId="058B2546" w:rsidR="003B5967" w:rsidRPr="005A7A7B" w:rsidRDefault="003B5967" w:rsidP="004360B8">
      <w:pPr>
        <w:spacing w:before="120" w:after="120" w:line="312" w:lineRule="auto"/>
        <w:jc w:val="both"/>
        <w:rPr>
          <w:rFonts w:ascii="Times New Roman" w:hAnsi="Times New Roman" w:cs="Times New Roman"/>
          <w:b/>
          <w:sz w:val="24"/>
          <w:szCs w:val="24"/>
          <w:lang w:eastAsia="de-DE"/>
        </w:rPr>
      </w:pPr>
      <w:bookmarkStart w:id="255" w:name="_Toc242369441"/>
      <w:r w:rsidRPr="005A7A7B">
        <w:rPr>
          <w:rFonts w:ascii="Times New Roman" w:hAnsi="Times New Roman" w:cs="Times New Roman"/>
          <w:b/>
          <w:sz w:val="24"/>
          <w:szCs w:val="24"/>
          <w:lang w:eastAsia="de-DE"/>
        </w:rPr>
        <w:t xml:space="preserve">Tableau </w:t>
      </w:r>
      <w:r w:rsidRPr="005A7A7B">
        <w:rPr>
          <w:rFonts w:ascii="Times New Roman" w:hAnsi="Times New Roman" w:cs="Times New Roman"/>
          <w:b/>
          <w:sz w:val="24"/>
          <w:szCs w:val="24"/>
          <w:lang w:eastAsia="de-DE"/>
        </w:rPr>
        <w:fldChar w:fldCharType="begin"/>
      </w:r>
      <w:r w:rsidRPr="005A7A7B">
        <w:rPr>
          <w:rFonts w:ascii="Times New Roman" w:hAnsi="Times New Roman" w:cs="Times New Roman"/>
          <w:b/>
          <w:sz w:val="24"/>
          <w:szCs w:val="24"/>
          <w:lang w:eastAsia="de-DE"/>
        </w:rPr>
        <w:instrText xml:space="preserve"> SEQ Tableau \* ARABIC </w:instrText>
      </w:r>
      <w:r w:rsidRPr="005A7A7B">
        <w:rPr>
          <w:rFonts w:ascii="Times New Roman" w:hAnsi="Times New Roman" w:cs="Times New Roman"/>
          <w:b/>
          <w:sz w:val="24"/>
          <w:szCs w:val="24"/>
          <w:lang w:eastAsia="de-DE"/>
        </w:rPr>
        <w:fldChar w:fldCharType="separate"/>
      </w:r>
      <w:r w:rsidR="00381AAE" w:rsidRPr="005A7A7B">
        <w:rPr>
          <w:rFonts w:ascii="Times New Roman" w:hAnsi="Times New Roman" w:cs="Times New Roman"/>
          <w:b/>
          <w:noProof/>
          <w:sz w:val="24"/>
          <w:szCs w:val="24"/>
          <w:lang w:eastAsia="de-DE"/>
        </w:rPr>
        <w:t>18</w:t>
      </w:r>
      <w:r w:rsidRPr="005A7A7B">
        <w:rPr>
          <w:rFonts w:ascii="Times New Roman" w:hAnsi="Times New Roman" w:cs="Times New Roman"/>
          <w:b/>
          <w:sz w:val="24"/>
          <w:szCs w:val="24"/>
          <w:lang w:eastAsia="de-DE"/>
        </w:rPr>
        <w:fldChar w:fldCharType="end"/>
      </w:r>
      <w:r w:rsidRPr="005A7A7B">
        <w:rPr>
          <w:rFonts w:ascii="Times New Roman" w:hAnsi="Times New Roman" w:cs="Times New Roman"/>
          <w:b/>
          <w:sz w:val="24"/>
          <w:szCs w:val="24"/>
          <w:lang w:eastAsia="de-DE"/>
        </w:rPr>
        <w:t xml:space="preserve"> : </w:t>
      </w:r>
      <w:r w:rsidR="007F4FAE" w:rsidRPr="005A7A7B">
        <w:rPr>
          <w:rFonts w:ascii="Times New Roman" w:hAnsi="Times New Roman" w:cs="Times New Roman"/>
          <w:b/>
          <w:sz w:val="24"/>
          <w:szCs w:val="24"/>
          <w:lang w:eastAsia="de-DE"/>
        </w:rPr>
        <w:t>S</w:t>
      </w:r>
      <w:r w:rsidRPr="005A7A7B">
        <w:rPr>
          <w:rFonts w:ascii="Times New Roman" w:hAnsi="Times New Roman" w:cs="Times New Roman"/>
          <w:b/>
          <w:sz w:val="24"/>
          <w:szCs w:val="24"/>
          <w:lang w:eastAsia="de-DE"/>
        </w:rPr>
        <w:t>ynthèse des impacts négatifs sur les milieux physique, biologique et humain</w:t>
      </w:r>
      <w:bookmarkEnd w:id="255"/>
    </w:p>
    <w:tbl>
      <w:tblPr>
        <w:tblStyle w:val="Grilledutableau"/>
        <w:tblW w:w="5000" w:type="pct"/>
        <w:jc w:val="center"/>
        <w:tblLook w:val="04A0" w:firstRow="1" w:lastRow="0" w:firstColumn="1" w:lastColumn="0" w:noHBand="0" w:noVBand="1"/>
      </w:tblPr>
      <w:tblGrid>
        <w:gridCol w:w="2497"/>
        <w:gridCol w:w="2601"/>
        <w:gridCol w:w="2244"/>
        <w:gridCol w:w="1720"/>
      </w:tblGrid>
      <w:tr w:rsidR="00F11EF8" w:rsidRPr="002E1700" w14:paraId="2425BB03" w14:textId="77777777" w:rsidTr="002E1700">
        <w:trPr>
          <w:tblHeader/>
          <w:jc w:val="center"/>
        </w:trPr>
        <w:tc>
          <w:tcPr>
            <w:tcW w:w="1378" w:type="pct"/>
            <w:vMerge w:val="restart"/>
            <w:shd w:val="clear" w:color="auto" w:fill="B8CCE4" w:themeFill="accent1" w:themeFillTint="66"/>
            <w:vAlign w:val="center"/>
          </w:tcPr>
          <w:p w14:paraId="2655D336" w14:textId="2F2B859B" w:rsidR="00F11EF8" w:rsidRPr="002E1700" w:rsidRDefault="00F11EF8" w:rsidP="004360B8">
            <w:pPr>
              <w:spacing w:before="120" w:after="120" w:line="312" w:lineRule="auto"/>
              <w:jc w:val="center"/>
              <w:rPr>
                <w:rFonts w:ascii="Times New Roman" w:hAnsi="Times New Roman" w:cs="Times New Roman"/>
                <w:b/>
                <w:bCs/>
                <w:sz w:val="20"/>
                <w:szCs w:val="20"/>
              </w:rPr>
            </w:pPr>
            <w:bookmarkStart w:id="256" w:name="_Toc2289372"/>
            <w:bookmarkStart w:id="257" w:name="_Toc212795829"/>
            <w:bookmarkEnd w:id="256"/>
            <w:bookmarkEnd w:id="257"/>
            <w:r w:rsidRPr="002E1700">
              <w:rPr>
                <w:rFonts w:ascii="Times New Roman" w:hAnsi="Times New Roman" w:cs="Times New Roman"/>
                <w:b/>
                <w:bCs/>
                <w:sz w:val="20"/>
                <w:szCs w:val="20"/>
              </w:rPr>
              <w:t>Récepteur d’Impact</w:t>
            </w:r>
          </w:p>
        </w:tc>
        <w:tc>
          <w:tcPr>
            <w:tcW w:w="1435" w:type="pct"/>
            <w:vMerge w:val="restart"/>
            <w:shd w:val="clear" w:color="auto" w:fill="B8CCE4" w:themeFill="accent1" w:themeFillTint="66"/>
            <w:vAlign w:val="center"/>
          </w:tcPr>
          <w:p w14:paraId="459473E4" w14:textId="6035D37E" w:rsidR="00F11EF8" w:rsidRPr="002E1700" w:rsidRDefault="00F11EF8" w:rsidP="004360B8">
            <w:pPr>
              <w:spacing w:before="120" w:after="120" w:line="312" w:lineRule="auto"/>
              <w:jc w:val="center"/>
              <w:rPr>
                <w:rFonts w:ascii="Times New Roman" w:hAnsi="Times New Roman" w:cs="Times New Roman"/>
                <w:b/>
                <w:bCs/>
                <w:sz w:val="20"/>
                <w:szCs w:val="20"/>
              </w:rPr>
            </w:pPr>
            <w:r w:rsidRPr="002E1700">
              <w:rPr>
                <w:rFonts w:ascii="Times New Roman" w:hAnsi="Times New Roman" w:cs="Times New Roman"/>
                <w:b/>
                <w:bCs/>
                <w:sz w:val="20"/>
                <w:szCs w:val="20"/>
              </w:rPr>
              <w:t>Impacts environnementaux et sociaux</w:t>
            </w:r>
          </w:p>
        </w:tc>
        <w:tc>
          <w:tcPr>
            <w:tcW w:w="2187" w:type="pct"/>
            <w:gridSpan w:val="2"/>
            <w:shd w:val="clear" w:color="auto" w:fill="B8CCE4" w:themeFill="accent1" w:themeFillTint="66"/>
            <w:vAlign w:val="center"/>
          </w:tcPr>
          <w:p w14:paraId="7E1FC717" w14:textId="0B75F3FA" w:rsidR="00F11EF8" w:rsidRPr="002E1700" w:rsidRDefault="00F11EF8" w:rsidP="004360B8">
            <w:pPr>
              <w:spacing w:before="120" w:after="120" w:line="312" w:lineRule="auto"/>
              <w:jc w:val="center"/>
              <w:rPr>
                <w:rFonts w:ascii="Times New Roman" w:hAnsi="Times New Roman" w:cs="Times New Roman"/>
                <w:b/>
                <w:bCs/>
                <w:sz w:val="20"/>
                <w:szCs w:val="20"/>
              </w:rPr>
            </w:pPr>
            <w:r w:rsidRPr="002E1700">
              <w:rPr>
                <w:rFonts w:ascii="Times New Roman" w:hAnsi="Times New Roman" w:cs="Times New Roman"/>
                <w:b/>
                <w:bCs/>
                <w:sz w:val="20"/>
                <w:szCs w:val="20"/>
              </w:rPr>
              <w:t>Importance de l’impact</w:t>
            </w:r>
          </w:p>
        </w:tc>
      </w:tr>
      <w:tr w:rsidR="00F11EF8" w:rsidRPr="002E1700" w14:paraId="1ABF6B18" w14:textId="77777777" w:rsidTr="002E1700">
        <w:trPr>
          <w:tblHeader/>
          <w:jc w:val="center"/>
        </w:trPr>
        <w:tc>
          <w:tcPr>
            <w:tcW w:w="1378" w:type="pct"/>
            <w:vMerge/>
            <w:shd w:val="clear" w:color="auto" w:fill="B8CCE4" w:themeFill="accent1" w:themeFillTint="66"/>
            <w:vAlign w:val="center"/>
          </w:tcPr>
          <w:p w14:paraId="56842D18" w14:textId="77777777" w:rsidR="00F11EF8" w:rsidRPr="002E1700" w:rsidRDefault="00F11EF8" w:rsidP="004360B8">
            <w:pPr>
              <w:spacing w:before="120" w:after="120" w:line="312" w:lineRule="auto"/>
              <w:jc w:val="center"/>
              <w:rPr>
                <w:rFonts w:ascii="Times New Roman" w:hAnsi="Times New Roman" w:cs="Times New Roman"/>
                <w:b/>
                <w:bCs/>
                <w:sz w:val="20"/>
                <w:szCs w:val="20"/>
              </w:rPr>
            </w:pPr>
          </w:p>
        </w:tc>
        <w:tc>
          <w:tcPr>
            <w:tcW w:w="1435" w:type="pct"/>
            <w:vMerge/>
            <w:shd w:val="clear" w:color="auto" w:fill="B8CCE4" w:themeFill="accent1" w:themeFillTint="66"/>
            <w:vAlign w:val="center"/>
          </w:tcPr>
          <w:p w14:paraId="27C2C4BE" w14:textId="77777777" w:rsidR="00F11EF8" w:rsidRPr="002E1700" w:rsidRDefault="00F11EF8" w:rsidP="004360B8">
            <w:pPr>
              <w:spacing w:before="120" w:after="120" w:line="312" w:lineRule="auto"/>
              <w:jc w:val="center"/>
              <w:rPr>
                <w:rFonts w:ascii="Times New Roman" w:hAnsi="Times New Roman" w:cs="Times New Roman"/>
                <w:b/>
                <w:bCs/>
                <w:sz w:val="20"/>
                <w:szCs w:val="20"/>
              </w:rPr>
            </w:pPr>
          </w:p>
        </w:tc>
        <w:tc>
          <w:tcPr>
            <w:tcW w:w="1238" w:type="pct"/>
            <w:shd w:val="clear" w:color="auto" w:fill="B8CCE4" w:themeFill="accent1" w:themeFillTint="66"/>
            <w:vAlign w:val="center"/>
          </w:tcPr>
          <w:p w14:paraId="76026A63" w14:textId="3955326F" w:rsidR="00F11EF8" w:rsidRPr="002E1700" w:rsidRDefault="00F11EF8" w:rsidP="004360B8">
            <w:pPr>
              <w:spacing w:before="120" w:after="120" w:line="312" w:lineRule="auto"/>
              <w:jc w:val="center"/>
              <w:rPr>
                <w:rFonts w:ascii="Times New Roman" w:hAnsi="Times New Roman" w:cs="Times New Roman"/>
                <w:b/>
                <w:bCs/>
                <w:sz w:val="20"/>
                <w:szCs w:val="20"/>
              </w:rPr>
            </w:pPr>
            <w:r w:rsidRPr="002E1700">
              <w:rPr>
                <w:rFonts w:ascii="Times New Roman" w:hAnsi="Times New Roman" w:cs="Times New Roman"/>
                <w:b/>
                <w:bCs/>
                <w:sz w:val="20"/>
                <w:szCs w:val="20"/>
              </w:rPr>
              <w:t>Phase Préparation / construction</w:t>
            </w:r>
          </w:p>
        </w:tc>
        <w:tc>
          <w:tcPr>
            <w:tcW w:w="949" w:type="pct"/>
            <w:shd w:val="clear" w:color="auto" w:fill="B8CCE4" w:themeFill="accent1" w:themeFillTint="66"/>
            <w:vAlign w:val="center"/>
          </w:tcPr>
          <w:p w14:paraId="55B84F1A" w14:textId="23462AC8" w:rsidR="00F11EF8" w:rsidRPr="002E1700" w:rsidRDefault="00F11EF8" w:rsidP="004360B8">
            <w:pPr>
              <w:spacing w:before="120" w:after="120" w:line="312" w:lineRule="auto"/>
              <w:jc w:val="center"/>
              <w:rPr>
                <w:rFonts w:ascii="Times New Roman" w:hAnsi="Times New Roman" w:cs="Times New Roman"/>
                <w:b/>
                <w:bCs/>
                <w:sz w:val="20"/>
                <w:szCs w:val="20"/>
              </w:rPr>
            </w:pPr>
            <w:r w:rsidRPr="002E1700">
              <w:rPr>
                <w:rFonts w:ascii="Times New Roman" w:hAnsi="Times New Roman" w:cs="Times New Roman"/>
                <w:b/>
                <w:bCs/>
                <w:sz w:val="20"/>
                <w:szCs w:val="20"/>
              </w:rPr>
              <w:t>Phase exploitation</w:t>
            </w:r>
          </w:p>
        </w:tc>
      </w:tr>
      <w:tr w:rsidR="00D87E70" w:rsidRPr="002E1700" w14:paraId="7B39B893" w14:textId="77777777" w:rsidTr="002E1700">
        <w:trPr>
          <w:jc w:val="center"/>
        </w:trPr>
        <w:tc>
          <w:tcPr>
            <w:tcW w:w="5000" w:type="pct"/>
            <w:gridSpan w:val="4"/>
            <w:vAlign w:val="center"/>
          </w:tcPr>
          <w:p w14:paraId="20FBE981" w14:textId="70C96CD3" w:rsidR="00D87E70" w:rsidRPr="002E1700" w:rsidRDefault="00D87E70" w:rsidP="004360B8">
            <w:pPr>
              <w:spacing w:before="120" w:after="120" w:line="312" w:lineRule="auto"/>
              <w:jc w:val="center"/>
              <w:rPr>
                <w:rFonts w:ascii="Times New Roman" w:hAnsi="Times New Roman" w:cs="Times New Roman"/>
                <w:b/>
                <w:bCs/>
                <w:sz w:val="20"/>
                <w:szCs w:val="20"/>
              </w:rPr>
            </w:pPr>
            <w:r w:rsidRPr="002E1700">
              <w:rPr>
                <w:rFonts w:ascii="Times New Roman" w:hAnsi="Times New Roman" w:cs="Times New Roman"/>
                <w:b/>
                <w:bCs/>
                <w:sz w:val="20"/>
                <w:szCs w:val="20"/>
              </w:rPr>
              <w:t>Milieu Physique</w:t>
            </w:r>
          </w:p>
        </w:tc>
      </w:tr>
      <w:tr w:rsidR="0059472A" w:rsidRPr="002E1700" w14:paraId="48CB4791" w14:textId="77777777" w:rsidTr="002E1700">
        <w:trPr>
          <w:jc w:val="center"/>
        </w:trPr>
        <w:tc>
          <w:tcPr>
            <w:tcW w:w="1378" w:type="pct"/>
            <w:vAlign w:val="center"/>
          </w:tcPr>
          <w:p w14:paraId="3C7C389B" w14:textId="609F2DBE" w:rsidR="0059472A" w:rsidRPr="002E1700" w:rsidRDefault="0059472A"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Qualité de l’air ambiant</w:t>
            </w:r>
          </w:p>
        </w:tc>
        <w:tc>
          <w:tcPr>
            <w:tcW w:w="1435" w:type="pct"/>
            <w:vAlign w:val="center"/>
          </w:tcPr>
          <w:p w14:paraId="049477B1" w14:textId="35A11600" w:rsidR="0059472A" w:rsidRPr="002E1700" w:rsidRDefault="0059472A" w:rsidP="004360B8">
            <w:pPr>
              <w:autoSpaceDE w:val="0"/>
              <w:autoSpaceDN w:val="0"/>
              <w:adjustRightInd w:val="0"/>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Dégradation temporaire de la qualité de l’air</w:t>
            </w:r>
          </w:p>
        </w:tc>
        <w:tc>
          <w:tcPr>
            <w:tcW w:w="1238" w:type="pct"/>
            <w:vAlign w:val="center"/>
          </w:tcPr>
          <w:p w14:paraId="4EC06B8F" w14:textId="57D04666"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c>
          <w:tcPr>
            <w:tcW w:w="949" w:type="pct"/>
            <w:vAlign w:val="center"/>
          </w:tcPr>
          <w:p w14:paraId="46EB37DF" w14:textId="7CA33F47"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r>
      <w:tr w:rsidR="0059472A" w:rsidRPr="002E1700" w14:paraId="65BB1530" w14:textId="77777777" w:rsidTr="002E1700">
        <w:trPr>
          <w:jc w:val="center"/>
        </w:trPr>
        <w:tc>
          <w:tcPr>
            <w:tcW w:w="1378" w:type="pct"/>
            <w:vAlign w:val="center"/>
          </w:tcPr>
          <w:p w14:paraId="41748462" w14:textId="77777777" w:rsidR="0059472A" w:rsidRPr="002E1700" w:rsidRDefault="0059472A"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Ambiance sonore et vibration</w:t>
            </w:r>
          </w:p>
          <w:p w14:paraId="3985728C" w14:textId="77777777" w:rsidR="0059472A" w:rsidRPr="002E1700" w:rsidRDefault="0059472A" w:rsidP="004360B8">
            <w:pPr>
              <w:spacing w:before="120" w:after="120" w:line="312" w:lineRule="auto"/>
              <w:rPr>
                <w:rFonts w:ascii="Times New Roman" w:hAnsi="Times New Roman" w:cs="Times New Roman"/>
                <w:sz w:val="20"/>
                <w:szCs w:val="20"/>
              </w:rPr>
            </w:pPr>
          </w:p>
        </w:tc>
        <w:tc>
          <w:tcPr>
            <w:tcW w:w="1435" w:type="pct"/>
            <w:vAlign w:val="center"/>
          </w:tcPr>
          <w:p w14:paraId="4F883BC7" w14:textId="3B54A990" w:rsidR="0059472A" w:rsidRPr="002E1700" w:rsidRDefault="0059472A" w:rsidP="004360B8">
            <w:pPr>
              <w:autoSpaceDE w:val="0"/>
              <w:autoSpaceDN w:val="0"/>
              <w:adjustRightInd w:val="0"/>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Augmentation du niveau so</w:t>
            </w:r>
            <w:r w:rsidR="00AD4D1E">
              <w:rPr>
                <w:rFonts w:ascii="Times New Roman" w:hAnsi="Times New Roman" w:cs="Times New Roman"/>
                <w:sz w:val="20"/>
                <w:szCs w:val="20"/>
              </w:rPr>
              <w:t>nore et de vibration localement</w:t>
            </w:r>
          </w:p>
        </w:tc>
        <w:tc>
          <w:tcPr>
            <w:tcW w:w="1238" w:type="pct"/>
            <w:vAlign w:val="center"/>
          </w:tcPr>
          <w:p w14:paraId="386A0FBE" w14:textId="65B75E0B"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Moyenne</w:t>
            </w:r>
          </w:p>
        </w:tc>
        <w:tc>
          <w:tcPr>
            <w:tcW w:w="949" w:type="pct"/>
            <w:vAlign w:val="center"/>
          </w:tcPr>
          <w:p w14:paraId="57EACCAE" w14:textId="5568F074"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r>
      <w:tr w:rsidR="00C42537" w:rsidRPr="002E1700" w14:paraId="2AB538E3" w14:textId="77777777" w:rsidTr="002E1700">
        <w:trPr>
          <w:jc w:val="center"/>
        </w:trPr>
        <w:tc>
          <w:tcPr>
            <w:tcW w:w="1378" w:type="pct"/>
            <w:vAlign w:val="center"/>
          </w:tcPr>
          <w:p w14:paraId="5528B471" w14:textId="517CE90B" w:rsidR="00C42537" w:rsidRPr="002E1700" w:rsidRDefault="00F11EF8"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Sols</w:t>
            </w:r>
          </w:p>
        </w:tc>
        <w:tc>
          <w:tcPr>
            <w:tcW w:w="1435" w:type="pct"/>
            <w:vAlign w:val="center"/>
          </w:tcPr>
          <w:p w14:paraId="159F435F" w14:textId="0F51E56A" w:rsidR="00C42537" w:rsidRPr="002E1700" w:rsidRDefault="00F11EF8" w:rsidP="004360B8">
            <w:pPr>
              <w:autoSpaceDE w:val="0"/>
              <w:autoSpaceDN w:val="0"/>
              <w:adjustRightInd w:val="0"/>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Altération des propriétés physico-chimiques du sol</w:t>
            </w:r>
          </w:p>
        </w:tc>
        <w:tc>
          <w:tcPr>
            <w:tcW w:w="1238" w:type="pct"/>
            <w:vAlign w:val="center"/>
          </w:tcPr>
          <w:p w14:paraId="19E851B4" w14:textId="77A56A2C" w:rsidR="00C42537" w:rsidRPr="002E1700" w:rsidRDefault="00F11EF8"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Moyenne</w:t>
            </w:r>
          </w:p>
        </w:tc>
        <w:tc>
          <w:tcPr>
            <w:tcW w:w="949" w:type="pct"/>
            <w:vAlign w:val="center"/>
          </w:tcPr>
          <w:p w14:paraId="00933718" w14:textId="6D651DA9" w:rsidR="00C42537" w:rsidRPr="002E1700" w:rsidRDefault="00D87E70"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w:t>
            </w:r>
          </w:p>
        </w:tc>
      </w:tr>
      <w:tr w:rsidR="00D87E70" w:rsidRPr="002E1700" w14:paraId="5369C240" w14:textId="77777777" w:rsidTr="002E1700">
        <w:trPr>
          <w:jc w:val="center"/>
        </w:trPr>
        <w:tc>
          <w:tcPr>
            <w:tcW w:w="1378" w:type="pct"/>
            <w:vMerge w:val="restart"/>
            <w:vAlign w:val="center"/>
          </w:tcPr>
          <w:p w14:paraId="0554138B" w14:textId="7676F6D2" w:rsidR="00D87E70" w:rsidRPr="002E1700" w:rsidRDefault="00D87E70"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Eaux de surface et sédiments Eaux souterraines</w:t>
            </w:r>
          </w:p>
        </w:tc>
        <w:tc>
          <w:tcPr>
            <w:tcW w:w="1435" w:type="pct"/>
            <w:vAlign w:val="center"/>
          </w:tcPr>
          <w:p w14:paraId="057E6785" w14:textId="52372028" w:rsidR="00D87E70" w:rsidRPr="002E1700" w:rsidRDefault="00D87E70"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Réduction de la quantité des eaux de s</w:t>
            </w:r>
            <w:r w:rsidR="00AD4D1E">
              <w:rPr>
                <w:rFonts w:ascii="Times New Roman" w:hAnsi="Times New Roman" w:cs="Times New Roman"/>
                <w:sz w:val="20"/>
                <w:szCs w:val="20"/>
              </w:rPr>
              <w:t>urface et des eaux souterraines</w:t>
            </w:r>
          </w:p>
        </w:tc>
        <w:tc>
          <w:tcPr>
            <w:tcW w:w="1238" w:type="pct"/>
            <w:vAlign w:val="center"/>
          </w:tcPr>
          <w:p w14:paraId="5D5614FF" w14:textId="50CDB9DD" w:rsidR="00D87E70" w:rsidRPr="002E1700" w:rsidRDefault="00D87E70"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Moyenne</w:t>
            </w:r>
          </w:p>
        </w:tc>
        <w:tc>
          <w:tcPr>
            <w:tcW w:w="949" w:type="pct"/>
            <w:vAlign w:val="center"/>
          </w:tcPr>
          <w:p w14:paraId="4A705B42" w14:textId="7DA6A9E4" w:rsidR="00D87E70" w:rsidRPr="002E1700" w:rsidRDefault="00D87E70"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w:t>
            </w:r>
          </w:p>
        </w:tc>
      </w:tr>
      <w:tr w:rsidR="00D87E70" w:rsidRPr="002E1700" w14:paraId="2F7334B0" w14:textId="77777777" w:rsidTr="002E1700">
        <w:trPr>
          <w:jc w:val="center"/>
        </w:trPr>
        <w:tc>
          <w:tcPr>
            <w:tcW w:w="1378" w:type="pct"/>
            <w:vMerge/>
            <w:vAlign w:val="center"/>
          </w:tcPr>
          <w:p w14:paraId="1B4DF1D6" w14:textId="77777777" w:rsidR="00D87E70" w:rsidRPr="002E1700" w:rsidRDefault="00D87E70" w:rsidP="004360B8">
            <w:pPr>
              <w:spacing w:before="120" w:after="120" w:line="312" w:lineRule="auto"/>
              <w:rPr>
                <w:rFonts w:ascii="Times New Roman" w:hAnsi="Times New Roman" w:cs="Times New Roman"/>
                <w:sz w:val="20"/>
                <w:szCs w:val="20"/>
              </w:rPr>
            </w:pPr>
          </w:p>
        </w:tc>
        <w:tc>
          <w:tcPr>
            <w:tcW w:w="1435" w:type="pct"/>
            <w:vAlign w:val="center"/>
          </w:tcPr>
          <w:p w14:paraId="18435764" w14:textId="4E0B56D9" w:rsidR="00D87E70" w:rsidRPr="002E1700" w:rsidRDefault="00D87E70"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Dégradation de la qualité des eaux de s</w:t>
            </w:r>
            <w:r w:rsidR="00AD4D1E">
              <w:rPr>
                <w:rFonts w:ascii="Times New Roman" w:hAnsi="Times New Roman" w:cs="Times New Roman"/>
                <w:sz w:val="20"/>
                <w:szCs w:val="20"/>
              </w:rPr>
              <w:t>urface et des eaux souterraines</w:t>
            </w:r>
          </w:p>
        </w:tc>
        <w:tc>
          <w:tcPr>
            <w:tcW w:w="1238" w:type="pct"/>
            <w:vAlign w:val="center"/>
          </w:tcPr>
          <w:p w14:paraId="6A7C5717" w14:textId="450087E8" w:rsidR="00D87E70" w:rsidRPr="002E1700" w:rsidRDefault="00D87E70"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Moyenne</w:t>
            </w:r>
          </w:p>
        </w:tc>
        <w:tc>
          <w:tcPr>
            <w:tcW w:w="949" w:type="pct"/>
            <w:vAlign w:val="center"/>
          </w:tcPr>
          <w:p w14:paraId="3F25FD4C" w14:textId="644CF5B3" w:rsidR="00D87E70" w:rsidRPr="002E1700" w:rsidRDefault="00D87E70"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w:t>
            </w:r>
          </w:p>
        </w:tc>
      </w:tr>
      <w:tr w:rsidR="00C42537" w:rsidRPr="002E1700" w14:paraId="5A891395" w14:textId="77777777" w:rsidTr="002E1700">
        <w:trPr>
          <w:jc w:val="center"/>
        </w:trPr>
        <w:tc>
          <w:tcPr>
            <w:tcW w:w="1378" w:type="pct"/>
            <w:vAlign w:val="center"/>
          </w:tcPr>
          <w:p w14:paraId="71B902E0" w14:textId="4CDA0D33" w:rsidR="00C42537" w:rsidRPr="002E1700" w:rsidRDefault="00D87E70"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lastRenderedPageBreak/>
              <w:t>Paysage</w:t>
            </w:r>
          </w:p>
        </w:tc>
        <w:tc>
          <w:tcPr>
            <w:tcW w:w="1435" w:type="pct"/>
            <w:vAlign w:val="center"/>
          </w:tcPr>
          <w:p w14:paraId="61B03B64" w14:textId="3CB29EB1" w:rsidR="00C42537" w:rsidRPr="002E1700" w:rsidRDefault="00D87E70"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Défiguration de l’aspect visuel du paysage</w:t>
            </w:r>
          </w:p>
        </w:tc>
        <w:tc>
          <w:tcPr>
            <w:tcW w:w="1238" w:type="pct"/>
            <w:vAlign w:val="center"/>
          </w:tcPr>
          <w:p w14:paraId="40E35A72" w14:textId="4E3950C0" w:rsidR="00C42537" w:rsidRPr="002E1700" w:rsidRDefault="00D87E70"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c>
          <w:tcPr>
            <w:tcW w:w="949" w:type="pct"/>
            <w:vAlign w:val="center"/>
          </w:tcPr>
          <w:p w14:paraId="6D11AF90" w14:textId="1B474A9E" w:rsidR="00C42537"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r>
      <w:tr w:rsidR="009F2847" w:rsidRPr="002E1700" w14:paraId="7DC609E0" w14:textId="77777777" w:rsidTr="002E1700">
        <w:trPr>
          <w:jc w:val="center"/>
        </w:trPr>
        <w:tc>
          <w:tcPr>
            <w:tcW w:w="1378" w:type="pct"/>
            <w:vAlign w:val="center"/>
          </w:tcPr>
          <w:p w14:paraId="37DD54D3" w14:textId="77777777" w:rsidR="009F2847" w:rsidRPr="002E1700" w:rsidRDefault="009F2847" w:rsidP="004360B8">
            <w:pPr>
              <w:spacing w:before="120" w:after="120" w:line="312" w:lineRule="auto"/>
              <w:rPr>
                <w:rFonts w:ascii="Times New Roman" w:hAnsi="Times New Roman" w:cs="Times New Roman"/>
                <w:sz w:val="20"/>
                <w:szCs w:val="20"/>
              </w:rPr>
            </w:pPr>
          </w:p>
        </w:tc>
        <w:tc>
          <w:tcPr>
            <w:tcW w:w="1435" w:type="pct"/>
            <w:vAlign w:val="center"/>
          </w:tcPr>
          <w:p w14:paraId="410C0256" w14:textId="77777777" w:rsidR="009F2847" w:rsidRPr="002E1700" w:rsidRDefault="009F2847" w:rsidP="004360B8">
            <w:pPr>
              <w:spacing w:before="120" w:after="120" w:line="312" w:lineRule="auto"/>
              <w:rPr>
                <w:rFonts w:ascii="Times New Roman" w:hAnsi="Times New Roman" w:cs="Times New Roman"/>
                <w:sz w:val="20"/>
                <w:szCs w:val="20"/>
              </w:rPr>
            </w:pPr>
          </w:p>
        </w:tc>
        <w:tc>
          <w:tcPr>
            <w:tcW w:w="1238" w:type="pct"/>
            <w:vAlign w:val="center"/>
          </w:tcPr>
          <w:p w14:paraId="04C2755D" w14:textId="77777777" w:rsidR="009F2847" w:rsidRPr="002E1700" w:rsidRDefault="009F2847" w:rsidP="004360B8">
            <w:pPr>
              <w:spacing w:before="120" w:after="120" w:line="312" w:lineRule="auto"/>
              <w:jc w:val="center"/>
              <w:rPr>
                <w:rFonts w:ascii="Times New Roman" w:hAnsi="Times New Roman" w:cs="Times New Roman"/>
                <w:sz w:val="20"/>
                <w:szCs w:val="20"/>
              </w:rPr>
            </w:pPr>
          </w:p>
        </w:tc>
        <w:tc>
          <w:tcPr>
            <w:tcW w:w="949" w:type="pct"/>
            <w:vAlign w:val="center"/>
          </w:tcPr>
          <w:p w14:paraId="331D1547" w14:textId="77777777" w:rsidR="009F2847" w:rsidRPr="002E1700" w:rsidRDefault="009F2847" w:rsidP="004360B8">
            <w:pPr>
              <w:spacing w:before="120" w:after="120" w:line="312" w:lineRule="auto"/>
              <w:jc w:val="center"/>
              <w:rPr>
                <w:rFonts w:ascii="Times New Roman" w:hAnsi="Times New Roman" w:cs="Times New Roman"/>
                <w:sz w:val="20"/>
                <w:szCs w:val="20"/>
              </w:rPr>
            </w:pPr>
          </w:p>
        </w:tc>
      </w:tr>
      <w:tr w:rsidR="00D87E70" w:rsidRPr="002E1700" w14:paraId="1371CC77" w14:textId="77777777" w:rsidTr="002E1700">
        <w:trPr>
          <w:jc w:val="center"/>
        </w:trPr>
        <w:tc>
          <w:tcPr>
            <w:tcW w:w="5000" w:type="pct"/>
            <w:gridSpan w:val="4"/>
            <w:vAlign w:val="center"/>
          </w:tcPr>
          <w:p w14:paraId="6BE03583" w14:textId="3A26B8F9" w:rsidR="00D87E70" w:rsidRPr="002E1700" w:rsidRDefault="00D87E70" w:rsidP="004360B8">
            <w:pPr>
              <w:spacing w:before="120" w:after="120" w:line="312" w:lineRule="auto"/>
              <w:jc w:val="center"/>
              <w:rPr>
                <w:rFonts w:ascii="Times New Roman" w:hAnsi="Times New Roman" w:cs="Times New Roman"/>
                <w:b/>
                <w:bCs/>
                <w:sz w:val="20"/>
                <w:szCs w:val="20"/>
              </w:rPr>
            </w:pPr>
            <w:r w:rsidRPr="002E1700">
              <w:rPr>
                <w:rFonts w:ascii="Times New Roman" w:hAnsi="Times New Roman" w:cs="Times New Roman"/>
                <w:b/>
                <w:bCs/>
                <w:sz w:val="20"/>
                <w:szCs w:val="20"/>
              </w:rPr>
              <w:t>Milieu Biologique</w:t>
            </w:r>
          </w:p>
        </w:tc>
      </w:tr>
      <w:tr w:rsidR="00C42537" w:rsidRPr="002E1700" w14:paraId="70EBD40E" w14:textId="77777777" w:rsidTr="002E1700">
        <w:trPr>
          <w:jc w:val="center"/>
        </w:trPr>
        <w:tc>
          <w:tcPr>
            <w:tcW w:w="1378" w:type="pct"/>
            <w:vAlign w:val="center"/>
          </w:tcPr>
          <w:p w14:paraId="0FBDBE09" w14:textId="60DED49A" w:rsidR="00C42537" w:rsidRPr="002E1700" w:rsidRDefault="00D87E70"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Végétation</w:t>
            </w:r>
          </w:p>
        </w:tc>
        <w:tc>
          <w:tcPr>
            <w:tcW w:w="1435" w:type="pct"/>
            <w:vAlign w:val="center"/>
          </w:tcPr>
          <w:p w14:paraId="7D3019B6" w14:textId="57F7D388" w:rsidR="00C42537" w:rsidRPr="002E1700" w:rsidRDefault="00B24919"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Dégradation du couvert végétal</w:t>
            </w:r>
          </w:p>
        </w:tc>
        <w:tc>
          <w:tcPr>
            <w:tcW w:w="1238" w:type="pct"/>
            <w:vAlign w:val="center"/>
          </w:tcPr>
          <w:p w14:paraId="39574F08" w14:textId="32264D9D" w:rsidR="00C42537" w:rsidRPr="002E1700" w:rsidRDefault="00B24919"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c>
          <w:tcPr>
            <w:tcW w:w="949" w:type="pct"/>
            <w:vAlign w:val="center"/>
          </w:tcPr>
          <w:p w14:paraId="657FBFBE" w14:textId="76C9880A" w:rsidR="00C42537" w:rsidRPr="002E1700" w:rsidRDefault="00B24919"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w:t>
            </w:r>
          </w:p>
        </w:tc>
      </w:tr>
      <w:tr w:rsidR="00C42537" w:rsidRPr="002E1700" w14:paraId="369F421A" w14:textId="77777777" w:rsidTr="002E1700">
        <w:trPr>
          <w:jc w:val="center"/>
        </w:trPr>
        <w:tc>
          <w:tcPr>
            <w:tcW w:w="1378" w:type="pct"/>
            <w:vAlign w:val="center"/>
          </w:tcPr>
          <w:p w14:paraId="22331CD7" w14:textId="35DAA4AE" w:rsidR="00C42537" w:rsidRPr="002E1700" w:rsidRDefault="00B24919"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Faune</w:t>
            </w:r>
          </w:p>
        </w:tc>
        <w:tc>
          <w:tcPr>
            <w:tcW w:w="1435" w:type="pct"/>
            <w:vAlign w:val="center"/>
          </w:tcPr>
          <w:p w14:paraId="1DE63268" w14:textId="34680346" w:rsidR="00C42537" w:rsidRPr="002E1700" w:rsidRDefault="00B24919"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Perturbation de l’avifaune</w:t>
            </w:r>
          </w:p>
        </w:tc>
        <w:tc>
          <w:tcPr>
            <w:tcW w:w="1238" w:type="pct"/>
            <w:vAlign w:val="center"/>
          </w:tcPr>
          <w:p w14:paraId="23289281" w14:textId="5B11CECD" w:rsidR="00C42537" w:rsidRPr="002E1700" w:rsidRDefault="00B24919"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c>
          <w:tcPr>
            <w:tcW w:w="949" w:type="pct"/>
            <w:vAlign w:val="center"/>
          </w:tcPr>
          <w:p w14:paraId="668926B8" w14:textId="06EA06C9" w:rsidR="00C42537" w:rsidRPr="002E1700" w:rsidRDefault="00B24919"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r>
      <w:tr w:rsidR="00B24919" w:rsidRPr="002E1700" w14:paraId="2F5BACC1" w14:textId="77777777" w:rsidTr="002E1700">
        <w:trPr>
          <w:jc w:val="center"/>
        </w:trPr>
        <w:tc>
          <w:tcPr>
            <w:tcW w:w="5000" w:type="pct"/>
            <w:gridSpan w:val="4"/>
            <w:vAlign w:val="center"/>
          </w:tcPr>
          <w:p w14:paraId="6E82EA19" w14:textId="0EB6CDEE" w:rsidR="00B24919" w:rsidRPr="002E1700" w:rsidRDefault="00B24919" w:rsidP="004360B8">
            <w:pPr>
              <w:spacing w:before="120" w:after="120" w:line="312" w:lineRule="auto"/>
              <w:jc w:val="center"/>
              <w:rPr>
                <w:rFonts w:ascii="Times New Roman" w:hAnsi="Times New Roman" w:cs="Times New Roman"/>
                <w:b/>
                <w:bCs/>
                <w:sz w:val="20"/>
                <w:szCs w:val="20"/>
              </w:rPr>
            </w:pPr>
            <w:r w:rsidRPr="002E1700">
              <w:rPr>
                <w:rFonts w:ascii="Times New Roman" w:hAnsi="Times New Roman" w:cs="Times New Roman"/>
                <w:b/>
                <w:bCs/>
                <w:sz w:val="20"/>
                <w:szCs w:val="20"/>
              </w:rPr>
              <w:t>Milieu humain</w:t>
            </w:r>
          </w:p>
        </w:tc>
      </w:tr>
      <w:tr w:rsidR="0059472A" w:rsidRPr="002E1700" w14:paraId="090ABC98" w14:textId="77777777" w:rsidTr="002E1700">
        <w:trPr>
          <w:jc w:val="center"/>
        </w:trPr>
        <w:tc>
          <w:tcPr>
            <w:tcW w:w="1378" w:type="pct"/>
            <w:vMerge w:val="restart"/>
            <w:vAlign w:val="center"/>
          </w:tcPr>
          <w:p w14:paraId="12FEDB29" w14:textId="77777777" w:rsidR="0059472A" w:rsidRPr="002E1700" w:rsidRDefault="0059472A"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Santé et sécurité des communautés et des travailleurs</w:t>
            </w:r>
          </w:p>
          <w:p w14:paraId="6AFF42B3" w14:textId="77777777" w:rsidR="0059472A" w:rsidRPr="002E1700" w:rsidRDefault="0059472A" w:rsidP="004360B8">
            <w:pPr>
              <w:spacing w:before="120" w:after="120" w:line="312" w:lineRule="auto"/>
              <w:rPr>
                <w:rFonts w:ascii="Times New Roman" w:hAnsi="Times New Roman" w:cs="Times New Roman"/>
                <w:sz w:val="20"/>
                <w:szCs w:val="20"/>
              </w:rPr>
            </w:pPr>
          </w:p>
        </w:tc>
        <w:tc>
          <w:tcPr>
            <w:tcW w:w="1435" w:type="pct"/>
            <w:vAlign w:val="center"/>
          </w:tcPr>
          <w:p w14:paraId="5DAEBE05" w14:textId="3FC7B76C" w:rsidR="0059472A" w:rsidRPr="002E1700" w:rsidRDefault="0059472A"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Nuisances pour la population locale associées au bruit et à la poussière</w:t>
            </w:r>
          </w:p>
        </w:tc>
        <w:tc>
          <w:tcPr>
            <w:tcW w:w="1238" w:type="pct"/>
            <w:vAlign w:val="center"/>
          </w:tcPr>
          <w:p w14:paraId="13BC9C5D" w14:textId="4C20371E"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Moyenne</w:t>
            </w:r>
          </w:p>
        </w:tc>
        <w:tc>
          <w:tcPr>
            <w:tcW w:w="949" w:type="pct"/>
            <w:vAlign w:val="center"/>
          </w:tcPr>
          <w:p w14:paraId="45C74765" w14:textId="1DB131A6"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r>
      <w:tr w:rsidR="0059472A" w:rsidRPr="002E1700" w14:paraId="62F364C3" w14:textId="77777777" w:rsidTr="002E1700">
        <w:trPr>
          <w:jc w:val="center"/>
        </w:trPr>
        <w:tc>
          <w:tcPr>
            <w:tcW w:w="1378" w:type="pct"/>
            <w:vMerge/>
            <w:vAlign w:val="center"/>
          </w:tcPr>
          <w:p w14:paraId="224EADDE" w14:textId="77777777" w:rsidR="0059472A" w:rsidRPr="002E1700" w:rsidRDefault="0059472A" w:rsidP="004360B8">
            <w:pPr>
              <w:spacing w:before="120" w:after="120" w:line="312" w:lineRule="auto"/>
              <w:rPr>
                <w:rFonts w:ascii="Times New Roman" w:hAnsi="Times New Roman" w:cs="Times New Roman"/>
                <w:sz w:val="20"/>
                <w:szCs w:val="20"/>
              </w:rPr>
            </w:pPr>
          </w:p>
        </w:tc>
        <w:tc>
          <w:tcPr>
            <w:tcW w:w="1435" w:type="pct"/>
            <w:vAlign w:val="center"/>
          </w:tcPr>
          <w:p w14:paraId="3F70EFFF" w14:textId="6E4CBDA6" w:rsidR="0059472A" w:rsidRPr="002E1700" w:rsidRDefault="0059472A"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Développement de VBG/EAS/HS</w:t>
            </w:r>
          </w:p>
        </w:tc>
        <w:tc>
          <w:tcPr>
            <w:tcW w:w="1238" w:type="pct"/>
            <w:vAlign w:val="center"/>
          </w:tcPr>
          <w:p w14:paraId="6AB3D503" w14:textId="3BD48FB8"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Moyenne</w:t>
            </w:r>
          </w:p>
        </w:tc>
        <w:tc>
          <w:tcPr>
            <w:tcW w:w="949" w:type="pct"/>
            <w:vAlign w:val="center"/>
          </w:tcPr>
          <w:p w14:paraId="0FFFC9F5" w14:textId="472DF13A"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w:t>
            </w:r>
          </w:p>
        </w:tc>
      </w:tr>
      <w:tr w:rsidR="0059472A" w:rsidRPr="002E1700" w14:paraId="68739399" w14:textId="77777777" w:rsidTr="002E1700">
        <w:trPr>
          <w:jc w:val="center"/>
        </w:trPr>
        <w:tc>
          <w:tcPr>
            <w:tcW w:w="1378" w:type="pct"/>
            <w:vMerge/>
            <w:vAlign w:val="center"/>
          </w:tcPr>
          <w:p w14:paraId="227B19A5" w14:textId="77777777" w:rsidR="0059472A" w:rsidRPr="002E1700" w:rsidRDefault="0059472A" w:rsidP="004360B8">
            <w:pPr>
              <w:spacing w:before="120" w:after="120" w:line="312" w:lineRule="auto"/>
              <w:rPr>
                <w:rFonts w:ascii="Times New Roman" w:hAnsi="Times New Roman" w:cs="Times New Roman"/>
                <w:sz w:val="20"/>
                <w:szCs w:val="20"/>
              </w:rPr>
            </w:pPr>
          </w:p>
        </w:tc>
        <w:tc>
          <w:tcPr>
            <w:tcW w:w="1435" w:type="pct"/>
            <w:vAlign w:val="center"/>
          </w:tcPr>
          <w:p w14:paraId="67939599" w14:textId="654156AD" w:rsidR="0059472A" w:rsidRPr="002E1700" w:rsidRDefault="00AD4D1E" w:rsidP="004360B8">
            <w:pPr>
              <w:spacing w:before="120" w:after="120" w:line="312" w:lineRule="auto"/>
              <w:rPr>
                <w:rFonts w:ascii="Times New Roman" w:hAnsi="Times New Roman" w:cs="Times New Roman"/>
                <w:sz w:val="20"/>
                <w:szCs w:val="20"/>
              </w:rPr>
            </w:pPr>
            <w:r>
              <w:rPr>
                <w:rFonts w:ascii="Times New Roman" w:hAnsi="Times New Roman" w:cs="Times New Roman"/>
                <w:sz w:val="20"/>
                <w:szCs w:val="20"/>
              </w:rPr>
              <w:t xml:space="preserve">Accidents et dommages divers </w:t>
            </w:r>
          </w:p>
        </w:tc>
        <w:tc>
          <w:tcPr>
            <w:tcW w:w="1238" w:type="pct"/>
            <w:vAlign w:val="center"/>
          </w:tcPr>
          <w:p w14:paraId="23DEF370" w14:textId="7A7ED083" w:rsidR="0059472A" w:rsidRPr="002E1700" w:rsidRDefault="0059472A"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Forte</w:t>
            </w:r>
          </w:p>
        </w:tc>
        <w:tc>
          <w:tcPr>
            <w:tcW w:w="949" w:type="pct"/>
            <w:vAlign w:val="center"/>
          </w:tcPr>
          <w:p w14:paraId="3B2DD5E5" w14:textId="77777777" w:rsidR="0059472A" w:rsidRPr="002E1700" w:rsidRDefault="0059472A" w:rsidP="004360B8">
            <w:pPr>
              <w:spacing w:before="120" w:after="120" w:line="312" w:lineRule="auto"/>
              <w:jc w:val="center"/>
              <w:rPr>
                <w:rFonts w:ascii="Times New Roman" w:hAnsi="Times New Roman" w:cs="Times New Roman"/>
                <w:sz w:val="20"/>
                <w:szCs w:val="20"/>
              </w:rPr>
            </w:pPr>
          </w:p>
        </w:tc>
      </w:tr>
      <w:tr w:rsidR="00C42537" w:rsidRPr="002E1700" w14:paraId="7142CF75" w14:textId="77777777" w:rsidTr="002E1700">
        <w:trPr>
          <w:jc w:val="center"/>
        </w:trPr>
        <w:tc>
          <w:tcPr>
            <w:tcW w:w="1378" w:type="pct"/>
            <w:vAlign w:val="center"/>
          </w:tcPr>
          <w:p w14:paraId="7BF1D0F5" w14:textId="613D9B2C" w:rsidR="00C42537" w:rsidRPr="002E1700" w:rsidRDefault="00B24919"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Patrimoine culturel</w:t>
            </w:r>
          </w:p>
        </w:tc>
        <w:tc>
          <w:tcPr>
            <w:tcW w:w="1435" w:type="pct"/>
            <w:vAlign w:val="center"/>
          </w:tcPr>
          <w:p w14:paraId="06EA3A9F" w14:textId="15525ED6" w:rsidR="00C42537" w:rsidRPr="002E1700" w:rsidRDefault="00B24919"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Perturbation potentielle des biens culturels</w:t>
            </w:r>
          </w:p>
        </w:tc>
        <w:tc>
          <w:tcPr>
            <w:tcW w:w="1238" w:type="pct"/>
            <w:vAlign w:val="center"/>
          </w:tcPr>
          <w:p w14:paraId="62D7A3BA" w14:textId="09EDF70E" w:rsidR="00C42537" w:rsidRPr="002E1700" w:rsidRDefault="00B24919"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Faible</w:t>
            </w:r>
          </w:p>
        </w:tc>
        <w:tc>
          <w:tcPr>
            <w:tcW w:w="949" w:type="pct"/>
            <w:vAlign w:val="center"/>
          </w:tcPr>
          <w:p w14:paraId="05B0F8BB" w14:textId="6A487C8C" w:rsidR="00C42537" w:rsidRPr="002E1700" w:rsidRDefault="00B24919"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w:t>
            </w:r>
          </w:p>
        </w:tc>
      </w:tr>
      <w:tr w:rsidR="00C42537" w:rsidRPr="002E1700" w14:paraId="6DFC23B7" w14:textId="77777777" w:rsidTr="002E1700">
        <w:trPr>
          <w:jc w:val="center"/>
        </w:trPr>
        <w:tc>
          <w:tcPr>
            <w:tcW w:w="1378" w:type="pct"/>
            <w:vAlign w:val="center"/>
          </w:tcPr>
          <w:p w14:paraId="2B1DBE2E" w14:textId="101D2204" w:rsidR="00C42537" w:rsidRPr="002E1700" w:rsidRDefault="009F2847"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Organisation sociale et conflits</w:t>
            </w:r>
          </w:p>
        </w:tc>
        <w:tc>
          <w:tcPr>
            <w:tcW w:w="1435" w:type="pct"/>
            <w:vAlign w:val="center"/>
          </w:tcPr>
          <w:p w14:paraId="2F15BC29" w14:textId="62D89C15" w:rsidR="00C42537" w:rsidRPr="002E1700" w:rsidRDefault="009F2847" w:rsidP="004360B8">
            <w:pPr>
              <w:spacing w:before="120" w:after="120" w:line="312" w:lineRule="auto"/>
              <w:rPr>
                <w:rFonts w:ascii="Times New Roman" w:hAnsi="Times New Roman" w:cs="Times New Roman"/>
                <w:sz w:val="20"/>
                <w:szCs w:val="20"/>
              </w:rPr>
            </w:pPr>
            <w:r w:rsidRPr="002E1700">
              <w:rPr>
                <w:rFonts w:ascii="Times New Roman" w:hAnsi="Times New Roman" w:cs="Times New Roman"/>
                <w:sz w:val="20"/>
                <w:szCs w:val="20"/>
              </w:rPr>
              <w:t>Perturbation des interrelations existant entre divers groupes</w:t>
            </w:r>
          </w:p>
        </w:tc>
        <w:tc>
          <w:tcPr>
            <w:tcW w:w="1238" w:type="pct"/>
            <w:vAlign w:val="center"/>
          </w:tcPr>
          <w:p w14:paraId="6FE03560" w14:textId="75C7F0AB" w:rsidR="00C42537" w:rsidRPr="002E1700" w:rsidRDefault="009F2847" w:rsidP="004360B8">
            <w:pPr>
              <w:spacing w:before="120" w:after="120" w:line="312" w:lineRule="auto"/>
              <w:jc w:val="center"/>
              <w:rPr>
                <w:rFonts w:ascii="Times New Roman" w:hAnsi="Times New Roman" w:cs="Times New Roman"/>
                <w:sz w:val="20"/>
                <w:szCs w:val="20"/>
              </w:rPr>
            </w:pPr>
            <w:r w:rsidRPr="002E1700">
              <w:rPr>
                <w:rFonts w:ascii="Times New Roman" w:hAnsi="Times New Roman" w:cs="Times New Roman"/>
                <w:sz w:val="20"/>
                <w:szCs w:val="20"/>
              </w:rPr>
              <w:t>Moyenne</w:t>
            </w:r>
          </w:p>
        </w:tc>
        <w:tc>
          <w:tcPr>
            <w:tcW w:w="949" w:type="pct"/>
            <w:vAlign w:val="center"/>
          </w:tcPr>
          <w:p w14:paraId="076CA4D5" w14:textId="77777777" w:rsidR="00C42537" w:rsidRPr="002E1700" w:rsidRDefault="00C42537" w:rsidP="004360B8">
            <w:pPr>
              <w:spacing w:before="120" w:after="120" w:line="312" w:lineRule="auto"/>
              <w:jc w:val="center"/>
              <w:rPr>
                <w:rFonts w:ascii="Times New Roman" w:hAnsi="Times New Roman" w:cs="Times New Roman"/>
                <w:sz w:val="20"/>
                <w:szCs w:val="20"/>
              </w:rPr>
            </w:pPr>
          </w:p>
        </w:tc>
      </w:tr>
    </w:tbl>
    <w:p w14:paraId="5CE3C13B" w14:textId="77777777" w:rsidR="0088343F" w:rsidRPr="005A7A7B" w:rsidRDefault="0088343F" w:rsidP="004360B8">
      <w:pPr>
        <w:spacing w:before="120" w:after="120" w:line="312" w:lineRule="auto"/>
        <w:jc w:val="both"/>
        <w:rPr>
          <w:rFonts w:ascii="Times New Roman" w:hAnsi="Times New Roman" w:cs="Times New Roman"/>
          <w:sz w:val="24"/>
          <w:szCs w:val="24"/>
        </w:rPr>
      </w:pPr>
    </w:p>
    <w:p w14:paraId="41C5B519" w14:textId="77777777" w:rsidR="00C42537" w:rsidRPr="005A7A7B" w:rsidRDefault="00C42537" w:rsidP="004360B8">
      <w:pPr>
        <w:spacing w:before="120" w:after="120" w:line="312" w:lineRule="auto"/>
        <w:rPr>
          <w:rFonts w:ascii="Times New Roman" w:hAnsi="Times New Roman" w:cs="Times New Roman"/>
        </w:rPr>
      </w:pPr>
    </w:p>
    <w:p w14:paraId="24EFED19" w14:textId="5ABF5633" w:rsidR="006301E1" w:rsidRPr="005A7A7B" w:rsidRDefault="006301E1" w:rsidP="004360B8">
      <w:pPr>
        <w:spacing w:before="120" w:after="120" w:line="312" w:lineRule="auto"/>
        <w:rPr>
          <w:rFonts w:ascii="Times New Roman" w:hAnsi="Times New Roman" w:cs="Times New Roman"/>
          <w:sz w:val="24"/>
          <w:szCs w:val="24"/>
        </w:rPr>
        <w:sectPr w:rsidR="006301E1" w:rsidRPr="005A7A7B" w:rsidSect="008921E9">
          <w:pgSz w:w="11906" w:h="16838"/>
          <w:pgMar w:top="993" w:right="1417" w:bottom="1417" w:left="1417" w:header="708" w:footer="708" w:gutter="0"/>
          <w:cols w:space="708"/>
          <w:docGrid w:linePitch="360"/>
        </w:sectPr>
      </w:pPr>
    </w:p>
    <w:p w14:paraId="38284EED" w14:textId="0A6AA926" w:rsidR="00406BE2" w:rsidRPr="005A7A7B" w:rsidRDefault="00406BE2" w:rsidP="006D4C28">
      <w:pPr>
        <w:pStyle w:val="Paragraphedeliste"/>
        <w:numPr>
          <w:ilvl w:val="0"/>
          <w:numId w:val="42"/>
        </w:numPr>
        <w:shd w:val="clear" w:color="auto" w:fill="D9D9D9" w:themeFill="background1" w:themeFillShade="D9"/>
        <w:spacing w:before="120" w:after="120" w:line="312" w:lineRule="auto"/>
        <w:ind w:left="0" w:firstLine="0"/>
        <w:contextualSpacing w:val="0"/>
        <w:jc w:val="center"/>
        <w:outlineLvl w:val="0"/>
        <w:rPr>
          <w:rFonts w:ascii="Times New Roman" w:eastAsia="Times New Roman" w:hAnsi="Times New Roman" w:cs="Times New Roman"/>
          <w:b/>
          <w:bCs/>
          <w:noProof/>
          <w:sz w:val="28"/>
          <w:szCs w:val="28"/>
          <w:lang w:eastAsia="fr-FR"/>
        </w:rPr>
      </w:pPr>
      <w:bookmarkStart w:id="258" w:name="_Toc216651499"/>
      <w:bookmarkStart w:id="259" w:name="_Toc242525134"/>
      <w:r w:rsidRPr="005A7A7B">
        <w:rPr>
          <w:rFonts w:ascii="Times New Roman" w:eastAsia="Times New Roman" w:hAnsi="Times New Roman" w:cs="Times New Roman"/>
          <w:b/>
          <w:bCs/>
          <w:noProof/>
          <w:sz w:val="28"/>
          <w:szCs w:val="28"/>
          <w:lang w:eastAsia="fr-FR"/>
        </w:rPr>
        <w:lastRenderedPageBreak/>
        <w:t>PLAN DE GESTION ENVIRONNEMENTALE ET SOCIALE</w:t>
      </w:r>
      <w:bookmarkEnd w:id="258"/>
      <w:bookmarkEnd w:id="259"/>
    </w:p>
    <w:p w14:paraId="6BD7EA10" w14:textId="4395F4F5" w:rsidR="00D05E04" w:rsidRPr="005A7A7B" w:rsidRDefault="00D05E04"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présent Plan de Gestion Environnementale et Sociale (PGES) constitue le cadre opérationnel de prévention, d’atténuation, de compensation, de surveillance et de suivi des impacts environnementaux et sociaux associés</w:t>
      </w:r>
      <w:r w:rsidR="00D531E0" w:rsidRPr="005A7A7B">
        <w:rPr>
          <w:rFonts w:ascii="Times New Roman" w:hAnsi="Times New Roman" w:cs="Times New Roman"/>
          <w:sz w:val="24"/>
          <w:szCs w:val="24"/>
        </w:rPr>
        <w:t xml:space="preserve"> à la réalisation du</w:t>
      </w:r>
      <w:r w:rsidRPr="005A7A7B">
        <w:rPr>
          <w:rFonts w:ascii="Times New Roman" w:hAnsi="Times New Roman" w:cs="Times New Roman"/>
          <w:sz w:val="24"/>
          <w:szCs w:val="24"/>
        </w:rPr>
        <w:t xml:space="preserve"> </w:t>
      </w:r>
      <w:r w:rsidR="00D531E0" w:rsidRPr="005A7A7B">
        <w:rPr>
          <w:rFonts w:ascii="Times New Roman" w:hAnsi="Times New Roman" w:cs="Times New Roman"/>
          <w:sz w:val="24"/>
          <w:szCs w:val="24"/>
        </w:rPr>
        <w:t xml:space="preserve">sous projet de Digue de Protection du Village de </w:t>
      </w:r>
      <w:r w:rsidR="00CF4859" w:rsidRPr="005A7A7B">
        <w:rPr>
          <w:rFonts w:ascii="Times New Roman" w:hAnsi="Times New Roman" w:cs="Times New Roman"/>
          <w:sz w:val="24"/>
          <w:szCs w:val="24"/>
        </w:rPr>
        <w:t>Donaye</w:t>
      </w:r>
      <w:r w:rsidR="00D531E0" w:rsidRPr="005A7A7B">
        <w:rPr>
          <w:rFonts w:ascii="Times New Roman" w:hAnsi="Times New Roman" w:cs="Times New Roman"/>
          <w:sz w:val="24"/>
          <w:szCs w:val="24"/>
        </w:rPr>
        <w:t>.</w:t>
      </w:r>
      <w:r w:rsidRPr="005A7A7B">
        <w:rPr>
          <w:rFonts w:ascii="Times New Roman" w:hAnsi="Times New Roman" w:cs="Times New Roman"/>
          <w:sz w:val="24"/>
          <w:szCs w:val="24"/>
        </w:rPr>
        <w:t xml:space="preserve"> Il consolide le PGES initial en intégrant une matrice opérationnelle détaillée, un dispositif de suivi de mise en œuvre, des responsabilités institutionnelles, un mécanisme de gestion des plaintes, un plan d’action VBG/EAS/HS et un budget.</w:t>
      </w:r>
    </w:p>
    <w:p w14:paraId="553B5756" w14:textId="77777777" w:rsidR="00D05E04" w:rsidRPr="005A7A7B" w:rsidRDefault="00D05E04"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 xml:space="preserve">Le PGES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60927201" w14:textId="77777777" w:rsidR="00D05E04" w:rsidRPr="005A7A7B" w:rsidRDefault="00D05E04" w:rsidP="004360B8">
      <w:pPr>
        <w:spacing w:before="120" w:after="120" w:line="312" w:lineRule="auto"/>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Le PGES a pour but de s'assurer du respect de l'implémentation de ces mesures et des exigences découlant des lois et des règlements nationaux en vigueur en la matière ainsi que des NES de la Banque mondiale Il va permettre également dans sa mise en œuvre de vérifier la justesse des prévisions et des évaluations de certains impacts et l'efficacité des mesures d'atténuation et, le cas échéant, des mesures de compensation</w:t>
      </w:r>
    </w:p>
    <w:p w14:paraId="6D2C828D" w14:textId="77777777" w:rsidR="00D05E04" w:rsidRPr="005A7A7B" w:rsidRDefault="00D05E04"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Ce PGES est destiné à être intégré dans la NIES révisée et à être repris dans le Dossier d’Appel d’Offres/PGGES-C de l’entreprise contractante, les contrats de l’entreprise et les documents de supervision du chantier. Il devra être actualisé avant le démarrage des travaux sur la base des données techniques définitives, notamment le tracé, la longueur confirmée, les sites d’emprunt, les volumes de matériaux, les besoins en eau et les modalités d’organisation du chantier.</w:t>
      </w:r>
    </w:p>
    <w:p w14:paraId="5F995488" w14:textId="73D3C195"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0" w:name="_Toc237186076"/>
      <w:bookmarkStart w:id="261" w:name="_Toc242525135"/>
      <w:r w:rsidRPr="005A7A7B">
        <w:rPr>
          <w:rFonts w:ascii="Times New Roman" w:eastAsiaTheme="minorEastAsia" w:hAnsi="Times New Roman" w:cs="Times New Roman"/>
          <w:b/>
          <w:bCs/>
          <w:sz w:val="24"/>
          <w:szCs w:val="24"/>
          <w:lang w:eastAsia="fr-FR"/>
        </w:rPr>
        <w:t>OBJECTIFS ET PORTEE DU PGES</w:t>
      </w:r>
      <w:bookmarkEnd w:id="260"/>
      <w:bookmarkEnd w:id="261"/>
    </w:p>
    <w:p w14:paraId="184CC23F" w14:textId="77777777" w:rsidR="00D05E04" w:rsidRPr="005A7A7B" w:rsidRDefault="00D05E04" w:rsidP="004360B8">
      <w:pPr>
        <w:pStyle w:val="Listepuces"/>
        <w:spacing w:before="120" w:line="312" w:lineRule="auto"/>
        <w:contextualSpacing w:val="0"/>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Prévenir, minimiser, atténuer ou compenser les impacts environnementaux et sociaux négatifs liés aux phases de préparation, travaux et exploitation.</w:t>
      </w:r>
    </w:p>
    <w:p w14:paraId="53C4A062" w14:textId="77777777" w:rsidR="00D05E04" w:rsidRPr="005A7A7B" w:rsidRDefault="00D05E04" w:rsidP="004360B8">
      <w:pPr>
        <w:pStyle w:val="Listepuces"/>
        <w:spacing w:before="120" w:line="312" w:lineRule="auto"/>
        <w:contextualSpacing w:val="0"/>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Renforcer les impacts positifs du sous-projet, notamment le désenclavement, l’accès aux services sociaux, l’écoulement des productions agricoles et la résilience communautaire.</w:t>
      </w:r>
    </w:p>
    <w:p w14:paraId="3949C3F7" w14:textId="77777777" w:rsidR="00D05E04" w:rsidRPr="005A7A7B" w:rsidRDefault="00D05E04" w:rsidP="004360B8">
      <w:pPr>
        <w:pStyle w:val="Listepuces"/>
        <w:spacing w:before="120" w:line="312" w:lineRule="auto"/>
        <w:contextualSpacing w:val="0"/>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Définir les mesures opérationnelles à intégrer aux DAO, au PGES-Chantier de l’entreprise et aux plans spécifiques de chantier.</w:t>
      </w:r>
    </w:p>
    <w:p w14:paraId="5DEFB7F1" w14:textId="77777777" w:rsidR="00D05E04" w:rsidRPr="005A7A7B" w:rsidRDefault="00D05E04" w:rsidP="004360B8">
      <w:pPr>
        <w:pStyle w:val="Listepuces"/>
        <w:spacing w:before="120" w:line="312" w:lineRule="auto"/>
        <w:contextualSpacing w:val="0"/>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Clarifier les rôles de l’UGP, de l’entreprise, de la mission de contrôle, de la DECE, de la commune et des communautés.</w:t>
      </w:r>
    </w:p>
    <w:p w14:paraId="507070E4" w14:textId="77777777" w:rsidR="00D05E04" w:rsidRPr="005A7A7B" w:rsidRDefault="00D05E04" w:rsidP="004360B8">
      <w:pPr>
        <w:pStyle w:val="Listepuces"/>
        <w:spacing w:before="120" w:line="312" w:lineRule="auto"/>
        <w:contextualSpacing w:val="0"/>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Mettre en place un système de suivi mesurable avec indicateurs, responsabilités, fréquence et moyens de vérification.</w:t>
      </w:r>
    </w:p>
    <w:p w14:paraId="04A7BA97" w14:textId="77777777" w:rsidR="00D05E04" w:rsidRPr="005A7A7B" w:rsidRDefault="00D05E04" w:rsidP="004360B8">
      <w:pPr>
        <w:pStyle w:val="Listepuces"/>
        <w:spacing w:before="120" w:line="312" w:lineRule="auto"/>
        <w:contextualSpacing w:val="0"/>
        <w:jc w:val="both"/>
        <w:rPr>
          <w:rFonts w:ascii="Times New Roman" w:hAnsi="Times New Roman" w:cs="Times New Roman"/>
          <w:sz w:val="24"/>
          <w:szCs w:val="24"/>
          <w:lang w:val="fr-FR"/>
        </w:rPr>
      </w:pPr>
      <w:r w:rsidRPr="005A7A7B">
        <w:rPr>
          <w:rFonts w:ascii="Times New Roman" w:hAnsi="Times New Roman" w:cs="Times New Roman"/>
          <w:sz w:val="24"/>
          <w:szCs w:val="24"/>
          <w:lang w:val="fr-FR"/>
        </w:rPr>
        <w:t>Assurer la prise en compte des risques SST, santé-sécurité communautaire, VBG/EAS/HS, pollution, biodiversité, patrimoine culturel et gestion des plaintes.</w:t>
      </w:r>
    </w:p>
    <w:p w14:paraId="6D835309" w14:textId="4A686F59"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2" w:name="_Toc237186077"/>
      <w:bookmarkStart w:id="263" w:name="_Toc242525136"/>
      <w:r w:rsidRPr="005A7A7B">
        <w:rPr>
          <w:rFonts w:ascii="Times New Roman" w:eastAsiaTheme="minorEastAsia" w:hAnsi="Times New Roman" w:cs="Times New Roman"/>
          <w:b/>
          <w:bCs/>
          <w:sz w:val="24"/>
          <w:szCs w:val="24"/>
          <w:lang w:eastAsia="fr-FR"/>
        </w:rPr>
        <w:lastRenderedPageBreak/>
        <w:t>DESCRIPTION SYNTHETIQUE DU SOUS-PROJET</w:t>
      </w:r>
      <w:bookmarkEnd w:id="262"/>
      <w:bookmarkEnd w:id="263"/>
    </w:p>
    <w:tbl>
      <w:tblPr>
        <w:tblW w:w="5000" w:type="pct"/>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489"/>
        <w:gridCol w:w="6567"/>
      </w:tblGrid>
      <w:tr w:rsidR="00D05E04" w:rsidRPr="00A9473A" w14:paraId="371A70A3" w14:textId="77777777" w:rsidTr="00CE64A2">
        <w:trPr>
          <w:tblHeader/>
        </w:trPr>
        <w:tc>
          <w:tcPr>
            <w:tcW w:w="1374" w:type="pct"/>
            <w:shd w:val="clear" w:color="auto" w:fill="1F4E79"/>
            <w:vAlign w:val="center"/>
          </w:tcPr>
          <w:p w14:paraId="6215718F" w14:textId="77777777" w:rsidR="00D05E04" w:rsidRPr="00A9473A" w:rsidRDefault="00D05E04" w:rsidP="004360B8">
            <w:pPr>
              <w:spacing w:before="120" w:after="120" w:line="312" w:lineRule="auto"/>
              <w:rPr>
                <w:rFonts w:ascii="Times New Roman" w:hAnsi="Times New Roman" w:cs="Times New Roman"/>
              </w:rPr>
            </w:pPr>
            <w:r w:rsidRPr="00A9473A">
              <w:rPr>
                <w:rFonts w:ascii="Times New Roman" w:hAnsi="Times New Roman" w:cs="Times New Roman"/>
                <w:b/>
                <w:color w:val="FFFFFF"/>
              </w:rPr>
              <w:t>Elément</w:t>
            </w:r>
          </w:p>
        </w:tc>
        <w:tc>
          <w:tcPr>
            <w:tcW w:w="3626" w:type="pct"/>
            <w:shd w:val="clear" w:color="auto" w:fill="1F4E79"/>
            <w:vAlign w:val="center"/>
          </w:tcPr>
          <w:p w14:paraId="6BB26D5D" w14:textId="77777777" w:rsidR="00D05E04" w:rsidRPr="00A9473A" w:rsidRDefault="00D05E04" w:rsidP="004360B8">
            <w:pPr>
              <w:spacing w:before="120" w:after="120" w:line="312" w:lineRule="auto"/>
              <w:rPr>
                <w:rFonts w:ascii="Times New Roman" w:hAnsi="Times New Roman" w:cs="Times New Roman"/>
              </w:rPr>
            </w:pPr>
            <w:r w:rsidRPr="00A9473A">
              <w:rPr>
                <w:rFonts w:ascii="Times New Roman" w:hAnsi="Times New Roman" w:cs="Times New Roman"/>
                <w:b/>
                <w:color w:val="FFFFFF"/>
              </w:rPr>
              <w:t>Description à retenir dans le PGES</w:t>
            </w:r>
          </w:p>
        </w:tc>
      </w:tr>
      <w:tr w:rsidR="00D05E04" w:rsidRPr="00A9473A" w14:paraId="15E9926D" w14:textId="77777777" w:rsidTr="00CE64A2">
        <w:tc>
          <w:tcPr>
            <w:tcW w:w="1374" w:type="pct"/>
            <w:vAlign w:val="center"/>
          </w:tcPr>
          <w:p w14:paraId="0C5FEDC4" w14:textId="77777777" w:rsidR="00D05E04" w:rsidRPr="00A9473A" w:rsidRDefault="00D05E04" w:rsidP="004360B8">
            <w:pPr>
              <w:spacing w:before="120" w:after="120" w:line="312" w:lineRule="auto"/>
              <w:rPr>
                <w:rFonts w:ascii="Times New Roman" w:hAnsi="Times New Roman" w:cs="Times New Roman"/>
              </w:rPr>
            </w:pPr>
            <w:r w:rsidRPr="00A9473A">
              <w:rPr>
                <w:rFonts w:ascii="Times New Roman" w:hAnsi="Times New Roman" w:cs="Times New Roman"/>
              </w:rPr>
              <w:t>Nature des travaux</w:t>
            </w:r>
          </w:p>
        </w:tc>
        <w:tc>
          <w:tcPr>
            <w:tcW w:w="3626" w:type="pct"/>
            <w:vAlign w:val="center"/>
          </w:tcPr>
          <w:p w14:paraId="573135CB" w14:textId="27A328D6" w:rsidR="00D05E04" w:rsidRPr="00A9473A" w:rsidRDefault="00D531E0" w:rsidP="004360B8">
            <w:pPr>
              <w:spacing w:before="120" w:after="120" w:line="312" w:lineRule="auto"/>
              <w:rPr>
                <w:rFonts w:ascii="Times New Roman" w:hAnsi="Times New Roman" w:cs="Times New Roman"/>
              </w:rPr>
            </w:pPr>
            <w:r w:rsidRPr="00A9473A">
              <w:rPr>
                <w:rFonts w:ascii="Times New Roman" w:hAnsi="Times New Roman" w:cs="Times New Roman"/>
              </w:rPr>
              <w:t xml:space="preserve">Construction d'une digue de protection en remblais argileux compactés autour du village de </w:t>
            </w:r>
            <w:r w:rsidR="00CF4859" w:rsidRPr="00A9473A">
              <w:rPr>
                <w:rFonts w:ascii="Times New Roman" w:hAnsi="Times New Roman" w:cs="Times New Roman"/>
              </w:rPr>
              <w:t>Donaye</w:t>
            </w:r>
            <w:r w:rsidRPr="00A9473A">
              <w:rPr>
                <w:rFonts w:ascii="Times New Roman" w:hAnsi="Times New Roman" w:cs="Times New Roman"/>
              </w:rPr>
              <w:t>, incluant : terrassements, apport d'argile, compactage, protection des talus (enrochement/géotextile ou ensemencement), ouvrages de régulation/décharge et pistes de crête.</w:t>
            </w:r>
          </w:p>
        </w:tc>
      </w:tr>
      <w:tr w:rsidR="00D05E04" w:rsidRPr="00A9473A" w14:paraId="339D8C91" w14:textId="77777777" w:rsidTr="00CE64A2">
        <w:tc>
          <w:tcPr>
            <w:tcW w:w="1374" w:type="pct"/>
            <w:vAlign w:val="center"/>
          </w:tcPr>
          <w:p w14:paraId="3CA325BB" w14:textId="77777777" w:rsidR="00D05E04" w:rsidRPr="00A9473A" w:rsidRDefault="00D05E04" w:rsidP="004360B8">
            <w:pPr>
              <w:spacing w:before="120" w:after="120" w:line="312" w:lineRule="auto"/>
              <w:rPr>
                <w:rFonts w:ascii="Times New Roman" w:hAnsi="Times New Roman" w:cs="Times New Roman"/>
              </w:rPr>
            </w:pPr>
            <w:r w:rsidRPr="00A9473A">
              <w:rPr>
                <w:rFonts w:ascii="Times New Roman" w:hAnsi="Times New Roman" w:cs="Times New Roman"/>
              </w:rPr>
              <w:t>Objectif fonctionnel</w:t>
            </w:r>
          </w:p>
        </w:tc>
        <w:tc>
          <w:tcPr>
            <w:tcW w:w="3626" w:type="pct"/>
            <w:vAlign w:val="center"/>
          </w:tcPr>
          <w:p w14:paraId="59EB515F" w14:textId="0C41A31F" w:rsidR="00D05E04" w:rsidRPr="00A9473A" w:rsidRDefault="00D531E0" w:rsidP="004360B8">
            <w:pPr>
              <w:spacing w:before="120" w:after="120" w:line="312" w:lineRule="auto"/>
              <w:rPr>
                <w:rFonts w:ascii="Times New Roman" w:hAnsi="Times New Roman" w:cs="Times New Roman"/>
              </w:rPr>
            </w:pPr>
            <w:r w:rsidRPr="00A9473A">
              <w:rPr>
                <w:rFonts w:ascii="Times New Roman" w:hAnsi="Times New Roman" w:cs="Times New Roman"/>
              </w:rPr>
              <w:t xml:space="preserve">Protéger durablement le village de </w:t>
            </w:r>
            <w:r w:rsidR="00CF4859" w:rsidRPr="00A9473A">
              <w:rPr>
                <w:rFonts w:ascii="Times New Roman" w:hAnsi="Times New Roman" w:cs="Times New Roman"/>
              </w:rPr>
              <w:t>Donaye</w:t>
            </w:r>
            <w:r w:rsidRPr="00A9473A">
              <w:rPr>
                <w:rFonts w:ascii="Times New Roman" w:hAnsi="Times New Roman" w:cs="Times New Roman"/>
              </w:rPr>
              <w:t>, ses habitations, ses infrastructures et ses terres agricoles contre les inondations et les crues du fleuve Sénégal, et sécuriser les populations.</w:t>
            </w:r>
          </w:p>
        </w:tc>
      </w:tr>
      <w:tr w:rsidR="00D05E04" w:rsidRPr="00A9473A" w14:paraId="77B7A54C" w14:textId="77777777" w:rsidTr="00CE64A2">
        <w:tc>
          <w:tcPr>
            <w:tcW w:w="1374" w:type="pct"/>
            <w:vAlign w:val="center"/>
          </w:tcPr>
          <w:p w14:paraId="3E267576" w14:textId="77777777" w:rsidR="00D05E04" w:rsidRPr="00A9473A" w:rsidRDefault="00D05E04" w:rsidP="004360B8">
            <w:pPr>
              <w:spacing w:before="120" w:after="120" w:line="312" w:lineRule="auto"/>
              <w:rPr>
                <w:rFonts w:ascii="Times New Roman" w:hAnsi="Times New Roman" w:cs="Times New Roman"/>
              </w:rPr>
            </w:pPr>
            <w:r w:rsidRPr="00A9473A">
              <w:rPr>
                <w:rFonts w:ascii="Times New Roman" w:hAnsi="Times New Roman" w:cs="Times New Roman"/>
              </w:rPr>
              <w:t>Zone d’influence directe</w:t>
            </w:r>
          </w:p>
        </w:tc>
        <w:tc>
          <w:tcPr>
            <w:tcW w:w="3626" w:type="pct"/>
            <w:vAlign w:val="center"/>
          </w:tcPr>
          <w:p w14:paraId="64750116" w14:textId="4B79921C" w:rsidR="00D05E04" w:rsidRPr="00A9473A" w:rsidRDefault="00D531E0" w:rsidP="004360B8">
            <w:pPr>
              <w:spacing w:before="120" w:after="120" w:line="312" w:lineRule="auto"/>
              <w:rPr>
                <w:rFonts w:ascii="Times New Roman" w:hAnsi="Times New Roman" w:cs="Times New Roman"/>
              </w:rPr>
            </w:pPr>
            <w:r w:rsidRPr="00A9473A">
              <w:rPr>
                <w:rFonts w:ascii="Times New Roman" w:hAnsi="Times New Roman" w:cs="Times New Roman"/>
              </w:rPr>
              <w:t>Emprise de la digue, zones d'emprunt d'argile, bases de chantier, itinéraires d'accès des engins, zones de stockage des matériaux et zones de dépôt des déblais.</w:t>
            </w:r>
          </w:p>
        </w:tc>
      </w:tr>
      <w:tr w:rsidR="00D05E04" w:rsidRPr="00A9473A" w14:paraId="49AE0EC6" w14:textId="77777777" w:rsidTr="00CE64A2">
        <w:tc>
          <w:tcPr>
            <w:tcW w:w="1374" w:type="pct"/>
            <w:vAlign w:val="center"/>
          </w:tcPr>
          <w:p w14:paraId="5B4D3B8F" w14:textId="77777777" w:rsidR="00D05E04" w:rsidRPr="00A9473A" w:rsidRDefault="00D05E04" w:rsidP="004360B8">
            <w:pPr>
              <w:spacing w:before="120" w:after="120" w:line="312" w:lineRule="auto"/>
              <w:rPr>
                <w:rFonts w:ascii="Times New Roman" w:hAnsi="Times New Roman" w:cs="Times New Roman"/>
              </w:rPr>
            </w:pPr>
            <w:r w:rsidRPr="00A9473A">
              <w:rPr>
                <w:rFonts w:ascii="Times New Roman" w:hAnsi="Times New Roman" w:cs="Times New Roman"/>
              </w:rPr>
              <w:t>Zone d’influence indirecte</w:t>
            </w:r>
          </w:p>
        </w:tc>
        <w:tc>
          <w:tcPr>
            <w:tcW w:w="3626" w:type="pct"/>
            <w:vAlign w:val="center"/>
          </w:tcPr>
          <w:p w14:paraId="3CF2CCF8" w14:textId="36015059" w:rsidR="00D05E04" w:rsidRPr="00A9473A" w:rsidRDefault="00D531E0" w:rsidP="004360B8">
            <w:pPr>
              <w:spacing w:before="120" w:after="120" w:line="312" w:lineRule="auto"/>
              <w:rPr>
                <w:rFonts w:ascii="Times New Roman" w:hAnsi="Times New Roman" w:cs="Times New Roman"/>
              </w:rPr>
            </w:pPr>
            <w:r w:rsidRPr="00A9473A">
              <w:rPr>
                <w:rFonts w:ascii="Times New Roman" w:hAnsi="Times New Roman" w:cs="Times New Roman"/>
              </w:rPr>
              <w:t xml:space="preserve">Village de </w:t>
            </w:r>
            <w:r w:rsidR="00CF4859" w:rsidRPr="00A9473A">
              <w:rPr>
                <w:rFonts w:ascii="Times New Roman" w:hAnsi="Times New Roman" w:cs="Times New Roman"/>
              </w:rPr>
              <w:t>Donaye</w:t>
            </w:r>
            <w:r w:rsidRPr="00A9473A">
              <w:rPr>
                <w:rFonts w:ascii="Times New Roman" w:hAnsi="Times New Roman" w:cs="Times New Roman"/>
              </w:rPr>
              <w:t xml:space="preserve"> et hameaux voisins, terres de cultures de décrue, lit majeur du fleuve Sénégal</w:t>
            </w:r>
          </w:p>
        </w:tc>
      </w:tr>
      <w:tr w:rsidR="00D05E04" w:rsidRPr="00A9473A" w14:paraId="623FD4D5" w14:textId="77777777" w:rsidTr="00CE64A2">
        <w:tc>
          <w:tcPr>
            <w:tcW w:w="1374" w:type="pct"/>
            <w:vAlign w:val="center"/>
          </w:tcPr>
          <w:p w14:paraId="3579A31D" w14:textId="77777777" w:rsidR="00D05E04" w:rsidRPr="00A9473A" w:rsidRDefault="00D05E04" w:rsidP="004360B8">
            <w:pPr>
              <w:spacing w:before="120" w:after="120" w:line="312" w:lineRule="auto"/>
              <w:rPr>
                <w:rFonts w:ascii="Times New Roman" w:hAnsi="Times New Roman" w:cs="Times New Roman"/>
              </w:rPr>
            </w:pPr>
            <w:r w:rsidRPr="00A9473A">
              <w:rPr>
                <w:rFonts w:ascii="Times New Roman" w:hAnsi="Times New Roman" w:cs="Times New Roman"/>
              </w:rPr>
              <w:t>Sensibilités E&amp;S</w:t>
            </w:r>
          </w:p>
        </w:tc>
        <w:tc>
          <w:tcPr>
            <w:tcW w:w="3626" w:type="pct"/>
            <w:vAlign w:val="center"/>
          </w:tcPr>
          <w:p w14:paraId="16735991" w14:textId="0321FF83" w:rsidR="00D05E04" w:rsidRPr="00A9473A" w:rsidRDefault="00D531E0" w:rsidP="004360B8">
            <w:pPr>
              <w:spacing w:before="120" w:after="120" w:line="312" w:lineRule="auto"/>
              <w:rPr>
                <w:rFonts w:ascii="Times New Roman" w:hAnsi="Times New Roman" w:cs="Times New Roman"/>
              </w:rPr>
            </w:pPr>
            <w:r w:rsidRPr="00A9473A">
              <w:rPr>
                <w:rFonts w:ascii="Times New Roman" w:hAnsi="Times New Roman" w:cs="Times New Roman"/>
              </w:rPr>
              <w:t>Gestion des eaux de crue et de ruissellement, risque d'érosion des talus, stabilité de l'ouvrage, sécurité des populations riveraines pendant les travaux, enjeux fonciers sur le tracé, nécessité de consultations communautaires et d'un comité de gestion pour l'entretien.</w:t>
            </w:r>
          </w:p>
        </w:tc>
      </w:tr>
    </w:tbl>
    <w:p w14:paraId="12FB2FB2" w14:textId="6F4950A0"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4" w:name="_Toc237186078"/>
      <w:bookmarkStart w:id="265" w:name="_Toc242525137"/>
      <w:r w:rsidRPr="005A7A7B">
        <w:rPr>
          <w:rFonts w:ascii="Times New Roman" w:eastAsiaTheme="minorEastAsia" w:hAnsi="Times New Roman" w:cs="Times New Roman"/>
          <w:b/>
          <w:bCs/>
          <w:sz w:val="24"/>
          <w:szCs w:val="24"/>
          <w:lang w:eastAsia="fr-FR"/>
        </w:rPr>
        <w:t>EXIGENCES APPLICABLES ET PRINCIPES DE GESTION E&amp;S</w:t>
      </w:r>
      <w:bookmarkEnd w:id="264"/>
      <w:bookmarkEnd w:id="265"/>
    </w:p>
    <w:p w14:paraId="49617337" w14:textId="13701E77" w:rsidR="00D05E04" w:rsidRPr="005A7A7B" w:rsidRDefault="00D05E0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6" w:name="_Toc237186079"/>
      <w:bookmarkStart w:id="267" w:name="_Toc242525138"/>
      <w:r w:rsidRPr="005A7A7B">
        <w:rPr>
          <w:rFonts w:ascii="Times New Roman" w:eastAsiaTheme="minorEastAsia" w:hAnsi="Times New Roman" w:cs="Times New Roman"/>
          <w:b/>
          <w:bCs/>
          <w:sz w:val="24"/>
          <w:szCs w:val="24"/>
          <w:lang w:eastAsia="fr-FR"/>
        </w:rPr>
        <w:t>Exigences nationales et Banque mondiale</w:t>
      </w:r>
      <w:bookmarkEnd w:id="266"/>
      <w:bookmarkEnd w:id="267"/>
    </w:p>
    <w:p w14:paraId="3A8DDD9F"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Le PGES devra être mis en œuvre conformément à la réglementation mauritanienne applicable à l’évaluation environnementale et sociale, à la gestion des déchets, à la protection des eaux, des sols, de la biodiversité, du patrimoine culturel, du travail et de la santé-sécurité. Il devra également répondre aux exigences pertinentes du Cadre Environnemental et Social de la Banque mondiale, notamment les NES 1, 2, 3, 4, 5, 6, 8 et 10.</w:t>
      </w:r>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388"/>
        <w:gridCol w:w="3508"/>
        <w:gridCol w:w="4160"/>
      </w:tblGrid>
      <w:tr w:rsidR="00D05E04" w:rsidRPr="00A9473A" w14:paraId="0C03201D" w14:textId="77777777" w:rsidTr="00CE64A2">
        <w:trPr>
          <w:tblHeader/>
          <w:jc w:val="center"/>
        </w:trPr>
        <w:tc>
          <w:tcPr>
            <w:tcW w:w="766" w:type="pct"/>
            <w:shd w:val="clear" w:color="auto" w:fill="1F4E79"/>
            <w:vAlign w:val="center"/>
          </w:tcPr>
          <w:p w14:paraId="6F7BF207"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b/>
                <w:color w:val="FFFFFF"/>
                <w:sz w:val="20"/>
                <w:szCs w:val="20"/>
              </w:rPr>
              <w:t>Norme / exigence</w:t>
            </w:r>
          </w:p>
        </w:tc>
        <w:tc>
          <w:tcPr>
            <w:tcW w:w="1937" w:type="pct"/>
            <w:shd w:val="clear" w:color="auto" w:fill="1F4E79"/>
            <w:vAlign w:val="center"/>
          </w:tcPr>
          <w:p w14:paraId="0100EB83"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b/>
                <w:color w:val="FFFFFF"/>
                <w:sz w:val="20"/>
                <w:szCs w:val="20"/>
              </w:rPr>
              <w:t>Pertinence pour le PGES</w:t>
            </w:r>
          </w:p>
        </w:tc>
        <w:tc>
          <w:tcPr>
            <w:tcW w:w="2297" w:type="pct"/>
            <w:shd w:val="clear" w:color="auto" w:fill="1F4E79"/>
            <w:vAlign w:val="center"/>
          </w:tcPr>
          <w:p w14:paraId="1B57A289"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b/>
                <w:color w:val="FFFFFF"/>
                <w:sz w:val="20"/>
                <w:szCs w:val="20"/>
              </w:rPr>
              <w:t>Traduction opérationnelle</w:t>
            </w:r>
          </w:p>
        </w:tc>
      </w:tr>
      <w:tr w:rsidR="00D05E04" w:rsidRPr="00A9473A" w14:paraId="572283B2" w14:textId="77777777" w:rsidTr="00CE64A2">
        <w:trPr>
          <w:jc w:val="center"/>
        </w:trPr>
        <w:tc>
          <w:tcPr>
            <w:tcW w:w="766" w:type="pct"/>
            <w:vAlign w:val="center"/>
          </w:tcPr>
          <w:p w14:paraId="6EF3BC4E"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NES 1</w:t>
            </w:r>
          </w:p>
        </w:tc>
        <w:tc>
          <w:tcPr>
            <w:tcW w:w="1937" w:type="pct"/>
            <w:vAlign w:val="center"/>
          </w:tcPr>
          <w:p w14:paraId="178BF4A3"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Gestion intégrée des risques et impacts E&amp;S.</w:t>
            </w:r>
          </w:p>
        </w:tc>
        <w:tc>
          <w:tcPr>
            <w:tcW w:w="2297" w:type="pct"/>
            <w:vAlign w:val="center"/>
          </w:tcPr>
          <w:p w14:paraId="6F34C97C"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PGES, PGES-Chantier, suivi, rapportage, mesures correctives.</w:t>
            </w:r>
          </w:p>
        </w:tc>
      </w:tr>
      <w:tr w:rsidR="00D05E04" w:rsidRPr="00A9473A" w14:paraId="531F635C" w14:textId="77777777" w:rsidTr="00CE64A2">
        <w:trPr>
          <w:jc w:val="center"/>
        </w:trPr>
        <w:tc>
          <w:tcPr>
            <w:tcW w:w="766" w:type="pct"/>
            <w:vAlign w:val="center"/>
          </w:tcPr>
          <w:p w14:paraId="622321FF"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NES 2</w:t>
            </w:r>
          </w:p>
        </w:tc>
        <w:tc>
          <w:tcPr>
            <w:tcW w:w="1937" w:type="pct"/>
            <w:vAlign w:val="center"/>
          </w:tcPr>
          <w:p w14:paraId="78DC27C6"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Travail et conditions de travail.</w:t>
            </w:r>
          </w:p>
        </w:tc>
        <w:tc>
          <w:tcPr>
            <w:tcW w:w="2297" w:type="pct"/>
            <w:vAlign w:val="center"/>
          </w:tcPr>
          <w:p w14:paraId="30EEC59A"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Contrats, Code de conduite, SST, EPI, interdiction du travail des enfants, MGP travailleurs.</w:t>
            </w:r>
          </w:p>
        </w:tc>
      </w:tr>
      <w:tr w:rsidR="00D05E04" w:rsidRPr="00A9473A" w14:paraId="44BCA69D" w14:textId="77777777" w:rsidTr="00CE64A2">
        <w:trPr>
          <w:jc w:val="center"/>
        </w:trPr>
        <w:tc>
          <w:tcPr>
            <w:tcW w:w="766" w:type="pct"/>
            <w:vAlign w:val="center"/>
          </w:tcPr>
          <w:p w14:paraId="7633A606"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NES 3</w:t>
            </w:r>
          </w:p>
        </w:tc>
        <w:tc>
          <w:tcPr>
            <w:tcW w:w="1937" w:type="pct"/>
            <w:vAlign w:val="center"/>
          </w:tcPr>
          <w:p w14:paraId="367519B5"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Efficacité des ressources et prévention de la pollution.</w:t>
            </w:r>
          </w:p>
        </w:tc>
        <w:tc>
          <w:tcPr>
            <w:tcW w:w="2297" w:type="pct"/>
            <w:vAlign w:val="center"/>
          </w:tcPr>
          <w:p w14:paraId="45681363"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Gestion eau, poussières, déchets, hydrocarbures, émissions et sites d’emprunt.</w:t>
            </w:r>
          </w:p>
        </w:tc>
      </w:tr>
      <w:tr w:rsidR="00D05E04" w:rsidRPr="00A9473A" w14:paraId="2649D1D0" w14:textId="77777777" w:rsidTr="00CE64A2">
        <w:trPr>
          <w:jc w:val="center"/>
        </w:trPr>
        <w:tc>
          <w:tcPr>
            <w:tcW w:w="766" w:type="pct"/>
            <w:vAlign w:val="center"/>
          </w:tcPr>
          <w:p w14:paraId="1450B339"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lastRenderedPageBreak/>
              <w:t>NES 4</w:t>
            </w:r>
          </w:p>
        </w:tc>
        <w:tc>
          <w:tcPr>
            <w:tcW w:w="1937" w:type="pct"/>
            <w:vAlign w:val="center"/>
          </w:tcPr>
          <w:p w14:paraId="76F8518B"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Santé et sécurité des communautés.</w:t>
            </w:r>
          </w:p>
        </w:tc>
        <w:tc>
          <w:tcPr>
            <w:tcW w:w="2297" w:type="pct"/>
            <w:vAlign w:val="center"/>
          </w:tcPr>
          <w:p w14:paraId="2F5D3869"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Plan de circulation, limitation vitesse, balisage, sensibilisation, gestion des risques liés aux engins.</w:t>
            </w:r>
          </w:p>
        </w:tc>
      </w:tr>
      <w:tr w:rsidR="00D05E04" w:rsidRPr="00A9473A" w14:paraId="42B68AA3" w14:textId="77777777" w:rsidTr="00CE64A2">
        <w:trPr>
          <w:jc w:val="center"/>
        </w:trPr>
        <w:tc>
          <w:tcPr>
            <w:tcW w:w="766" w:type="pct"/>
            <w:vAlign w:val="center"/>
          </w:tcPr>
          <w:p w14:paraId="7902DED8"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NES 5</w:t>
            </w:r>
          </w:p>
        </w:tc>
        <w:tc>
          <w:tcPr>
            <w:tcW w:w="1937" w:type="pct"/>
            <w:vAlign w:val="center"/>
          </w:tcPr>
          <w:p w14:paraId="7E2BECD7"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Acquisition de terres et restriction d’usage si applicable.</w:t>
            </w:r>
          </w:p>
        </w:tc>
        <w:tc>
          <w:tcPr>
            <w:tcW w:w="2297" w:type="pct"/>
            <w:vAlign w:val="center"/>
          </w:tcPr>
          <w:p w14:paraId="7629F55B"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Vérification emprise, évitement des occupations, mesures sociales avant travaux le cas échéant.</w:t>
            </w:r>
          </w:p>
        </w:tc>
      </w:tr>
      <w:tr w:rsidR="00D05E04" w:rsidRPr="00A9473A" w14:paraId="2DD3F668" w14:textId="77777777" w:rsidTr="00CE64A2">
        <w:trPr>
          <w:jc w:val="center"/>
        </w:trPr>
        <w:tc>
          <w:tcPr>
            <w:tcW w:w="766" w:type="pct"/>
            <w:vAlign w:val="center"/>
          </w:tcPr>
          <w:p w14:paraId="6FF15C50"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NES 6</w:t>
            </w:r>
          </w:p>
        </w:tc>
        <w:tc>
          <w:tcPr>
            <w:tcW w:w="1937" w:type="pct"/>
            <w:vAlign w:val="center"/>
          </w:tcPr>
          <w:p w14:paraId="196F65BF"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Biodiversité et habitats naturels.</w:t>
            </w:r>
          </w:p>
        </w:tc>
        <w:tc>
          <w:tcPr>
            <w:tcW w:w="2297" w:type="pct"/>
            <w:vAlign w:val="center"/>
          </w:tcPr>
          <w:p w14:paraId="619F0D74"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Limitation emprise, interdiction braconnage, suivi faune/flore, restauration des sites.</w:t>
            </w:r>
          </w:p>
        </w:tc>
      </w:tr>
      <w:tr w:rsidR="00D05E04" w:rsidRPr="00A9473A" w14:paraId="74C048A0" w14:textId="77777777" w:rsidTr="00CE64A2">
        <w:trPr>
          <w:jc w:val="center"/>
        </w:trPr>
        <w:tc>
          <w:tcPr>
            <w:tcW w:w="766" w:type="pct"/>
            <w:vAlign w:val="center"/>
          </w:tcPr>
          <w:p w14:paraId="37A0B066"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NES 8</w:t>
            </w:r>
          </w:p>
        </w:tc>
        <w:tc>
          <w:tcPr>
            <w:tcW w:w="1937" w:type="pct"/>
            <w:vAlign w:val="center"/>
          </w:tcPr>
          <w:p w14:paraId="2A9C10DF"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Patrimoine culturel.</w:t>
            </w:r>
          </w:p>
        </w:tc>
        <w:tc>
          <w:tcPr>
            <w:tcW w:w="2297" w:type="pct"/>
            <w:vAlign w:val="center"/>
          </w:tcPr>
          <w:p w14:paraId="4040105B"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Procédure de découvertes fortuites.</w:t>
            </w:r>
          </w:p>
        </w:tc>
      </w:tr>
      <w:tr w:rsidR="00D05E04" w:rsidRPr="00A9473A" w14:paraId="647A1654" w14:textId="77777777" w:rsidTr="00CE64A2">
        <w:trPr>
          <w:jc w:val="center"/>
        </w:trPr>
        <w:tc>
          <w:tcPr>
            <w:tcW w:w="766" w:type="pct"/>
            <w:vAlign w:val="center"/>
          </w:tcPr>
          <w:p w14:paraId="0FAF0C9A"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NES 10</w:t>
            </w:r>
          </w:p>
        </w:tc>
        <w:tc>
          <w:tcPr>
            <w:tcW w:w="1937" w:type="pct"/>
            <w:vAlign w:val="center"/>
          </w:tcPr>
          <w:p w14:paraId="498327C4"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Mobilisation des parties prenantes.</w:t>
            </w:r>
          </w:p>
        </w:tc>
        <w:tc>
          <w:tcPr>
            <w:tcW w:w="2297" w:type="pct"/>
            <w:vAlign w:val="center"/>
          </w:tcPr>
          <w:p w14:paraId="47997068" w14:textId="77777777" w:rsidR="00D05E04" w:rsidRPr="00A9473A" w:rsidRDefault="00D05E04" w:rsidP="004360B8">
            <w:pPr>
              <w:spacing w:before="120" w:after="120" w:line="312" w:lineRule="auto"/>
              <w:rPr>
                <w:rFonts w:ascii="Times New Roman" w:hAnsi="Times New Roman" w:cs="Times New Roman"/>
                <w:sz w:val="20"/>
                <w:szCs w:val="20"/>
              </w:rPr>
            </w:pPr>
            <w:r w:rsidRPr="00A9473A">
              <w:rPr>
                <w:rFonts w:ascii="Times New Roman" w:hAnsi="Times New Roman" w:cs="Times New Roman"/>
                <w:sz w:val="20"/>
                <w:szCs w:val="20"/>
              </w:rPr>
              <w:t>Consultations, information, MGP, divulgation et suivi des engagements.</w:t>
            </w:r>
          </w:p>
        </w:tc>
      </w:tr>
    </w:tbl>
    <w:p w14:paraId="2B957946" w14:textId="77777777" w:rsidR="00D05E04" w:rsidRPr="005A7A7B" w:rsidRDefault="00D05E0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8" w:name="_Toc237186080"/>
      <w:bookmarkStart w:id="269" w:name="_Toc242525139"/>
      <w:r w:rsidRPr="005A7A7B">
        <w:rPr>
          <w:rFonts w:ascii="Times New Roman" w:eastAsiaTheme="minorEastAsia" w:hAnsi="Times New Roman" w:cs="Times New Roman"/>
          <w:b/>
          <w:bCs/>
          <w:sz w:val="24"/>
          <w:szCs w:val="24"/>
          <w:lang w:eastAsia="fr-FR"/>
        </w:rPr>
        <w:t>Documents à préparer avant le démarrage des travaux</w:t>
      </w:r>
      <w:bookmarkEnd w:id="268"/>
      <w:bookmarkEnd w:id="269"/>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46"/>
        <w:gridCol w:w="1494"/>
        <w:gridCol w:w="2247"/>
        <w:gridCol w:w="3069"/>
      </w:tblGrid>
      <w:tr w:rsidR="00D05E04" w:rsidRPr="005F4269" w14:paraId="329F13FC" w14:textId="77777777" w:rsidTr="005F4269">
        <w:trPr>
          <w:tblHeader/>
          <w:jc w:val="center"/>
        </w:trPr>
        <w:tc>
          <w:tcPr>
            <w:tcW w:w="1260" w:type="pct"/>
            <w:shd w:val="clear" w:color="auto" w:fill="1F4E79"/>
            <w:vAlign w:val="center"/>
          </w:tcPr>
          <w:p w14:paraId="205A3891"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b/>
                <w:color w:val="FFFFFF"/>
                <w:sz w:val="20"/>
                <w:szCs w:val="20"/>
              </w:rPr>
              <w:t>Document / plan spécifique</w:t>
            </w:r>
          </w:p>
        </w:tc>
        <w:tc>
          <w:tcPr>
            <w:tcW w:w="766" w:type="pct"/>
            <w:shd w:val="clear" w:color="auto" w:fill="1F4E79"/>
            <w:vAlign w:val="center"/>
          </w:tcPr>
          <w:p w14:paraId="4038C6C0" w14:textId="4AA356AD" w:rsidR="00D05E04" w:rsidRPr="005F4269" w:rsidRDefault="009244AC"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b/>
                <w:color w:val="FFFFFF"/>
                <w:sz w:val="20"/>
                <w:szCs w:val="20"/>
              </w:rPr>
              <w:t>Responsable</w:t>
            </w:r>
          </w:p>
        </w:tc>
        <w:tc>
          <w:tcPr>
            <w:tcW w:w="1260" w:type="pct"/>
            <w:shd w:val="clear" w:color="auto" w:fill="1F4E79"/>
            <w:vAlign w:val="center"/>
          </w:tcPr>
          <w:p w14:paraId="5D2D96CE"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b/>
                <w:color w:val="FFFFFF"/>
                <w:sz w:val="20"/>
                <w:szCs w:val="20"/>
              </w:rPr>
              <w:t>Moment de validation</w:t>
            </w:r>
          </w:p>
        </w:tc>
        <w:tc>
          <w:tcPr>
            <w:tcW w:w="1714" w:type="pct"/>
            <w:shd w:val="clear" w:color="auto" w:fill="1F4E79"/>
            <w:vAlign w:val="center"/>
          </w:tcPr>
          <w:p w14:paraId="38FF3B9F"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b/>
                <w:color w:val="FFFFFF"/>
                <w:sz w:val="20"/>
                <w:szCs w:val="20"/>
              </w:rPr>
              <w:t>Contenu minimal attendu</w:t>
            </w:r>
          </w:p>
        </w:tc>
      </w:tr>
      <w:tr w:rsidR="00D05E04" w:rsidRPr="005F4269" w14:paraId="18667956" w14:textId="77777777" w:rsidTr="005F4269">
        <w:trPr>
          <w:jc w:val="center"/>
        </w:trPr>
        <w:tc>
          <w:tcPr>
            <w:tcW w:w="1260" w:type="pct"/>
            <w:vAlign w:val="center"/>
          </w:tcPr>
          <w:p w14:paraId="1BCE807E"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PGES-Chantier</w:t>
            </w:r>
          </w:p>
        </w:tc>
        <w:tc>
          <w:tcPr>
            <w:tcW w:w="766" w:type="pct"/>
            <w:vAlign w:val="center"/>
          </w:tcPr>
          <w:p w14:paraId="5C24225C"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w:t>
            </w:r>
          </w:p>
        </w:tc>
        <w:tc>
          <w:tcPr>
            <w:tcW w:w="1260" w:type="pct"/>
            <w:vAlign w:val="center"/>
          </w:tcPr>
          <w:p w14:paraId="7147134A"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ordre de service</w:t>
            </w:r>
          </w:p>
        </w:tc>
        <w:tc>
          <w:tcPr>
            <w:tcW w:w="1714" w:type="pct"/>
            <w:vAlign w:val="center"/>
          </w:tcPr>
          <w:p w14:paraId="4EBBDEFD"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Organisation E&amp;S, mesures par activité, responsabilités, rapports, ressources.</w:t>
            </w:r>
          </w:p>
        </w:tc>
      </w:tr>
      <w:tr w:rsidR="00D05E04" w:rsidRPr="005F4269" w14:paraId="1D6B384C" w14:textId="77777777" w:rsidTr="005F4269">
        <w:trPr>
          <w:jc w:val="center"/>
        </w:trPr>
        <w:tc>
          <w:tcPr>
            <w:tcW w:w="1260" w:type="pct"/>
            <w:vAlign w:val="center"/>
          </w:tcPr>
          <w:p w14:paraId="2E49A186"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Plan Santé-Sécurité au Travail</w:t>
            </w:r>
          </w:p>
        </w:tc>
        <w:tc>
          <w:tcPr>
            <w:tcW w:w="766" w:type="pct"/>
            <w:vAlign w:val="center"/>
          </w:tcPr>
          <w:p w14:paraId="59C65DE1"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w:t>
            </w:r>
          </w:p>
        </w:tc>
        <w:tc>
          <w:tcPr>
            <w:tcW w:w="1260" w:type="pct"/>
            <w:vAlign w:val="center"/>
          </w:tcPr>
          <w:p w14:paraId="2A0C7687"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installation chantier</w:t>
            </w:r>
          </w:p>
        </w:tc>
        <w:tc>
          <w:tcPr>
            <w:tcW w:w="1714" w:type="pct"/>
            <w:vAlign w:val="center"/>
          </w:tcPr>
          <w:p w14:paraId="3B2BE133"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Analyse des risques, EPI, procédures d’urgence, premiers secours, formation.</w:t>
            </w:r>
          </w:p>
        </w:tc>
      </w:tr>
      <w:tr w:rsidR="00D05E04" w:rsidRPr="005F4269" w14:paraId="78BE3C03" w14:textId="77777777" w:rsidTr="005F4269">
        <w:trPr>
          <w:jc w:val="center"/>
        </w:trPr>
        <w:tc>
          <w:tcPr>
            <w:tcW w:w="1260" w:type="pct"/>
            <w:vAlign w:val="center"/>
          </w:tcPr>
          <w:p w14:paraId="355B7C20"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Plan de circulation et sécurité routière</w:t>
            </w:r>
          </w:p>
        </w:tc>
        <w:tc>
          <w:tcPr>
            <w:tcW w:w="766" w:type="pct"/>
            <w:vAlign w:val="center"/>
          </w:tcPr>
          <w:p w14:paraId="11B59A2A"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w:t>
            </w:r>
          </w:p>
        </w:tc>
        <w:tc>
          <w:tcPr>
            <w:tcW w:w="1260" w:type="pct"/>
            <w:vAlign w:val="center"/>
          </w:tcPr>
          <w:p w14:paraId="7EE7FC1E"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mobilisation engins</w:t>
            </w:r>
          </w:p>
        </w:tc>
        <w:tc>
          <w:tcPr>
            <w:tcW w:w="1714" w:type="pct"/>
            <w:vAlign w:val="center"/>
          </w:tcPr>
          <w:p w14:paraId="24C01A50"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Itinéraires, limitation vitesse, signalisation, gestion traversées villages.</w:t>
            </w:r>
          </w:p>
        </w:tc>
      </w:tr>
      <w:tr w:rsidR="00D05E04" w:rsidRPr="005F4269" w14:paraId="78FA8319" w14:textId="77777777" w:rsidTr="005F4269">
        <w:trPr>
          <w:jc w:val="center"/>
        </w:trPr>
        <w:tc>
          <w:tcPr>
            <w:tcW w:w="1260" w:type="pct"/>
            <w:vAlign w:val="center"/>
          </w:tcPr>
          <w:p w14:paraId="35112DD6"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Plan de gestion des déchets</w:t>
            </w:r>
          </w:p>
        </w:tc>
        <w:tc>
          <w:tcPr>
            <w:tcW w:w="766" w:type="pct"/>
            <w:vAlign w:val="center"/>
          </w:tcPr>
          <w:p w14:paraId="6F183033"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w:t>
            </w:r>
          </w:p>
        </w:tc>
        <w:tc>
          <w:tcPr>
            <w:tcW w:w="1260" w:type="pct"/>
            <w:vAlign w:val="center"/>
          </w:tcPr>
          <w:p w14:paraId="0DFDFCFB"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travaux</w:t>
            </w:r>
          </w:p>
        </w:tc>
        <w:tc>
          <w:tcPr>
            <w:tcW w:w="1714" w:type="pct"/>
            <w:vAlign w:val="center"/>
          </w:tcPr>
          <w:p w14:paraId="63DEE4C0"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Tri, stockage, évacuation, interdiction brûlage, registre déchets.</w:t>
            </w:r>
          </w:p>
        </w:tc>
      </w:tr>
      <w:tr w:rsidR="00D05E04" w:rsidRPr="005F4269" w14:paraId="3FBA45A2" w14:textId="77777777" w:rsidTr="005F4269">
        <w:trPr>
          <w:jc w:val="center"/>
        </w:trPr>
        <w:tc>
          <w:tcPr>
            <w:tcW w:w="1260" w:type="pct"/>
            <w:vAlign w:val="center"/>
          </w:tcPr>
          <w:p w14:paraId="3D843EC2"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Plan de gestion des hydrocarbures et substances dangereuses</w:t>
            </w:r>
          </w:p>
        </w:tc>
        <w:tc>
          <w:tcPr>
            <w:tcW w:w="766" w:type="pct"/>
            <w:vAlign w:val="center"/>
          </w:tcPr>
          <w:p w14:paraId="156868E1"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w:t>
            </w:r>
          </w:p>
        </w:tc>
        <w:tc>
          <w:tcPr>
            <w:tcW w:w="1260" w:type="pct"/>
            <w:vAlign w:val="center"/>
          </w:tcPr>
          <w:p w14:paraId="618C2F64"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stockage carburants</w:t>
            </w:r>
          </w:p>
        </w:tc>
        <w:tc>
          <w:tcPr>
            <w:tcW w:w="1714" w:type="pct"/>
            <w:vAlign w:val="center"/>
          </w:tcPr>
          <w:p w14:paraId="5A02FD3F"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Aires étanches, kits anti-pollution, procédures déversement, formation.</w:t>
            </w:r>
          </w:p>
        </w:tc>
      </w:tr>
      <w:tr w:rsidR="00D05E04" w:rsidRPr="005F4269" w14:paraId="149EE6FE" w14:textId="77777777" w:rsidTr="005F4269">
        <w:trPr>
          <w:jc w:val="center"/>
        </w:trPr>
        <w:tc>
          <w:tcPr>
            <w:tcW w:w="1260" w:type="pct"/>
            <w:vAlign w:val="center"/>
          </w:tcPr>
          <w:p w14:paraId="680E3955"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Plan de gestion de l’eau</w:t>
            </w:r>
          </w:p>
        </w:tc>
        <w:tc>
          <w:tcPr>
            <w:tcW w:w="766" w:type="pct"/>
            <w:vAlign w:val="center"/>
          </w:tcPr>
          <w:p w14:paraId="04BA57C9"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w:t>
            </w:r>
          </w:p>
        </w:tc>
        <w:tc>
          <w:tcPr>
            <w:tcW w:w="1260" w:type="pct"/>
            <w:vAlign w:val="center"/>
          </w:tcPr>
          <w:p w14:paraId="7BC66EB1"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travaux hydrauliques</w:t>
            </w:r>
          </w:p>
        </w:tc>
        <w:tc>
          <w:tcPr>
            <w:tcW w:w="1714" w:type="pct"/>
            <w:vAlign w:val="center"/>
          </w:tcPr>
          <w:p w14:paraId="069170BE"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Sources d’approvisionnement, volumes, mesures d’économie, prévention contamination.</w:t>
            </w:r>
          </w:p>
        </w:tc>
      </w:tr>
      <w:tr w:rsidR="00D05E04" w:rsidRPr="005F4269" w14:paraId="1548AE69" w14:textId="77777777" w:rsidTr="005F4269">
        <w:trPr>
          <w:jc w:val="center"/>
        </w:trPr>
        <w:tc>
          <w:tcPr>
            <w:tcW w:w="1260" w:type="pct"/>
            <w:vAlign w:val="center"/>
          </w:tcPr>
          <w:p w14:paraId="2F105A11"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Plan de réhabilitation des carrières/sites d’emprunt</w:t>
            </w:r>
          </w:p>
        </w:tc>
        <w:tc>
          <w:tcPr>
            <w:tcW w:w="766" w:type="pct"/>
            <w:vAlign w:val="center"/>
          </w:tcPr>
          <w:p w14:paraId="215C1612"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w:t>
            </w:r>
          </w:p>
        </w:tc>
        <w:tc>
          <w:tcPr>
            <w:tcW w:w="1260" w:type="pct"/>
            <w:vAlign w:val="center"/>
          </w:tcPr>
          <w:p w14:paraId="64C7667C"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exploitation des sites</w:t>
            </w:r>
          </w:p>
        </w:tc>
        <w:tc>
          <w:tcPr>
            <w:tcW w:w="1714" w:type="pct"/>
            <w:vAlign w:val="center"/>
          </w:tcPr>
          <w:p w14:paraId="50B39ADB"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Autorisation, état initial, exploitation, remise en état, photos avant/après.</w:t>
            </w:r>
          </w:p>
        </w:tc>
      </w:tr>
      <w:tr w:rsidR="00D05E04" w:rsidRPr="005F4269" w14:paraId="792DE858" w14:textId="77777777" w:rsidTr="005F4269">
        <w:trPr>
          <w:jc w:val="center"/>
        </w:trPr>
        <w:tc>
          <w:tcPr>
            <w:tcW w:w="1260" w:type="pct"/>
            <w:vAlign w:val="center"/>
          </w:tcPr>
          <w:p w14:paraId="2057A65F"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lastRenderedPageBreak/>
              <w:t>Plan VBG/EAS/HS et Code de conduite</w:t>
            </w:r>
          </w:p>
        </w:tc>
        <w:tc>
          <w:tcPr>
            <w:tcW w:w="766" w:type="pct"/>
            <w:vAlign w:val="center"/>
          </w:tcPr>
          <w:p w14:paraId="5D965524"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Entreprise/UGP</w:t>
            </w:r>
          </w:p>
        </w:tc>
        <w:tc>
          <w:tcPr>
            <w:tcW w:w="1260" w:type="pct"/>
            <w:vAlign w:val="center"/>
          </w:tcPr>
          <w:p w14:paraId="6B4D1C9E"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recrutement</w:t>
            </w:r>
          </w:p>
        </w:tc>
        <w:tc>
          <w:tcPr>
            <w:tcW w:w="1714" w:type="pct"/>
            <w:vAlign w:val="center"/>
          </w:tcPr>
          <w:p w14:paraId="084FD1BD"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Sensibilisation, signature, canaux confidentiels, référencement, sanctions.</w:t>
            </w:r>
          </w:p>
        </w:tc>
      </w:tr>
      <w:tr w:rsidR="00D05E04" w:rsidRPr="005F4269" w14:paraId="2B9A080C" w14:textId="77777777" w:rsidTr="005F4269">
        <w:trPr>
          <w:jc w:val="center"/>
        </w:trPr>
        <w:tc>
          <w:tcPr>
            <w:tcW w:w="1260" w:type="pct"/>
            <w:vAlign w:val="center"/>
          </w:tcPr>
          <w:p w14:paraId="71376A02"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Procédure découverte fortuite</w:t>
            </w:r>
          </w:p>
        </w:tc>
        <w:tc>
          <w:tcPr>
            <w:tcW w:w="766" w:type="pct"/>
            <w:vAlign w:val="center"/>
          </w:tcPr>
          <w:p w14:paraId="75EABA3F"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Entreprise/UGP</w:t>
            </w:r>
          </w:p>
        </w:tc>
        <w:tc>
          <w:tcPr>
            <w:tcW w:w="1260" w:type="pct"/>
            <w:vAlign w:val="center"/>
          </w:tcPr>
          <w:p w14:paraId="48F7F5E7"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Avant terrassements</w:t>
            </w:r>
          </w:p>
        </w:tc>
        <w:tc>
          <w:tcPr>
            <w:tcW w:w="1714" w:type="pct"/>
            <w:vAlign w:val="center"/>
          </w:tcPr>
          <w:p w14:paraId="6BA171DC" w14:textId="77777777" w:rsidR="00D05E04" w:rsidRPr="005F4269" w:rsidRDefault="00D05E04" w:rsidP="004360B8">
            <w:pPr>
              <w:spacing w:before="120" w:after="120" w:line="312" w:lineRule="auto"/>
              <w:rPr>
                <w:rFonts w:ascii="Times New Roman" w:hAnsi="Times New Roman" w:cs="Times New Roman"/>
                <w:sz w:val="20"/>
                <w:szCs w:val="20"/>
              </w:rPr>
            </w:pPr>
            <w:r w:rsidRPr="005F4269">
              <w:rPr>
                <w:rFonts w:ascii="Times New Roman" w:hAnsi="Times New Roman" w:cs="Times New Roman"/>
                <w:sz w:val="20"/>
                <w:szCs w:val="20"/>
              </w:rPr>
              <w:t>Arrêt travaux, sécurisation, notification, reprise après autorisation.</w:t>
            </w:r>
          </w:p>
        </w:tc>
      </w:tr>
    </w:tbl>
    <w:p w14:paraId="072B147B" w14:textId="4B2AA4CA"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0" w:name="_Toc237186081"/>
      <w:bookmarkStart w:id="271" w:name="_Toc242525140"/>
      <w:r w:rsidRPr="005A7A7B">
        <w:rPr>
          <w:rFonts w:ascii="Times New Roman" w:eastAsiaTheme="minorEastAsia" w:hAnsi="Times New Roman" w:cs="Times New Roman"/>
          <w:b/>
          <w:bCs/>
          <w:sz w:val="24"/>
          <w:szCs w:val="24"/>
          <w:lang w:eastAsia="fr-FR"/>
        </w:rPr>
        <w:t>SOURCES D’IMPACTS ET ENJEUX PRIORITAIRES</w:t>
      </w:r>
      <w:bookmarkEnd w:id="270"/>
      <w:bookmarkEnd w:id="271"/>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21"/>
        <w:gridCol w:w="2225"/>
        <w:gridCol w:w="1783"/>
        <w:gridCol w:w="2827"/>
      </w:tblGrid>
      <w:tr w:rsidR="00D05E04" w:rsidRPr="005A7A7B" w14:paraId="0AB73137" w14:textId="77777777" w:rsidTr="00031B68">
        <w:trPr>
          <w:tblHeader/>
          <w:jc w:val="center"/>
        </w:trPr>
        <w:tc>
          <w:tcPr>
            <w:tcW w:w="2221" w:type="dxa"/>
            <w:shd w:val="clear" w:color="auto" w:fill="1F4E79"/>
            <w:vAlign w:val="center"/>
          </w:tcPr>
          <w:p w14:paraId="1ABD60EB" w14:textId="77777777" w:rsidR="00D05E04" w:rsidRPr="00031B68" w:rsidRDefault="00D05E04"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b/>
                <w:color w:val="FFFFFF"/>
                <w:sz w:val="20"/>
                <w:szCs w:val="20"/>
              </w:rPr>
              <w:t>Phase</w:t>
            </w:r>
          </w:p>
        </w:tc>
        <w:tc>
          <w:tcPr>
            <w:tcW w:w="2225" w:type="dxa"/>
            <w:shd w:val="clear" w:color="auto" w:fill="1F4E79"/>
            <w:vAlign w:val="center"/>
          </w:tcPr>
          <w:p w14:paraId="6E3BCD9E" w14:textId="77777777" w:rsidR="00D05E04" w:rsidRPr="00031B68" w:rsidRDefault="00D05E04"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b/>
                <w:color w:val="FFFFFF"/>
                <w:sz w:val="20"/>
                <w:szCs w:val="20"/>
              </w:rPr>
              <w:t>Activités sources d’impacts</w:t>
            </w:r>
          </w:p>
        </w:tc>
        <w:tc>
          <w:tcPr>
            <w:tcW w:w="1783" w:type="dxa"/>
            <w:shd w:val="clear" w:color="auto" w:fill="1F4E79"/>
            <w:vAlign w:val="center"/>
          </w:tcPr>
          <w:p w14:paraId="074C13B9" w14:textId="77777777" w:rsidR="00D05E04" w:rsidRPr="00031B68" w:rsidRDefault="00D05E04"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b/>
                <w:color w:val="FFFFFF"/>
                <w:sz w:val="20"/>
                <w:szCs w:val="20"/>
              </w:rPr>
              <w:t>Récepteurs sensibles</w:t>
            </w:r>
          </w:p>
        </w:tc>
        <w:tc>
          <w:tcPr>
            <w:tcW w:w="2827" w:type="dxa"/>
            <w:shd w:val="clear" w:color="auto" w:fill="1F4E79"/>
            <w:vAlign w:val="center"/>
          </w:tcPr>
          <w:p w14:paraId="0C9D5449" w14:textId="77777777" w:rsidR="00D05E04" w:rsidRPr="00031B68" w:rsidRDefault="00D05E04"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b/>
                <w:color w:val="FFFFFF"/>
                <w:sz w:val="20"/>
                <w:szCs w:val="20"/>
              </w:rPr>
              <w:t>Niveau d’attention PGES</w:t>
            </w:r>
          </w:p>
        </w:tc>
      </w:tr>
      <w:tr w:rsidR="00D05E04" w:rsidRPr="005A7A7B" w14:paraId="01BF6593" w14:textId="77777777" w:rsidTr="00031B68">
        <w:trPr>
          <w:jc w:val="center"/>
        </w:trPr>
        <w:tc>
          <w:tcPr>
            <w:tcW w:w="2221" w:type="dxa"/>
            <w:vAlign w:val="center"/>
          </w:tcPr>
          <w:p w14:paraId="30E7C367" w14:textId="77777777" w:rsidR="00D05E04" w:rsidRPr="00031B68" w:rsidRDefault="00D05E04"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Préparation</w:t>
            </w:r>
          </w:p>
        </w:tc>
        <w:tc>
          <w:tcPr>
            <w:tcW w:w="2225" w:type="dxa"/>
            <w:vAlign w:val="center"/>
          </w:tcPr>
          <w:p w14:paraId="464017A4" w14:textId="54776BD6" w:rsidR="00D05E04"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Validation du tracé de la digue, recensement des parcelles impactées, mobilisation, choix des sites d'emprunt d'argile, installation chantier.</w:t>
            </w:r>
          </w:p>
        </w:tc>
        <w:tc>
          <w:tcPr>
            <w:tcW w:w="1783" w:type="dxa"/>
            <w:vAlign w:val="center"/>
          </w:tcPr>
          <w:p w14:paraId="23D7C486" w14:textId="66E29D3D" w:rsidR="00D05E04"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 xml:space="preserve">Communautés de </w:t>
            </w:r>
            <w:r w:rsidR="00CF4859" w:rsidRPr="00031B68">
              <w:rPr>
                <w:rFonts w:ascii="Times New Roman" w:hAnsi="Times New Roman" w:cs="Times New Roman"/>
                <w:sz w:val="20"/>
                <w:szCs w:val="20"/>
              </w:rPr>
              <w:t>Donaye</w:t>
            </w:r>
            <w:r w:rsidRPr="00031B68">
              <w:rPr>
                <w:rFonts w:ascii="Times New Roman" w:hAnsi="Times New Roman" w:cs="Times New Roman"/>
                <w:sz w:val="20"/>
                <w:szCs w:val="20"/>
              </w:rPr>
              <w:t>, terrains agricoles, sites d'emprunt, lit du fleuve.</w:t>
            </w:r>
          </w:p>
        </w:tc>
        <w:tc>
          <w:tcPr>
            <w:tcW w:w="2827" w:type="dxa"/>
            <w:vAlign w:val="center"/>
          </w:tcPr>
          <w:p w14:paraId="279B0945" w14:textId="6592563B" w:rsidR="00D05E04"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Très élevé : éviter les conflits fonciers et compenser les pertes, sécuriser les autorisations d'emprunt et informer/consulter les villageois.</w:t>
            </w:r>
          </w:p>
        </w:tc>
      </w:tr>
      <w:tr w:rsidR="00D05E04" w:rsidRPr="005A7A7B" w14:paraId="393E7F9E" w14:textId="77777777" w:rsidTr="00031B68">
        <w:trPr>
          <w:jc w:val="center"/>
        </w:trPr>
        <w:tc>
          <w:tcPr>
            <w:tcW w:w="2221" w:type="dxa"/>
            <w:vAlign w:val="center"/>
          </w:tcPr>
          <w:p w14:paraId="26A87326" w14:textId="77777777" w:rsidR="00D05E04" w:rsidRPr="00031B68" w:rsidRDefault="00D05E04"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Construction</w:t>
            </w:r>
          </w:p>
        </w:tc>
        <w:tc>
          <w:tcPr>
            <w:tcW w:w="2225" w:type="dxa"/>
            <w:vAlign w:val="center"/>
          </w:tcPr>
          <w:p w14:paraId="27563BDF" w14:textId="5EDFA897" w:rsidR="00D05E04"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Décapage, excavation des emprunts, transport et compactage des remblais, circulation des engins, stockage de carburant, présence main-d’œuvre.</w:t>
            </w:r>
          </w:p>
        </w:tc>
        <w:tc>
          <w:tcPr>
            <w:tcW w:w="1783" w:type="dxa"/>
            <w:vAlign w:val="center"/>
          </w:tcPr>
          <w:p w14:paraId="324393EF" w14:textId="58BB3799" w:rsidR="00D05E04"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Sol, eau du fleuve, air (poussières), travailleurs, riverains, cultures de décrue.</w:t>
            </w:r>
          </w:p>
        </w:tc>
        <w:tc>
          <w:tcPr>
            <w:tcW w:w="2827" w:type="dxa"/>
            <w:vAlign w:val="center"/>
          </w:tcPr>
          <w:p w14:paraId="658EFAF5" w14:textId="084220A7" w:rsidR="00D05E04"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Très élevé : risques de pollution des eaux, d'érosion, de poussières, d'accidents, VBG/EAS/HS, et gestion des déchets de chantier.</w:t>
            </w:r>
          </w:p>
        </w:tc>
      </w:tr>
      <w:tr w:rsidR="007E4BB2" w:rsidRPr="005A7A7B" w14:paraId="4CE8730C" w14:textId="77777777" w:rsidTr="00031B68">
        <w:trPr>
          <w:jc w:val="center"/>
        </w:trPr>
        <w:tc>
          <w:tcPr>
            <w:tcW w:w="2221" w:type="dxa"/>
            <w:vAlign w:val="center"/>
          </w:tcPr>
          <w:p w14:paraId="2DB2987B" w14:textId="77777777" w:rsidR="007E4BB2"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Exploitation</w:t>
            </w:r>
          </w:p>
        </w:tc>
        <w:tc>
          <w:tcPr>
            <w:tcW w:w="2225" w:type="dxa"/>
          </w:tcPr>
          <w:p w14:paraId="3790767C" w14:textId="0A553073" w:rsidR="007E4BB2"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Défaut d'entretien, érosion des talus, affouillement, occupation anarchique de la digue.</w:t>
            </w:r>
          </w:p>
        </w:tc>
        <w:tc>
          <w:tcPr>
            <w:tcW w:w="1783" w:type="dxa"/>
          </w:tcPr>
          <w:p w14:paraId="3C1E37AF" w14:textId="727CAFAA" w:rsidR="007E4BB2"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 xml:space="preserve">Populations de </w:t>
            </w:r>
            <w:r w:rsidR="00CF4859" w:rsidRPr="00031B68">
              <w:rPr>
                <w:rFonts w:ascii="Times New Roman" w:hAnsi="Times New Roman" w:cs="Times New Roman"/>
                <w:sz w:val="20"/>
                <w:szCs w:val="20"/>
              </w:rPr>
              <w:t>Donaye</w:t>
            </w:r>
            <w:r w:rsidRPr="00031B68">
              <w:rPr>
                <w:rFonts w:ascii="Times New Roman" w:hAnsi="Times New Roman" w:cs="Times New Roman"/>
                <w:sz w:val="20"/>
                <w:szCs w:val="20"/>
              </w:rPr>
              <w:t>, habitations, digue, terres agricoles, zones d'inondation.</w:t>
            </w:r>
          </w:p>
        </w:tc>
        <w:tc>
          <w:tcPr>
            <w:tcW w:w="2827" w:type="dxa"/>
            <w:vAlign w:val="center"/>
          </w:tcPr>
          <w:p w14:paraId="6E4AF6BC" w14:textId="60FA1BA2" w:rsidR="007E4BB2" w:rsidRPr="00031B68" w:rsidRDefault="007E4BB2" w:rsidP="004360B8">
            <w:pPr>
              <w:spacing w:before="120" w:after="120" w:line="312" w:lineRule="auto"/>
              <w:rPr>
                <w:rFonts w:ascii="Times New Roman" w:hAnsi="Times New Roman" w:cs="Times New Roman"/>
                <w:sz w:val="20"/>
                <w:szCs w:val="20"/>
              </w:rPr>
            </w:pPr>
            <w:r w:rsidRPr="00031B68">
              <w:rPr>
                <w:rFonts w:ascii="Times New Roman" w:hAnsi="Times New Roman" w:cs="Times New Roman"/>
                <w:sz w:val="20"/>
                <w:szCs w:val="20"/>
              </w:rPr>
              <w:t>Élevé : besoin d'entretien périodique, surveillance de la stabilité de l'ouvrage, gestion du drainage, et mise en place d'un comité villageois de gestion.</w:t>
            </w:r>
          </w:p>
        </w:tc>
      </w:tr>
    </w:tbl>
    <w:p w14:paraId="68181356" w14:textId="021674CA"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2" w:name="_Toc237186082"/>
      <w:bookmarkStart w:id="273" w:name="_Toc242525141"/>
      <w:r w:rsidRPr="005A7A7B">
        <w:rPr>
          <w:rFonts w:ascii="Times New Roman" w:eastAsiaTheme="minorEastAsia" w:hAnsi="Times New Roman" w:cs="Times New Roman"/>
          <w:b/>
          <w:bCs/>
          <w:sz w:val="24"/>
          <w:szCs w:val="24"/>
          <w:lang w:eastAsia="fr-FR"/>
        </w:rPr>
        <w:t>MESURES D’ATTENUATION ET DE BONIFICATION</w:t>
      </w:r>
      <w:bookmarkEnd w:id="272"/>
      <w:bookmarkEnd w:id="273"/>
    </w:p>
    <w:p w14:paraId="7EAAB469" w14:textId="0A93ED2A" w:rsidR="00D05E04" w:rsidRPr="005A7A7B" w:rsidRDefault="00D05E0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4" w:name="_Toc237186083"/>
      <w:bookmarkStart w:id="275" w:name="_Toc242525142"/>
      <w:r w:rsidRPr="005A7A7B">
        <w:rPr>
          <w:rFonts w:ascii="Times New Roman" w:eastAsiaTheme="minorEastAsia" w:hAnsi="Times New Roman" w:cs="Times New Roman"/>
          <w:b/>
          <w:bCs/>
          <w:sz w:val="24"/>
          <w:szCs w:val="24"/>
          <w:lang w:eastAsia="fr-FR"/>
        </w:rPr>
        <w:t>Matrice détaillée des mesures en phase de préparation</w:t>
      </w:r>
      <w:bookmarkEnd w:id="274"/>
      <w:bookmarkEnd w:id="275"/>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733"/>
        <w:gridCol w:w="2125"/>
        <w:gridCol w:w="1733"/>
        <w:gridCol w:w="1733"/>
        <w:gridCol w:w="1732"/>
      </w:tblGrid>
      <w:tr w:rsidR="00D05E04" w:rsidRPr="00172370" w14:paraId="7F684C5A" w14:textId="77777777" w:rsidTr="00172370">
        <w:trPr>
          <w:tblHeader/>
          <w:jc w:val="center"/>
        </w:trPr>
        <w:tc>
          <w:tcPr>
            <w:tcW w:w="957" w:type="pct"/>
            <w:shd w:val="clear" w:color="auto" w:fill="1F4E79"/>
            <w:vAlign w:val="center"/>
          </w:tcPr>
          <w:p w14:paraId="75D82F1B"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b/>
                <w:color w:val="FFFFFF"/>
                <w:sz w:val="20"/>
                <w:szCs w:val="20"/>
              </w:rPr>
              <w:t>Risque/impact</w:t>
            </w:r>
          </w:p>
        </w:tc>
        <w:tc>
          <w:tcPr>
            <w:tcW w:w="1173" w:type="pct"/>
            <w:shd w:val="clear" w:color="auto" w:fill="1F4E79"/>
            <w:vAlign w:val="center"/>
          </w:tcPr>
          <w:p w14:paraId="01940E88"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b/>
                <w:color w:val="FFFFFF"/>
                <w:sz w:val="20"/>
                <w:szCs w:val="20"/>
              </w:rPr>
              <w:t>Mesures renforcées</w:t>
            </w:r>
          </w:p>
        </w:tc>
        <w:tc>
          <w:tcPr>
            <w:tcW w:w="957" w:type="pct"/>
            <w:shd w:val="clear" w:color="auto" w:fill="1F4E79"/>
            <w:vAlign w:val="center"/>
          </w:tcPr>
          <w:p w14:paraId="27FE244A"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b/>
                <w:color w:val="FFFFFF"/>
                <w:sz w:val="20"/>
                <w:szCs w:val="20"/>
              </w:rPr>
              <w:t>Indicateurs</w:t>
            </w:r>
          </w:p>
        </w:tc>
        <w:tc>
          <w:tcPr>
            <w:tcW w:w="957" w:type="pct"/>
            <w:shd w:val="clear" w:color="auto" w:fill="1F4E79"/>
            <w:vAlign w:val="center"/>
          </w:tcPr>
          <w:p w14:paraId="5BC2FD27"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b/>
                <w:color w:val="FFFFFF"/>
                <w:sz w:val="20"/>
                <w:szCs w:val="20"/>
              </w:rPr>
              <w:t>Responsable</w:t>
            </w:r>
          </w:p>
        </w:tc>
        <w:tc>
          <w:tcPr>
            <w:tcW w:w="956" w:type="pct"/>
            <w:shd w:val="clear" w:color="auto" w:fill="1F4E79"/>
            <w:vAlign w:val="center"/>
          </w:tcPr>
          <w:p w14:paraId="6276B771"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b/>
                <w:color w:val="FFFFFF"/>
                <w:sz w:val="20"/>
                <w:szCs w:val="20"/>
              </w:rPr>
              <w:t>Moment</w:t>
            </w:r>
          </w:p>
        </w:tc>
      </w:tr>
      <w:tr w:rsidR="00D05E04" w:rsidRPr="00172370" w14:paraId="24689256" w14:textId="77777777" w:rsidTr="00172370">
        <w:trPr>
          <w:jc w:val="center"/>
        </w:trPr>
        <w:tc>
          <w:tcPr>
            <w:tcW w:w="957" w:type="pct"/>
            <w:vAlign w:val="center"/>
          </w:tcPr>
          <w:p w14:paraId="5F4624E2"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Incohérences techniques dans le rapport</w:t>
            </w:r>
          </w:p>
        </w:tc>
        <w:tc>
          <w:tcPr>
            <w:tcW w:w="1173" w:type="pct"/>
            <w:vAlign w:val="center"/>
          </w:tcPr>
          <w:p w14:paraId="2101EC9D" w14:textId="2BB9508F" w:rsidR="00D05E04" w:rsidRPr="00172370" w:rsidRDefault="008C7919"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 xml:space="preserve">Harmoniser le tracé de la digue, les côtes de crête, les volumes de remblais argileux, les besoins en eau pour compactage, les sites d'emprunt et </w:t>
            </w:r>
            <w:r w:rsidRPr="00172370">
              <w:rPr>
                <w:rFonts w:ascii="Times New Roman" w:hAnsi="Times New Roman" w:cs="Times New Roman"/>
                <w:sz w:val="20"/>
                <w:szCs w:val="20"/>
              </w:rPr>
              <w:lastRenderedPageBreak/>
              <w:t>l'emplacement de la base-vie avant validation finale.</w:t>
            </w:r>
          </w:p>
        </w:tc>
        <w:tc>
          <w:tcPr>
            <w:tcW w:w="957" w:type="pct"/>
            <w:vAlign w:val="center"/>
          </w:tcPr>
          <w:p w14:paraId="61DEF5D6"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lastRenderedPageBreak/>
              <w:t>Données harmonisées dans NIES, DAO et plans.</w:t>
            </w:r>
          </w:p>
        </w:tc>
        <w:tc>
          <w:tcPr>
            <w:tcW w:w="957" w:type="pct"/>
            <w:vAlign w:val="center"/>
          </w:tcPr>
          <w:p w14:paraId="4189F26D"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UGP / Consultant / Mission de contrôle</w:t>
            </w:r>
          </w:p>
        </w:tc>
        <w:tc>
          <w:tcPr>
            <w:tcW w:w="956" w:type="pct"/>
            <w:vAlign w:val="center"/>
          </w:tcPr>
          <w:p w14:paraId="642617B6"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Avant validation NIES/DAO</w:t>
            </w:r>
          </w:p>
        </w:tc>
      </w:tr>
      <w:tr w:rsidR="00D05E04" w:rsidRPr="00172370" w14:paraId="3C814A5D" w14:textId="77777777" w:rsidTr="00172370">
        <w:trPr>
          <w:jc w:val="center"/>
        </w:trPr>
        <w:tc>
          <w:tcPr>
            <w:tcW w:w="957" w:type="pct"/>
            <w:vAlign w:val="center"/>
          </w:tcPr>
          <w:p w14:paraId="5AC2B253"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lastRenderedPageBreak/>
              <w:t>Conflits fonciers ou emprise non validée</w:t>
            </w:r>
          </w:p>
        </w:tc>
        <w:tc>
          <w:tcPr>
            <w:tcW w:w="1173" w:type="pct"/>
            <w:vAlign w:val="center"/>
          </w:tcPr>
          <w:p w14:paraId="7A40061F" w14:textId="660CD73C" w:rsidR="00D05E04" w:rsidRPr="00172370" w:rsidRDefault="008C7919"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 xml:space="preserve">Organiser une validation participative du tracé de la digue avec la commune de </w:t>
            </w:r>
            <w:r w:rsidR="002E73A4" w:rsidRPr="00172370">
              <w:rPr>
                <w:rFonts w:ascii="Times New Roman" w:hAnsi="Times New Roman" w:cs="Times New Roman"/>
                <w:sz w:val="20"/>
                <w:szCs w:val="20"/>
              </w:rPr>
              <w:t>Dar El Barka</w:t>
            </w:r>
            <w:r w:rsidRPr="00172370">
              <w:rPr>
                <w:rFonts w:ascii="Times New Roman" w:hAnsi="Times New Roman" w:cs="Times New Roman"/>
                <w:sz w:val="20"/>
                <w:szCs w:val="20"/>
              </w:rPr>
              <w:t>, autorités, chef de village et personnes potentiellement affectées ; documenter PV et cartes.</w:t>
            </w:r>
          </w:p>
        </w:tc>
        <w:tc>
          <w:tcPr>
            <w:tcW w:w="957" w:type="pct"/>
            <w:vAlign w:val="center"/>
          </w:tcPr>
          <w:p w14:paraId="0537C9A7"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PV de validation ; registre des préoccupations.</w:t>
            </w:r>
          </w:p>
        </w:tc>
        <w:tc>
          <w:tcPr>
            <w:tcW w:w="957" w:type="pct"/>
            <w:vAlign w:val="center"/>
          </w:tcPr>
          <w:p w14:paraId="483FBED8"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UGP / Commune / Autorités locales</w:t>
            </w:r>
          </w:p>
        </w:tc>
        <w:tc>
          <w:tcPr>
            <w:tcW w:w="956" w:type="pct"/>
            <w:vAlign w:val="center"/>
          </w:tcPr>
          <w:p w14:paraId="508940A1"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Avant travaux</w:t>
            </w:r>
          </w:p>
        </w:tc>
      </w:tr>
      <w:tr w:rsidR="00D05E04" w:rsidRPr="00172370" w14:paraId="34D29B81" w14:textId="77777777" w:rsidTr="00172370">
        <w:trPr>
          <w:jc w:val="center"/>
        </w:trPr>
        <w:tc>
          <w:tcPr>
            <w:tcW w:w="957" w:type="pct"/>
            <w:vAlign w:val="center"/>
          </w:tcPr>
          <w:p w14:paraId="470E9E83"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Méconnaissance du calendrier et des risques</w:t>
            </w:r>
          </w:p>
        </w:tc>
        <w:tc>
          <w:tcPr>
            <w:tcW w:w="1173" w:type="pct"/>
            <w:vAlign w:val="center"/>
          </w:tcPr>
          <w:p w14:paraId="16E3E16F" w14:textId="2DF5653D" w:rsidR="00D05E04" w:rsidRPr="00172370" w:rsidRDefault="008C7919"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 xml:space="preserve">Tenir des réunions d’information à </w:t>
            </w:r>
            <w:r w:rsidR="00CF4859" w:rsidRPr="00172370">
              <w:rPr>
                <w:rFonts w:ascii="Times New Roman" w:hAnsi="Times New Roman" w:cs="Times New Roman"/>
                <w:sz w:val="20"/>
                <w:szCs w:val="20"/>
              </w:rPr>
              <w:t>Donaye</w:t>
            </w:r>
            <w:r w:rsidRPr="00172370">
              <w:rPr>
                <w:rFonts w:ascii="Times New Roman" w:hAnsi="Times New Roman" w:cs="Times New Roman"/>
                <w:sz w:val="20"/>
                <w:szCs w:val="20"/>
              </w:rPr>
              <w:t xml:space="preserve"> ; communiquer sur le calendrier des travaux, risques d'inondation pendant le chantier, emploi local, MGP et consignes de sécurité.</w:t>
            </w:r>
          </w:p>
        </w:tc>
        <w:tc>
          <w:tcPr>
            <w:tcW w:w="957" w:type="pct"/>
            <w:vAlign w:val="center"/>
          </w:tcPr>
          <w:p w14:paraId="3F4C0AA2"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Nombre de réunions ; listes de présence.</w:t>
            </w:r>
          </w:p>
        </w:tc>
        <w:tc>
          <w:tcPr>
            <w:tcW w:w="957" w:type="pct"/>
            <w:vAlign w:val="center"/>
          </w:tcPr>
          <w:p w14:paraId="6340C23D"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UGP / Entreprise</w:t>
            </w:r>
          </w:p>
        </w:tc>
        <w:tc>
          <w:tcPr>
            <w:tcW w:w="956" w:type="pct"/>
            <w:vAlign w:val="center"/>
          </w:tcPr>
          <w:p w14:paraId="466892C0"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Avant mobilisation</w:t>
            </w:r>
          </w:p>
        </w:tc>
      </w:tr>
      <w:tr w:rsidR="00D05E04" w:rsidRPr="00172370" w14:paraId="0A662AF5" w14:textId="77777777" w:rsidTr="00172370">
        <w:trPr>
          <w:jc w:val="center"/>
        </w:trPr>
        <w:tc>
          <w:tcPr>
            <w:tcW w:w="957" w:type="pct"/>
            <w:vAlign w:val="center"/>
          </w:tcPr>
          <w:p w14:paraId="0EA46FD8"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Sites d’emprunt non maîtrisés</w:t>
            </w:r>
          </w:p>
        </w:tc>
        <w:tc>
          <w:tcPr>
            <w:tcW w:w="1173" w:type="pct"/>
            <w:vAlign w:val="center"/>
          </w:tcPr>
          <w:p w14:paraId="55636BFD" w14:textId="65F10FB7" w:rsidR="00D05E04" w:rsidRPr="00172370" w:rsidRDefault="008C7919"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Identifier, cartographier et autoriser les sites d'emprunt d'argile ; réaliser état initial photo ; interdire les prélèvements non autorisés dans le lit du fleuve.</w:t>
            </w:r>
          </w:p>
        </w:tc>
        <w:tc>
          <w:tcPr>
            <w:tcW w:w="957" w:type="pct"/>
            <w:vAlign w:val="center"/>
          </w:tcPr>
          <w:p w14:paraId="62329D6D"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Autorisations ; fiches état initial.</w:t>
            </w:r>
          </w:p>
        </w:tc>
        <w:tc>
          <w:tcPr>
            <w:tcW w:w="957" w:type="pct"/>
            <w:vAlign w:val="center"/>
          </w:tcPr>
          <w:p w14:paraId="4ACE5A9B"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Entreprise / UGP / DECE</w:t>
            </w:r>
          </w:p>
        </w:tc>
        <w:tc>
          <w:tcPr>
            <w:tcW w:w="956" w:type="pct"/>
            <w:vAlign w:val="center"/>
          </w:tcPr>
          <w:p w14:paraId="6976B762"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Avant exploitation</w:t>
            </w:r>
          </w:p>
        </w:tc>
      </w:tr>
      <w:tr w:rsidR="00D05E04" w:rsidRPr="00172370" w14:paraId="0DC416AD" w14:textId="77777777" w:rsidTr="00172370">
        <w:trPr>
          <w:jc w:val="center"/>
        </w:trPr>
        <w:tc>
          <w:tcPr>
            <w:tcW w:w="957" w:type="pct"/>
            <w:vAlign w:val="center"/>
          </w:tcPr>
          <w:p w14:paraId="0C8AB241"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Clauses E&amp;S insuffisantes dans DAO</w:t>
            </w:r>
          </w:p>
        </w:tc>
        <w:tc>
          <w:tcPr>
            <w:tcW w:w="1173" w:type="pct"/>
            <w:vAlign w:val="center"/>
          </w:tcPr>
          <w:p w14:paraId="3FE51266" w14:textId="18DAC1EA" w:rsidR="00D05E04" w:rsidRPr="00172370" w:rsidRDefault="008C7919"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Insérer clauses E&amp;S spécifiques à une digue : stabilité des talus, gestion de l'eau, SST, VBG/EAS/HS, déchets, MGP et entretien dans DAO et contrat.</w:t>
            </w:r>
          </w:p>
        </w:tc>
        <w:tc>
          <w:tcPr>
            <w:tcW w:w="957" w:type="pct"/>
            <w:vAlign w:val="center"/>
          </w:tcPr>
          <w:p w14:paraId="51FFA207"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DAO incluant clauses ; obligations contractuelles.</w:t>
            </w:r>
          </w:p>
        </w:tc>
        <w:tc>
          <w:tcPr>
            <w:tcW w:w="957" w:type="pct"/>
            <w:vAlign w:val="center"/>
          </w:tcPr>
          <w:p w14:paraId="56F7D19D"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UGP / Passation marchés</w:t>
            </w:r>
          </w:p>
        </w:tc>
        <w:tc>
          <w:tcPr>
            <w:tcW w:w="956" w:type="pct"/>
            <w:vAlign w:val="center"/>
          </w:tcPr>
          <w:p w14:paraId="7C316386" w14:textId="77777777" w:rsidR="00D05E04" w:rsidRPr="00172370" w:rsidRDefault="00D05E04" w:rsidP="004360B8">
            <w:pPr>
              <w:spacing w:before="120" w:after="120" w:line="312" w:lineRule="auto"/>
              <w:rPr>
                <w:rFonts w:ascii="Times New Roman" w:hAnsi="Times New Roman" w:cs="Times New Roman"/>
                <w:sz w:val="20"/>
                <w:szCs w:val="20"/>
              </w:rPr>
            </w:pPr>
            <w:r w:rsidRPr="00172370">
              <w:rPr>
                <w:rFonts w:ascii="Times New Roman" w:hAnsi="Times New Roman" w:cs="Times New Roman"/>
                <w:sz w:val="20"/>
                <w:szCs w:val="20"/>
              </w:rPr>
              <w:t>Avant lancement DAO</w:t>
            </w:r>
          </w:p>
        </w:tc>
      </w:tr>
    </w:tbl>
    <w:p w14:paraId="36A69C3A" w14:textId="77777777" w:rsidR="00D05E04" w:rsidRPr="005A7A7B" w:rsidRDefault="00D05E04" w:rsidP="004360B8">
      <w:pPr>
        <w:pStyle w:val="Titre2"/>
        <w:spacing w:before="120" w:after="120" w:line="312" w:lineRule="auto"/>
        <w:rPr>
          <w:rFonts w:ascii="Times New Roman" w:eastAsia="Aptos" w:hAnsi="Times New Roman" w:cs="Times New Roman"/>
          <w:sz w:val="24"/>
          <w:szCs w:val="24"/>
        </w:rPr>
        <w:sectPr w:rsidR="00D05E04" w:rsidRPr="005A7A7B" w:rsidSect="0063630A">
          <w:pgSz w:w="11906" w:h="16838"/>
          <w:pgMar w:top="993" w:right="1417" w:bottom="1134" w:left="1417" w:header="708" w:footer="708" w:gutter="0"/>
          <w:cols w:space="708"/>
          <w:docGrid w:linePitch="360"/>
        </w:sectPr>
      </w:pPr>
    </w:p>
    <w:p w14:paraId="30C42B72" w14:textId="088819CA" w:rsidR="00D05E04" w:rsidRPr="005A7A7B" w:rsidRDefault="00D05E0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6" w:name="_Toc237186084"/>
      <w:bookmarkStart w:id="277" w:name="_Toc242525143"/>
      <w:r w:rsidRPr="005A7A7B">
        <w:rPr>
          <w:rFonts w:ascii="Times New Roman" w:eastAsiaTheme="minorEastAsia" w:hAnsi="Times New Roman" w:cs="Times New Roman"/>
          <w:b/>
          <w:bCs/>
          <w:sz w:val="24"/>
          <w:szCs w:val="24"/>
          <w:lang w:eastAsia="fr-FR"/>
        </w:rPr>
        <w:lastRenderedPageBreak/>
        <w:t>Matrice détaillée des mesures en phase de construction</w:t>
      </w:r>
      <w:bookmarkEnd w:id="276"/>
      <w:bookmarkEnd w:id="277"/>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575"/>
        <w:gridCol w:w="2049"/>
        <w:gridCol w:w="5345"/>
        <w:gridCol w:w="2303"/>
        <w:gridCol w:w="1570"/>
        <w:gridCol w:w="1570"/>
      </w:tblGrid>
      <w:tr w:rsidR="00D05E04" w:rsidRPr="005A7A7B" w14:paraId="501C3C49" w14:textId="77777777" w:rsidTr="00EC549C">
        <w:trPr>
          <w:tblHeader/>
          <w:jc w:val="center"/>
        </w:trPr>
        <w:tc>
          <w:tcPr>
            <w:tcW w:w="551" w:type="pct"/>
            <w:shd w:val="clear" w:color="auto" w:fill="1F4E79"/>
            <w:vAlign w:val="center"/>
          </w:tcPr>
          <w:p w14:paraId="70C38E1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Composante</w:t>
            </w:r>
          </w:p>
        </w:tc>
        <w:tc>
          <w:tcPr>
            <w:tcW w:w="689" w:type="pct"/>
            <w:shd w:val="clear" w:color="auto" w:fill="1F4E79"/>
            <w:vAlign w:val="center"/>
          </w:tcPr>
          <w:p w14:paraId="192F658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Risque/impact</w:t>
            </w:r>
          </w:p>
        </w:tc>
        <w:tc>
          <w:tcPr>
            <w:tcW w:w="1859" w:type="pct"/>
            <w:shd w:val="clear" w:color="auto" w:fill="1F4E79"/>
            <w:vAlign w:val="center"/>
          </w:tcPr>
          <w:p w14:paraId="4A57672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Mesures d’atténuation / bonification</w:t>
            </w:r>
          </w:p>
        </w:tc>
        <w:tc>
          <w:tcPr>
            <w:tcW w:w="803" w:type="pct"/>
            <w:shd w:val="clear" w:color="auto" w:fill="1F4E79"/>
            <w:vAlign w:val="center"/>
          </w:tcPr>
          <w:p w14:paraId="161C2A7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Indicateurs</w:t>
            </w:r>
          </w:p>
        </w:tc>
        <w:tc>
          <w:tcPr>
            <w:tcW w:w="549" w:type="pct"/>
            <w:shd w:val="clear" w:color="auto" w:fill="1F4E79"/>
            <w:vAlign w:val="center"/>
          </w:tcPr>
          <w:p w14:paraId="5195EA0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Responsable</w:t>
            </w:r>
          </w:p>
        </w:tc>
        <w:tc>
          <w:tcPr>
            <w:tcW w:w="550" w:type="pct"/>
            <w:shd w:val="clear" w:color="auto" w:fill="1F4E79"/>
            <w:vAlign w:val="center"/>
          </w:tcPr>
          <w:p w14:paraId="7F3FDD5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Fréquence</w:t>
            </w:r>
          </w:p>
        </w:tc>
      </w:tr>
      <w:tr w:rsidR="00D05E04" w:rsidRPr="005A7A7B" w14:paraId="0A69B623" w14:textId="77777777" w:rsidTr="00EC549C">
        <w:trPr>
          <w:jc w:val="center"/>
        </w:trPr>
        <w:tc>
          <w:tcPr>
            <w:tcW w:w="551" w:type="pct"/>
            <w:vAlign w:val="center"/>
          </w:tcPr>
          <w:p w14:paraId="66418DF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Air / poussières</w:t>
            </w:r>
          </w:p>
        </w:tc>
        <w:tc>
          <w:tcPr>
            <w:tcW w:w="689" w:type="pct"/>
            <w:vAlign w:val="center"/>
          </w:tcPr>
          <w:p w14:paraId="7BF0279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Emission de poussières et gaz d’échappement</w:t>
            </w:r>
          </w:p>
        </w:tc>
        <w:tc>
          <w:tcPr>
            <w:tcW w:w="1859" w:type="pct"/>
            <w:vAlign w:val="center"/>
          </w:tcPr>
          <w:p w14:paraId="472B335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Arrosage régulier des voies et fronts de travaux ; bâchage des camions ; limitation vitesse ; entretien engins ; arrêt moteurs à l’arrêt ; interdiction brûlage déchets, réglementation des heures de travaux</w:t>
            </w:r>
          </w:p>
        </w:tc>
        <w:tc>
          <w:tcPr>
            <w:tcW w:w="803" w:type="pct"/>
            <w:vAlign w:val="center"/>
          </w:tcPr>
          <w:p w14:paraId="5F5DF4C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Nombre arrosages/jour ; % camions bâchés ; registre entretien ; absence plaintes poussières.</w:t>
            </w:r>
          </w:p>
        </w:tc>
        <w:tc>
          <w:tcPr>
            <w:tcW w:w="549" w:type="pct"/>
            <w:vAlign w:val="center"/>
          </w:tcPr>
          <w:p w14:paraId="3283BA5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contrôle par Mission de contrôle/UGP</w:t>
            </w:r>
          </w:p>
        </w:tc>
        <w:tc>
          <w:tcPr>
            <w:tcW w:w="550" w:type="pct"/>
            <w:vAlign w:val="center"/>
          </w:tcPr>
          <w:p w14:paraId="0290DC8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Quotidien / hebdomadaire</w:t>
            </w:r>
          </w:p>
        </w:tc>
      </w:tr>
      <w:tr w:rsidR="00D05E04" w:rsidRPr="005A7A7B" w14:paraId="0E5FD994" w14:textId="77777777" w:rsidTr="00EC549C">
        <w:trPr>
          <w:jc w:val="center"/>
        </w:trPr>
        <w:tc>
          <w:tcPr>
            <w:tcW w:w="551" w:type="pct"/>
            <w:vAlign w:val="center"/>
          </w:tcPr>
          <w:p w14:paraId="147D16F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Bruit et vibrations</w:t>
            </w:r>
          </w:p>
        </w:tc>
        <w:tc>
          <w:tcPr>
            <w:tcW w:w="689" w:type="pct"/>
            <w:vAlign w:val="center"/>
          </w:tcPr>
          <w:p w14:paraId="1DE5C4D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Nuisances sonores pour riverains et travailleurs</w:t>
            </w:r>
          </w:p>
        </w:tc>
        <w:tc>
          <w:tcPr>
            <w:tcW w:w="1859" w:type="pct"/>
            <w:vAlign w:val="center"/>
          </w:tcPr>
          <w:p w14:paraId="12BCC6D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 xml:space="preserve">Programmer les travaux bruyants en journée ; entretenir engins ; prévenir communautés ; fournir protections auditives si nécessaire, </w:t>
            </w:r>
          </w:p>
        </w:tc>
        <w:tc>
          <w:tcPr>
            <w:tcW w:w="803" w:type="pct"/>
            <w:vAlign w:val="center"/>
          </w:tcPr>
          <w:p w14:paraId="6F2491F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Horaires respectés ; plaintes bruit ; EPI disponibles.</w:t>
            </w:r>
          </w:p>
        </w:tc>
        <w:tc>
          <w:tcPr>
            <w:tcW w:w="549" w:type="pct"/>
            <w:vAlign w:val="center"/>
          </w:tcPr>
          <w:p w14:paraId="6901665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Mission de contrôle</w:t>
            </w:r>
          </w:p>
        </w:tc>
        <w:tc>
          <w:tcPr>
            <w:tcW w:w="550" w:type="pct"/>
            <w:vAlign w:val="center"/>
          </w:tcPr>
          <w:p w14:paraId="75C1297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Hebdomadaire</w:t>
            </w:r>
          </w:p>
        </w:tc>
      </w:tr>
      <w:tr w:rsidR="00D05E04" w:rsidRPr="005A7A7B" w14:paraId="6B4F1BBC" w14:textId="77777777" w:rsidTr="00EC549C">
        <w:trPr>
          <w:jc w:val="center"/>
        </w:trPr>
        <w:tc>
          <w:tcPr>
            <w:tcW w:w="551" w:type="pct"/>
            <w:vAlign w:val="center"/>
          </w:tcPr>
          <w:p w14:paraId="0E2AAA4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Eaux superficielles et souterraines</w:t>
            </w:r>
          </w:p>
        </w:tc>
        <w:tc>
          <w:tcPr>
            <w:tcW w:w="689" w:type="pct"/>
            <w:vAlign w:val="center"/>
          </w:tcPr>
          <w:p w14:paraId="15D24EE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Risque de contamination par hydrocarbures, laitance, déchets ; perturbation écoulements</w:t>
            </w:r>
          </w:p>
        </w:tc>
        <w:tc>
          <w:tcPr>
            <w:tcW w:w="1859" w:type="pct"/>
            <w:vAlign w:val="center"/>
          </w:tcPr>
          <w:p w14:paraId="40293B0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Aires étanches de ravitaillement ; kits anti-pollution ; stockage carburant sécurisé ; interdiction vidange au sol ; maintien largeur et fonctionnement buses/dalots ; zones tampons autour points d’eau.</w:t>
            </w:r>
          </w:p>
        </w:tc>
        <w:tc>
          <w:tcPr>
            <w:tcW w:w="803" w:type="pct"/>
            <w:vAlign w:val="center"/>
          </w:tcPr>
          <w:p w14:paraId="08CB1A5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Nombre déversements ; kits disponibles ; ouvrages non obstrués ; rapports inspection.</w:t>
            </w:r>
          </w:p>
        </w:tc>
        <w:tc>
          <w:tcPr>
            <w:tcW w:w="549" w:type="pct"/>
            <w:vAlign w:val="center"/>
          </w:tcPr>
          <w:p w14:paraId="72BF6E4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Mission de contrôle / DECE</w:t>
            </w:r>
          </w:p>
        </w:tc>
        <w:tc>
          <w:tcPr>
            <w:tcW w:w="550" w:type="pct"/>
            <w:vAlign w:val="center"/>
          </w:tcPr>
          <w:p w14:paraId="34F6636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Quotidien / mensuel</w:t>
            </w:r>
          </w:p>
        </w:tc>
      </w:tr>
      <w:tr w:rsidR="00D05E04" w:rsidRPr="005A7A7B" w14:paraId="001942D7" w14:textId="77777777" w:rsidTr="00EC549C">
        <w:trPr>
          <w:jc w:val="center"/>
        </w:trPr>
        <w:tc>
          <w:tcPr>
            <w:tcW w:w="551" w:type="pct"/>
            <w:vAlign w:val="center"/>
          </w:tcPr>
          <w:p w14:paraId="54E7EE8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Gestion de l’eau de chantier</w:t>
            </w:r>
          </w:p>
        </w:tc>
        <w:tc>
          <w:tcPr>
            <w:tcW w:w="689" w:type="pct"/>
            <w:vAlign w:val="center"/>
          </w:tcPr>
          <w:p w14:paraId="60B6E5B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Consommation excessive ou conflit d’usage</w:t>
            </w:r>
          </w:p>
        </w:tc>
        <w:tc>
          <w:tcPr>
            <w:tcW w:w="1859" w:type="pct"/>
            <w:vAlign w:val="center"/>
          </w:tcPr>
          <w:p w14:paraId="6396B50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Identifier source autorisée ; tenir registre consommation ; éviter prélèvement non autorisé ; sensibiliser travailleurs aux économies d’eau.</w:t>
            </w:r>
          </w:p>
        </w:tc>
        <w:tc>
          <w:tcPr>
            <w:tcW w:w="803" w:type="pct"/>
            <w:vAlign w:val="center"/>
          </w:tcPr>
          <w:p w14:paraId="27ABC5C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eau ; absence conflit d’usage.</w:t>
            </w:r>
          </w:p>
        </w:tc>
        <w:tc>
          <w:tcPr>
            <w:tcW w:w="549" w:type="pct"/>
            <w:vAlign w:val="center"/>
          </w:tcPr>
          <w:p w14:paraId="03D037C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UGP</w:t>
            </w:r>
          </w:p>
        </w:tc>
        <w:tc>
          <w:tcPr>
            <w:tcW w:w="550" w:type="pct"/>
            <w:vAlign w:val="center"/>
          </w:tcPr>
          <w:p w14:paraId="65F8426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w:t>
            </w:r>
          </w:p>
        </w:tc>
      </w:tr>
      <w:tr w:rsidR="00D05E04" w:rsidRPr="005A7A7B" w14:paraId="63E53DAE" w14:textId="77777777" w:rsidTr="00EC549C">
        <w:trPr>
          <w:jc w:val="center"/>
        </w:trPr>
        <w:tc>
          <w:tcPr>
            <w:tcW w:w="551" w:type="pct"/>
            <w:vAlign w:val="center"/>
          </w:tcPr>
          <w:p w14:paraId="6425F38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Sols et érosion</w:t>
            </w:r>
          </w:p>
        </w:tc>
        <w:tc>
          <w:tcPr>
            <w:tcW w:w="689" w:type="pct"/>
            <w:vAlign w:val="center"/>
          </w:tcPr>
          <w:p w14:paraId="1EFBFEC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Erosion, compaction, pollution, instabilité talus</w:t>
            </w:r>
          </w:p>
        </w:tc>
        <w:tc>
          <w:tcPr>
            <w:tcW w:w="1859" w:type="pct"/>
            <w:vAlign w:val="center"/>
          </w:tcPr>
          <w:p w14:paraId="4468CD2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Limiter emprise ; stabiliser talus ; gérer eaux de ruissellement ; décaper et stocker terre végétale si applicable ; traiter sols contaminés, reduire décapage de terrain</w:t>
            </w:r>
          </w:p>
        </w:tc>
        <w:tc>
          <w:tcPr>
            <w:tcW w:w="803" w:type="pct"/>
            <w:vAlign w:val="center"/>
          </w:tcPr>
          <w:p w14:paraId="03938DB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Talus stabilisés ; absence zones contaminées ; photos de suivi.</w:t>
            </w:r>
          </w:p>
        </w:tc>
        <w:tc>
          <w:tcPr>
            <w:tcW w:w="549" w:type="pct"/>
            <w:vAlign w:val="center"/>
          </w:tcPr>
          <w:p w14:paraId="4EAF731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Mission de contrôle</w:t>
            </w:r>
          </w:p>
        </w:tc>
        <w:tc>
          <w:tcPr>
            <w:tcW w:w="550" w:type="pct"/>
            <w:vAlign w:val="center"/>
          </w:tcPr>
          <w:p w14:paraId="3BDE8D7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Hebdomadaire</w:t>
            </w:r>
          </w:p>
        </w:tc>
      </w:tr>
      <w:tr w:rsidR="00D05E04" w:rsidRPr="005A7A7B" w14:paraId="3218E151" w14:textId="77777777" w:rsidTr="00EC549C">
        <w:trPr>
          <w:jc w:val="center"/>
        </w:trPr>
        <w:tc>
          <w:tcPr>
            <w:tcW w:w="551" w:type="pct"/>
            <w:vAlign w:val="center"/>
          </w:tcPr>
          <w:p w14:paraId="6C7C324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lastRenderedPageBreak/>
              <w:t>Déchets solides/liquides</w:t>
            </w:r>
          </w:p>
        </w:tc>
        <w:tc>
          <w:tcPr>
            <w:tcW w:w="689" w:type="pct"/>
            <w:vAlign w:val="center"/>
          </w:tcPr>
          <w:p w14:paraId="73A271A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Déchets de chantier, huiles, pneus, batteries, déchets ménagers</w:t>
            </w:r>
          </w:p>
        </w:tc>
        <w:tc>
          <w:tcPr>
            <w:tcW w:w="1859" w:type="pct"/>
            <w:vAlign w:val="center"/>
          </w:tcPr>
          <w:p w14:paraId="39EE66F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Mettre bacs de tri ; stocker déchets dangereux séparément ; contrat/solution d’évacuation autorisée ; registre déchets ; interdiction rejet milieu naturel.</w:t>
            </w:r>
          </w:p>
        </w:tc>
        <w:tc>
          <w:tcPr>
            <w:tcW w:w="803" w:type="pct"/>
            <w:vAlign w:val="center"/>
          </w:tcPr>
          <w:p w14:paraId="09EFCE3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déchets ; zones propres ; bordereaux évacuation.</w:t>
            </w:r>
          </w:p>
        </w:tc>
        <w:tc>
          <w:tcPr>
            <w:tcW w:w="549" w:type="pct"/>
            <w:vAlign w:val="center"/>
          </w:tcPr>
          <w:p w14:paraId="4FC7FE2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w:t>
            </w:r>
          </w:p>
        </w:tc>
        <w:tc>
          <w:tcPr>
            <w:tcW w:w="550" w:type="pct"/>
            <w:vAlign w:val="center"/>
          </w:tcPr>
          <w:p w14:paraId="466F2CD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Hebdomadaire / mensuel</w:t>
            </w:r>
          </w:p>
        </w:tc>
      </w:tr>
      <w:tr w:rsidR="00D05E04" w:rsidRPr="005A7A7B" w14:paraId="4E353712" w14:textId="77777777" w:rsidTr="00EC549C">
        <w:trPr>
          <w:jc w:val="center"/>
        </w:trPr>
        <w:tc>
          <w:tcPr>
            <w:tcW w:w="551" w:type="pct"/>
            <w:vAlign w:val="center"/>
          </w:tcPr>
          <w:p w14:paraId="7F88C1C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Carrières et emprunts</w:t>
            </w:r>
          </w:p>
        </w:tc>
        <w:tc>
          <w:tcPr>
            <w:tcW w:w="689" w:type="pct"/>
            <w:vAlign w:val="center"/>
          </w:tcPr>
          <w:p w14:paraId="3C7E077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Dégradation des sites et risque d’accidents</w:t>
            </w:r>
          </w:p>
        </w:tc>
        <w:tc>
          <w:tcPr>
            <w:tcW w:w="1859" w:type="pct"/>
            <w:vAlign w:val="center"/>
          </w:tcPr>
          <w:p w14:paraId="49F05D7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Exploiter uniquement sites autorisés ; baliser ; gérer accès ; réhabiliter progressivement : reprofilage, sécurisation, remise en état, drainage.</w:t>
            </w:r>
          </w:p>
        </w:tc>
        <w:tc>
          <w:tcPr>
            <w:tcW w:w="803" w:type="pct"/>
            <w:vAlign w:val="center"/>
          </w:tcPr>
          <w:p w14:paraId="253F12F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Autorisations ; état initial/final ; PV réception réhabilitation.</w:t>
            </w:r>
          </w:p>
        </w:tc>
        <w:tc>
          <w:tcPr>
            <w:tcW w:w="549" w:type="pct"/>
            <w:vAlign w:val="center"/>
          </w:tcPr>
          <w:p w14:paraId="7FC6B0E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UGP / DECE</w:t>
            </w:r>
          </w:p>
        </w:tc>
        <w:tc>
          <w:tcPr>
            <w:tcW w:w="550" w:type="pct"/>
            <w:vAlign w:val="center"/>
          </w:tcPr>
          <w:p w14:paraId="047D190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Avant, pendant, fin travaux</w:t>
            </w:r>
          </w:p>
        </w:tc>
      </w:tr>
      <w:tr w:rsidR="00D05E04" w:rsidRPr="005A7A7B" w14:paraId="1B8347EB" w14:textId="77777777" w:rsidTr="00EC549C">
        <w:trPr>
          <w:jc w:val="center"/>
        </w:trPr>
        <w:tc>
          <w:tcPr>
            <w:tcW w:w="551" w:type="pct"/>
            <w:vAlign w:val="center"/>
          </w:tcPr>
          <w:p w14:paraId="6A8E831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Biodiversité</w:t>
            </w:r>
          </w:p>
        </w:tc>
        <w:tc>
          <w:tcPr>
            <w:tcW w:w="689" w:type="pct"/>
            <w:vAlign w:val="center"/>
          </w:tcPr>
          <w:p w14:paraId="78488D4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Dérangement faune, destruction végétation, braconnage</w:t>
            </w:r>
          </w:p>
        </w:tc>
        <w:tc>
          <w:tcPr>
            <w:tcW w:w="1859" w:type="pct"/>
            <w:vAlign w:val="center"/>
          </w:tcPr>
          <w:p w14:paraId="1260E14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Limiter défrichement ; interdire chasse/braconnage ; sensibiliser ouvriers ; éviter travaux hors emprise ; surveiller proximité zones sensibles.</w:t>
            </w:r>
          </w:p>
        </w:tc>
        <w:tc>
          <w:tcPr>
            <w:tcW w:w="803" w:type="pct"/>
            <w:vAlign w:val="center"/>
          </w:tcPr>
          <w:p w14:paraId="29AECCF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Surface défrichée ; incidents biodiversité ; sessions sensibilisation.</w:t>
            </w:r>
          </w:p>
        </w:tc>
        <w:tc>
          <w:tcPr>
            <w:tcW w:w="549" w:type="pct"/>
            <w:vAlign w:val="center"/>
          </w:tcPr>
          <w:p w14:paraId="31F8E7D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Mission de contrôle</w:t>
            </w:r>
          </w:p>
        </w:tc>
        <w:tc>
          <w:tcPr>
            <w:tcW w:w="550" w:type="pct"/>
            <w:vAlign w:val="center"/>
          </w:tcPr>
          <w:p w14:paraId="34E3A02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w:t>
            </w:r>
          </w:p>
        </w:tc>
      </w:tr>
      <w:tr w:rsidR="00D05E04" w:rsidRPr="005A7A7B" w14:paraId="3AB51C4B" w14:textId="77777777" w:rsidTr="00EC549C">
        <w:trPr>
          <w:jc w:val="center"/>
        </w:trPr>
        <w:tc>
          <w:tcPr>
            <w:tcW w:w="551" w:type="pct"/>
            <w:vAlign w:val="center"/>
          </w:tcPr>
          <w:p w14:paraId="166AB6C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SST travailleurs</w:t>
            </w:r>
          </w:p>
        </w:tc>
        <w:tc>
          <w:tcPr>
            <w:tcW w:w="689" w:type="pct"/>
            <w:vAlign w:val="center"/>
          </w:tcPr>
          <w:p w14:paraId="16F195F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Accidents, blessures, exposition poussière/bruit/chaleur</w:t>
            </w:r>
          </w:p>
        </w:tc>
        <w:tc>
          <w:tcPr>
            <w:tcW w:w="1859" w:type="pct"/>
            <w:vAlign w:val="center"/>
          </w:tcPr>
          <w:p w14:paraId="4D127FF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Plan SST ; EPI obligatoires ; toolbox meetings ; signalisation ; premiers secours ; procédures urgence ; reporting accidents/incidents ; formation conducteurs.</w:t>
            </w:r>
          </w:p>
        </w:tc>
        <w:tc>
          <w:tcPr>
            <w:tcW w:w="803" w:type="pct"/>
            <w:vAlign w:val="center"/>
          </w:tcPr>
          <w:p w14:paraId="59C3134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Taux port EPI ; nombre formations ; registres accidents ; présence trousse secours.</w:t>
            </w:r>
          </w:p>
        </w:tc>
        <w:tc>
          <w:tcPr>
            <w:tcW w:w="549" w:type="pct"/>
            <w:vAlign w:val="center"/>
          </w:tcPr>
          <w:p w14:paraId="2BC72C4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Mission de contrôle</w:t>
            </w:r>
          </w:p>
        </w:tc>
        <w:tc>
          <w:tcPr>
            <w:tcW w:w="550" w:type="pct"/>
            <w:vAlign w:val="center"/>
          </w:tcPr>
          <w:p w14:paraId="12FACDC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Quotidien / mensuel</w:t>
            </w:r>
          </w:p>
        </w:tc>
      </w:tr>
      <w:tr w:rsidR="00D05E04" w:rsidRPr="005A7A7B" w14:paraId="7B080244" w14:textId="77777777" w:rsidTr="00EC549C">
        <w:trPr>
          <w:jc w:val="center"/>
        </w:trPr>
        <w:tc>
          <w:tcPr>
            <w:tcW w:w="551" w:type="pct"/>
            <w:vAlign w:val="center"/>
          </w:tcPr>
          <w:p w14:paraId="510B2A4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Santé-sécurité communautaire</w:t>
            </w:r>
          </w:p>
        </w:tc>
        <w:tc>
          <w:tcPr>
            <w:tcW w:w="689" w:type="pct"/>
            <w:vAlign w:val="center"/>
          </w:tcPr>
          <w:p w14:paraId="3461FF7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Accidents riverains, traversées villages, nuisances</w:t>
            </w:r>
          </w:p>
        </w:tc>
        <w:tc>
          <w:tcPr>
            <w:tcW w:w="1859" w:type="pct"/>
            <w:vAlign w:val="center"/>
          </w:tcPr>
          <w:p w14:paraId="2E928D5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Plan circulation ; limitation 15 km/h en village ; panneaux et balisage ; signaleurs aux points sensibles ; information riverains ; interdiction accès enfants aux zones de chantier.</w:t>
            </w:r>
          </w:p>
        </w:tc>
        <w:tc>
          <w:tcPr>
            <w:tcW w:w="803" w:type="pct"/>
            <w:vAlign w:val="center"/>
          </w:tcPr>
          <w:p w14:paraId="474507E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Panneaux installés ; plaintes ; accidents communautaires.</w:t>
            </w:r>
          </w:p>
        </w:tc>
        <w:tc>
          <w:tcPr>
            <w:tcW w:w="549" w:type="pct"/>
            <w:vAlign w:val="center"/>
          </w:tcPr>
          <w:p w14:paraId="3E4D768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Commune / Mission de contrôle</w:t>
            </w:r>
          </w:p>
        </w:tc>
        <w:tc>
          <w:tcPr>
            <w:tcW w:w="550" w:type="pct"/>
            <w:vAlign w:val="center"/>
          </w:tcPr>
          <w:p w14:paraId="3CC8B65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Quotidien / mensuel</w:t>
            </w:r>
          </w:p>
        </w:tc>
      </w:tr>
      <w:tr w:rsidR="00D05E04" w:rsidRPr="005A7A7B" w14:paraId="6DBE022F" w14:textId="77777777" w:rsidTr="00EC549C">
        <w:trPr>
          <w:jc w:val="center"/>
        </w:trPr>
        <w:tc>
          <w:tcPr>
            <w:tcW w:w="551" w:type="pct"/>
            <w:vAlign w:val="center"/>
          </w:tcPr>
          <w:p w14:paraId="7D4BE2A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Main-d’œuvre et conditions de travail</w:t>
            </w:r>
          </w:p>
        </w:tc>
        <w:tc>
          <w:tcPr>
            <w:tcW w:w="689" w:type="pct"/>
            <w:vAlign w:val="center"/>
          </w:tcPr>
          <w:p w14:paraId="6343664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Non-respect droit du travail, discrimination, conflits recrutement</w:t>
            </w:r>
          </w:p>
        </w:tc>
        <w:tc>
          <w:tcPr>
            <w:tcW w:w="1859" w:type="pct"/>
            <w:vAlign w:val="center"/>
          </w:tcPr>
          <w:p w14:paraId="2BB6A50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Contrats écrits ; registre personnel ; priorité main-d’œuvre locale non qualifiée ; interdiction travail des enfants ; MGP travailleurs ; non-discrimination.</w:t>
            </w:r>
          </w:p>
        </w:tc>
        <w:tc>
          <w:tcPr>
            <w:tcW w:w="803" w:type="pct"/>
            <w:vAlign w:val="center"/>
          </w:tcPr>
          <w:p w14:paraId="18E4E59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personnel ; % recrutement local ; plaintes travailleurs.</w:t>
            </w:r>
          </w:p>
        </w:tc>
        <w:tc>
          <w:tcPr>
            <w:tcW w:w="549" w:type="pct"/>
            <w:vAlign w:val="center"/>
          </w:tcPr>
          <w:p w14:paraId="20489D9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UGP</w:t>
            </w:r>
          </w:p>
        </w:tc>
        <w:tc>
          <w:tcPr>
            <w:tcW w:w="550" w:type="pct"/>
            <w:vAlign w:val="center"/>
          </w:tcPr>
          <w:p w14:paraId="1CD335A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w:t>
            </w:r>
          </w:p>
        </w:tc>
      </w:tr>
      <w:tr w:rsidR="00D05E04" w:rsidRPr="005A7A7B" w14:paraId="0A47B137" w14:textId="77777777" w:rsidTr="00EC549C">
        <w:trPr>
          <w:jc w:val="center"/>
        </w:trPr>
        <w:tc>
          <w:tcPr>
            <w:tcW w:w="551" w:type="pct"/>
            <w:vAlign w:val="center"/>
          </w:tcPr>
          <w:p w14:paraId="2D66BFF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lastRenderedPageBreak/>
              <w:t>VBG/EAS/HS</w:t>
            </w:r>
          </w:p>
        </w:tc>
        <w:tc>
          <w:tcPr>
            <w:tcW w:w="689" w:type="pct"/>
            <w:vAlign w:val="center"/>
          </w:tcPr>
          <w:p w14:paraId="59DEEFA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Exploitation, abus, harcèlement ou violences liés au chantier</w:t>
            </w:r>
          </w:p>
        </w:tc>
        <w:tc>
          <w:tcPr>
            <w:tcW w:w="1859" w:type="pct"/>
            <w:vAlign w:val="center"/>
          </w:tcPr>
          <w:p w14:paraId="589C7E6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Code de conduite signé ; formation ; sensibilisation communautés ; canal confidentiel ; référencement services ; sanctions contractuelles.</w:t>
            </w:r>
          </w:p>
        </w:tc>
        <w:tc>
          <w:tcPr>
            <w:tcW w:w="803" w:type="pct"/>
            <w:vAlign w:val="center"/>
          </w:tcPr>
          <w:p w14:paraId="06A94F9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 signatures ; nombre sessions ; plaintes traitées de manière confidentielle.</w:t>
            </w:r>
          </w:p>
        </w:tc>
        <w:tc>
          <w:tcPr>
            <w:tcW w:w="549" w:type="pct"/>
            <w:vAlign w:val="center"/>
          </w:tcPr>
          <w:p w14:paraId="285F337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UGP / Point focal VBG</w:t>
            </w:r>
          </w:p>
        </w:tc>
        <w:tc>
          <w:tcPr>
            <w:tcW w:w="550" w:type="pct"/>
            <w:vAlign w:val="center"/>
          </w:tcPr>
          <w:p w14:paraId="67462D6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Avant et pendant travaux</w:t>
            </w:r>
          </w:p>
        </w:tc>
      </w:tr>
      <w:tr w:rsidR="00D05E04" w:rsidRPr="005A7A7B" w14:paraId="0EFBD533" w14:textId="77777777" w:rsidTr="00EC549C">
        <w:trPr>
          <w:jc w:val="center"/>
        </w:trPr>
        <w:tc>
          <w:tcPr>
            <w:tcW w:w="551" w:type="pct"/>
            <w:vAlign w:val="center"/>
          </w:tcPr>
          <w:p w14:paraId="7B664FB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Patrimoine culturel</w:t>
            </w:r>
          </w:p>
        </w:tc>
        <w:tc>
          <w:tcPr>
            <w:tcW w:w="689" w:type="pct"/>
            <w:vAlign w:val="center"/>
          </w:tcPr>
          <w:p w14:paraId="1F0C026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Découverte fortuite lors terrassements</w:t>
            </w:r>
          </w:p>
        </w:tc>
        <w:tc>
          <w:tcPr>
            <w:tcW w:w="1859" w:type="pct"/>
            <w:vAlign w:val="center"/>
          </w:tcPr>
          <w:p w14:paraId="2AC61A9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Appliquer procédure découverte fortuite : arrêt immédiat, balisage, information autorités, expertise, reprise autorisée.</w:t>
            </w:r>
          </w:p>
        </w:tc>
        <w:tc>
          <w:tcPr>
            <w:tcW w:w="803" w:type="pct"/>
            <w:vAlign w:val="center"/>
          </w:tcPr>
          <w:p w14:paraId="0CF6EA8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Procédure affichée ; incidents documentés.</w:t>
            </w:r>
          </w:p>
        </w:tc>
        <w:tc>
          <w:tcPr>
            <w:tcW w:w="549" w:type="pct"/>
            <w:vAlign w:val="center"/>
          </w:tcPr>
          <w:p w14:paraId="778FDE1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UGP / Autorités compétentes</w:t>
            </w:r>
          </w:p>
        </w:tc>
        <w:tc>
          <w:tcPr>
            <w:tcW w:w="550" w:type="pct"/>
            <w:vAlign w:val="center"/>
          </w:tcPr>
          <w:p w14:paraId="6547CFC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Pendant terrassements</w:t>
            </w:r>
          </w:p>
        </w:tc>
      </w:tr>
      <w:tr w:rsidR="00D05E04" w:rsidRPr="005A7A7B" w14:paraId="6E19F7FA" w14:textId="77777777" w:rsidTr="00EC549C">
        <w:trPr>
          <w:jc w:val="center"/>
        </w:trPr>
        <w:tc>
          <w:tcPr>
            <w:tcW w:w="551" w:type="pct"/>
            <w:vAlign w:val="center"/>
          </w:tcPr>
          <w:p w14:paraId="6E2EC45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Communication</w:t>
            </w:r>
          </w:p>
        </w:tc>
        <w:tc>
          <w:tcPr>
            <w:tcW w:w="689" w:type="pct"/>
            <w:vAlign w:val="center"/>
          </w:tcPr>
          <w:p w14:paraId="132E398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Rumeurs ou faible acceptabilité sociale</w:t>
            </w:r>
          </w:p>
        </w:tc>
        <w:tc>
          <w:tcPr>
            <w:tcW w:w="1859" w:type="pct"/>
            <w:vAlign w:val="center"/>
          </w:tcPr>
          <w:p w14:paraId="6F61013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Réunions périodiques avec autorités et villages ; affichage calendriers ; registre de plaintes ; retour d’information aux communautés.</w:t>
            </w:r>
          </w:p>
        </w:tc>
        <w:tc>
          <w:tcPr>
            <w:tcW w:w="803" w:type="pct"/>
            <w:vAlign w:val="center"/>
          </w:tcPr>
          <w:p w14:paraId="7778CF1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Nombre réunions ; plaintes clôturées ; PV disponibles.</w:t>
            </w:r>
          </w:p>
        </w:tc>
        <w:tc>
          <w:tcPr>
            <w:tcW w:w="549" w:type="pct"/>
            <w:vAlign w:val="center"/>
          </w:tcPr>
          <w:p w14:paraId="70AE321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UGP / Entreprise / Commune</w:t>
            </w:r>
          </w:p>
        </w:tc>
        <w:tc>
          <w:tcPr>
            <w:tcW w:w="550" w:type="pct"/>
            <w:vAlign w:val="center"/>
          </w:tcPr>
          <w:p w14:paraId="65C5BE1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w:t>
            </w:r>
          </w:p>
        </w:tc>
      </w:tr>
    </w:tbl>
    <w:p w14:paraId="6151FBEC" w14:textId="77777777" w:rsidR="00D05E04" w:rsidRPr="005A7A7B" w:rsidRDefault="00D05E0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8" w:name="_Toc237186085"/>
      <w:bookmarkStart w:id="279" w:name="_Toc242525144"/>
      <w:r w:rsidRPr="005A7A7B">
        <w:rPr>
          <w:rFonts w:ascii="Times New Roman" w:eastAsiaTheme="minorEastAsia" w:hAnsi="Times New Roman" w:cs="Times New Roman"/>
          <w:b/>
          <w:bCs/>
          <w:sz w:val="24"/>
          <w:szCs w:val="24"/>
          <w:lang w:eastAsia="fr-FR"/>
        </w:rPr>
        <w:t>Mesures en phase d’exploitation</w:t>
      </w:r>
      <w:bookmarkEnd w:id="278"/>
      <w:bookmarkEnd w:id="279"/>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114"/>
        <w:gridCol w:w="5181"/>
        <w:gridCol w:w="2891"/>
        <w:gridCol w:w="2113"/>
        <w:gridCol w:w="2113"/>
      </w:tblGrid>
      <w:tr w:rsidR="00D05E04" w:rsidRPr="005A7A7B" w14:paraId="2CFBA480" w14:textId="77777777" w:rsidTr="00EC549C">
        <w:trPr>
          <w:tblHeader/>
          <w:jc w:val="center"/>
        </w:trPr>
        <w:tc>
          <w:tcPr>
            <w:tcW w:w="733" w:type="pct"/>
            <w:shd w:val="clear" w:color="auto" w:fill="1F4E79"/>
            <w:vAlign w:val="center"/>
          </w:tcPr>
          <w:p w14:paraId="213A724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Risque/impact</w:t>
            </w:r>
          </w:p>
        </w:tc>
        <w:tc>
          <w:tcPr>
            <w:tcW w:w="1797" w:type="pct"/>
            <w:shd w:val="clear" w:color="auto" w:fill="1F4E79"/>
            <w:vAlign w:val="center"/>
          </w:tcPr>
          <w:p w14:paraId="5A3E52E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Mesures de gestion</w:t>
            </w:r>
          </w:p>
        </w:tc>
        <w:tc>
          <w:tcPr>
            <w:tcW w:w="1003" w:type="pct"/>
            <w:shd w:val="clear" w:color="auto" w:fill="1F4E79"/>
            <w:vAlign w:val="center"/>
          </w:tcPr>
          <w:p w14:paraId="23FF243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Indicateurs</w:t>
            </w:r>
          </w:p>
        </w:tc>
        <w:tc>
          <w:tcPr>
            <w:tcW w:w="733" w:type="pct"/>
            <w:shd w:val="clear" w:color="auto" w:fill="1F4E79"/>
            <w:vAlign w:val="center"/>
          </w:tcPr>
          <w:p w14:paraId="0E1DF41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Responsable</w:t>
            </w:r>
          </w:p>
        </w:tc>
        <w:tc>
          <w:tcPr>
            <w:tcW w:w="733" w:type="pct"/>
            <w:shd w:val="clear" w:color="auto" w:fill="1F4E79"/>
            <w:vAlign w:val="center"/>
          </w:tcPr>
          <w:p w14:paraId="2E2A6F4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Fréquence</w:t>
            </w:r>
          </w:p>
        </w:tc>
      </w:tr>
      <w:tr w:rsidR="00D05E04" w:rsidRPr="005A7A7B" w14:paraId="7759ED17" w14:textId="77777777" w:rsidTr="00EC549C">
        <w:trPr>
          <w:jc w:val="center"/>
        </w:trPr>
        <w:tc>
          <w:tcPr>
            <w:tcW w:w="733" w:type="pct"/>
            <w:vAlign w:val="center"/>
          </w:tcPr>
          <w:p w14:paraId="4CE294B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Dégradation de la piste</w:t>
            </w:r>
          </w:p>
        </w:tc>
        <w:tc>
          <w:tcPr>
            <w:tcW w:w="1797" w:type="pct"/>
            <w:vAlign w:val="center"/>
          </w:tcPr>
          <w:p w14:paraId="2B6F5478" w14:textId="56F139DC"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Mettre en place un programme d’entretien courant et périodique ; réparer les fissures, affouillements, talus et points d'érosion ; surveiller après chaque crue.</w:t>
            </w:r>
          </w:p>
        </w:tc>
        <w:tc>
          <w:tcPr>
            <w:tcW w:w="1003" w:type="pct"/>
            <w:vAlign w:val="center"/>
          </w:tcPr>
          <w:p w14:paraId="69085755" w14:textId="374EA5D1"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Linéaire de digue fonctionnel ; nombre de campagnes d'entretien.</w:t>
            </w:r>
          </w:p>
        </w:tc>
        <w:tc>
          <w:tcPr>
            <w:tcW w:w="733" w:type="pct"/>
            <w:vAlign w:val="center"/>
          </w:tcPr>
          <w:p w14:paraId="000B4C9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Commune / UGP / Service technique</w:t>
            </w:r>
          </w:p>
        </w:tc>
        <w:tc>
          <w:tcPr>
            <w:tcW w:w="733" w:type="pct"/>
            <w:vAlign w:val="center"/>
          </w:tcPr>
          <w:p w14:paraId="4C87231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Trimestriel et après pluies</w:t>
            </w:r>
          </w:p>
        </w:tc>
      </w:tr>
      <w:tr w:rsidR="00D05E04" w:rsidRPr="005A7A7B" w14:paraId="219AF2E8" w14:textId="77777777" w:rsidTr="00EC549C">
        <w:trPr>
          <w:jc w:val="center"/>
        </w:trPr>
        <w:tc>
          <w:tcPr>
            <w:tcW w:w="733" w:type="pct"/>
            <w:vAlign w:val="center"/>
          </w:tcPr>
          <w:p w14:paraId="4FE97AA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Obstruction des ouvrages hydrauliques</w:t>
            </w:r>
          </w:p>
        </w:tc>
        <w:tc>
          <w:tcPr>
            <w:tcW w:w="1797" w:type="pct"/>
            <w:vAlign w:val="center"/>
          </w:tcPr>
          <w:p w14:paraId="4B121BE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Curage avant et après hivernage ; éviter accumulation macro-déchets et sédiments ; sensibiliser usagers.</w:t>
            </w:r>
          </w:p>
        </w:tc>
        <w:tc>
          <w:tcPr>
            <w:tcW w:w="1003" w:type="pct"/>
            <w:vAlign w:val="center"/>
          </w:tcPr>
          <w:p w14:paraId="10C617BC" w14:textId="37460ACA"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Ouvrages curés et fonctionnels ; absence de stagnation anormale.</w:t>
            </w:r>
          </w:p>
        </w:tc>
        <w:tc>
          <w:tcPr>
            <w:tcW w:w="733" w:type="pct"/>
            <w:vAlign w:val="center"/>
          </w:tcPr>
          <w:p w14:paraId="1A89497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Commune / Comité local</w:t>
            </w:r>
          </w:p>
        </w:tc>
        <w:tc>
          <w:tcPr>
            <w:tcW w:w="733" w:type="pct"/>
            <w:vAlign w:val="center"/>
          </w:tcPr>
          <w:p w14:paraId="1FD3F64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Avant hivernage et après fortes pluies</w:t>
            </w:r>
          </w:p>
        </w:tc>
      </w:tr>
      <w:tr w:rsidR="00D05E04" w:rsidRPr="005A7A7B" w14:paraId="77E5BB52" w14:textId="77777777" w:rsidTr="00EC549C">
        <w:trPr>
          <w:jc w:val="center"/>
        </w:trPr>
        <w:tc>
          <w:tcPr>
            <w:tcW w:w="733" w:type="pct"/>
            <w:vAlign w:val="center"/>
          </w:tcPr>
          <w:p w14:paraId="50657935" w14:textId="1E3277C4"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Érosion et instabilité des talus</w:t>
            </w:r>
          </w:p>
        </w:tc>
        <w:tc>
          <w:tcPr>
            <w:tcW w:w="1797" w:type="pct"/>
            <w:vAlign w:val="center"/>
          </w:tcPr>
          <w:p w14:paraId="5FE7D8AB" w14:textId="0AF38349"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Maintenir la protection des talus (végétalisation, enrochement) ; restaurer les zones dégradées ; suivre la stabilité des talus côté fleuve et côté village.</w:t>
            </w:r>
          </w:p>
        </w:tc>
        <w:tc>
          <w:tcPr>
            <w:tcW w:w="1003" w:type="pct"/>
            <w:vAlign w:val="center"/>
          </w:tcPr>
          <w:p w14:paraId="5C6FFFF8" w14:textId="36244543"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 de talus végétalisés stables ; points d'érosion traités.</w:t>
            </w:r>
          </w:p>
        </w:tc>
        <w:tc>
          <w:tcPr>
            <w:tcW w:w="733" w:type="pct"/>
            <w:vAlign w:val="center"/>
          </w:tcPr>
          <w:p w14:paraId="4FBBC3D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Commune / UGP / Service environnement</w:t>
            </w:r>
          </w:p>
        </w:tc>
        <w:tc>
          <w:tcPr>
            <w:tcW w:w="733" w:type="pct"/>
            <w:vAlign w:val="center"/>
          </w:tcPr>
          <w:p w14:paraId="71557E9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Semestriel</w:t>
            </w:r>
          </w:p>
        </w:tc>
      </w:tr>
      <w:tr w:rsidR="00D05E04" w:rsidRPr="005A7A7B" w14:paraId="49A5D4C0" w14:textId="77777777" w:rsidTr="00EC549C">
        <w:trPr>
          <w:jc w:val="center"/>
        </w:trPr>
        <w:tc>
          <w:tcPr>
            <w:tcW w:w="733" w:type="pct"/>
            <w:vAlign w:val="center"/>
          </w:tcPr>
          <w:p w14:paraId="4350249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lastRenderedPageBreak/>
              <w:t>Occupation anarchique de l’emprise</w:t>
            </w:r>
          </w:p>
        </w:tc>
        <w:tc>
          <w:tcPr>
            <w:tcW w:w="1797" w:type="pct"/>
            <w:vAlign w:val="center"/>
          </w:tcPr>
          <w:p w14:paraId="74995D3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Surveillance locale ; matérialisation limites ; information des populations ; réaction rapide contre nouvelles installations.</w:t>
            </w:r>
          </w:p>
        </w:tc>
        <w:tc>
          <w:tcPr>
            <w:tcW w:w="1003" w:type="pct"/>
            <w:vAlign w:val="center"/>
          </w:tcPr>
          <w:p w14:paraId="3A992FE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Absence nouvelles occupations ; rapports de surveillance.</w:t>
            </w:r>
          </w:p>
        </w:tc>
        <w:tc>
          <w:tcPr>
            <w:tcW w:w="733" w:type="pct"/>
            <w:vAlign w:val="center"/>
          </w:tcPr>
          <w:p w14:paraId="21CFFB7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Commune / Hakem / UGP</w:t>
            </w:r>
          </w:p>
        </w:tc>
        <w:tc>
          <w:tcPr>
            <w:tcW w:w="733" w:type="pct"/>
            <w:vAlign w:val="center"/>
          </w:tcPr>
          <w:p w14:paraId="42EE43A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Trimestriel</w:t>
            </w:r>
          </w:p>
        </w:tc>
      </w:tr>
      <w:tr w:rsidR="00D05E04" w:rsidRPr="005A7A7B" w14:paraId="2F2ED850" w14:textId="77777777" w:rsidTr="00EC549C">
        <w:trPr>
          <w:jc w:val="center"/>
        </w:trPr>
        <w:tc>
          <w:tcPr>
            <w:tcW w:w="733" w:type="pct"/>
            <w:vAlign w:val="center"/>
          </w:tcPr>
          <w:p w14:paraId="79DFB25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Accidents routiers en exploitation</w:t>
            </w:r>
          </w:p>
        </w:tc>
        <w:tc>
          <w:tcPr>
            <w:tcW w:w="1797" w:type="pct"/>
            <w:vAlign w:val="center"/>
          </w:tcPr>
          <w:p w14:paraId="15C9F00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Installer signalisation permanente ; limiter vitesse dans villages ; sensibiliser conducteurs et riverains.</w:t>
            </w:r>
          </w:p>
        </w:tc>
        <w:tc>
          <w:tcPr>
            <w:tcW w:w="1003" w:type="pct"/>
            <w:vAlign w:val="center"/>
          </w:tcPr>
          <w:p w14:paraId="7F0AF5F7" w14:textId="0AEFD374"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Cote de crête respectée ; système d'alerte en place.</w:t>
            </w:r>
          </w:p>
        </w:tc>
        <w:tc>
          <w:tcPr>
            <w:tcW w:w="733" w:type="pct"/>
            <w:vAlign w:val="center"/>
          </w:tcPr>
          <w:p w14:paraId="628AFD5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Commune / Service transport</w:t>
            </w:r>
          </w:p>
        </w:tc>
        <w:tc>
          <w:tcPr>
            <w:tcW w:w="733" w:type="pct"/>
            <w:vAlign w:val="center"/>
          </w:tcPr>
          <w:p w14:paraId="0926C3B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Semestriel</w:t>
            </w:r>
          </w:p>
        </w:tc>
      </w:tr>
    </w:tbl>
    <w:p w14:paraId="332D3B92" w14:textId="77777777" w:rsidR="00D05E04" w:rsidRPr="005A7A7B" w:rsidRDefault="00D05E04" w:rsidP="004360B8">
      <w:pPr>
        <w:tabs>
          <w:tab w:val="left" w:pos="3402"/>
        </w:tabs>
        <w:spacing w:before="120" w:after="120" w:line="312" w:lineRule="auto"/>
        <w:ind w:left="720"/>
        <w:jc w:val="both"/>
        <w:outlineLvl w:val="0"/>
        <w:rPr>
          <w:rFonts w:ascii="Times New Roman" w:eastAsiaTheme="minorEastAsia" w:hAnsi="Times New Roman" w:cs="Times New Roman"/>
          <w:b/>
          <w:bCs/>
          <w:sz w:val="28"/>
          <w:szCs w:val="24"/>
          <w:lang w:eastAsia="fr-FR"/>
        </w:rPr>
        <w:sectPr w:rsidR="00D05E04" w:rsidRPr="005A7A7B" w:rsidSect="006D656A">
          <w:pgSz w:w="16838" w:h="11906" w:orient="landscape"/>
          <w:pgMar w:top="1417" w:right="993" w:bottom="1417" w:left="1417" w:header="708" w:footer="708" w:gutter="0"/>
          <w:cols w:space="708"/>
          <w:docGrid w:linePitch="360"/>
        </w:sectPr>
      </w:pPr>
    </w:p>
    <w:p w14:paraId="360A5374" w14:textId="4C557129"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0" w:name="_Toc237186086"/>
      <w:bookmarkStart w:id="281" w:name="_Toc242525145"/>
      <w:r w:rsidRPr="005A7A7B">
        <w:rPr>
          <w:rFonts w:ascii="Times New Roman" w:eastAsiaTheme="minorEastAsia" w:hAnsi="Times New Roman" w:cs="Times New Roman"/>
          <w:b/>
          <w:bCs/>
          <w:sz w:val="24"/>
          <w:szCs w:val="24"/>
          <w:lang w:eastAsia="fr-FR"/>
        </w:rPr>
        <w:lastRenderedPageBreak/>
        <w:t>PROGRAMME DE SURVEILLANCE ET DE SUIVI</w:t>
      </w:r>
      <w:bookmarkEnd w:id="280"/>
      <w:bookmarkEnd w:id="281"/>
    </w:p>
    <w:p w14:paraId="453069CC" w14:textId="4B1E2BFD" w:rsidR="00D05E04" w:rsidRPr="005A7A7B" w:rsidRDefault="00D05E0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2" w:name="_Toc237186087"/>
      <w:bookmarkStart w:id="283" w:name="_Toc242525146"/>
      <w:r w:rsidRPr="005A7A7B">
        <w:rPr>
          <w:rFonts w:ascii="Times New Roman" w:eastAsiaTheme="minorEastAsia" w:hAnsi="Times New Roman" w:cs="Times New Roman"/>
          <w:b/>
          <w:bCs/>
          <w:sz w:val="24"/>
          <w:szCs w:val="24"/>
          <w:lang w:eastAsia="fr-FR"/>
        </w:rPr>
        <w:t>Surveillance environnementale et sociale de chantier</w:t>
      </w:r>
      <w:bookmarkEnd w:id="282"/>
      <w:bookmarkEnd w:id="283"/>
    </w:p>
    <w:p w14:paraId="553236FF" w14:textId="77777777" w:rsidR="00D05E04" w:rsidRPr="005A7A7B" w:rsidRDefault="00D05E04"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La surveillance de chantier vise à vérifier, pendant l’exécution des travaux, que les mesures du PGES, du PGES-Chantier et des clauses contractuelles sont effectivement appliquées. Elle est assurée au quotidien par l’entreprise, contrôlée par la mission de contrôle et supervisée par l’UGP, avec implication de la DECE selon ses prérogatives.</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44"/>
        <w:gridCol w:w="1795"/>
        <w:gridCol w:w="1841"/>
        <w:gridCol w:w="1816"/>
        <w:gridCol w:w="1760"/>
      </w:tblGrid>
      <w:tr w:rsidR="00D05E04" w:rsidRPr="005A7A7B" w14:paraId="7AB67876" w14:textId="77777777" w:rsidTr="006D656A">
        <w:trPr>
          <w:tblHeader/>
          <w:jc w:val="center"/>
        </w:trPr>
        <w:tc>
          <w:tcPr>
            <w:tcW w:w="1973" w:type="dxa"/>
            <w:shd w:val="clear" w:color="auto" w:fill="1F4E79"/>
            <w:vAlign w:val="center"/>
          </w:tcPr>
          <w:p w14:paraId="0274C4F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Objet de surveillance</w:t>
            </w:r>
          </w:p>
        </w:tc>
        <w:tc>
          <w:tcPr>
            <w:tcW w:w="1973" w:type="dxa"/>
            <w:shd w:val="clear" w:color="auto" w:fill="1F4E79"/>
            <w:vAlign w:val="center"/>
          </w:tcPr>
          <w:p w14:paraId="54B4A93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Méthode</w:t>
            </w:r>
          </w:p>
        </w:tc>
        <w:tc>
          <w:tcPr>
            <w:tcW w:w="1973" w:type="dxa"/>
            <w:shd w:val="clear" w:color="auto" w:fill="1F4E79"/>
            <w:vAlign w:val="center"/>
          </w:tcPr>
          <w:p w14:paraId="31CBB3D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Fréquence</w:t>
            </w:r>
          </w:p>
        </w:tc>
        <w:tc>
          <w:tcPr>
            <w:tcW w:w="1973" w:type="dxa"/>
            <w:shd w:val="clear" w:color="auto" w:fill="1F4E79"/>
            <w:vAlign w:val="center"/>
          </w:tcPr>
          <w:p w14:paraId="6EC007D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Responsable de contrôle</w:t>
            </w:r>
          </w:p>
        </w:tc>
        <w:tc>
          <w:tcPr>
            <w:tcW w:w="1973" w:type="dxa"/>
            <w:shd w:val="clear" w:color="auto" w:fill="1F4E79"/>
            <w:vAlign w:val="center"/>
          </w:tcPr>
          <w:p w14:paraId="57F8B14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Preuve attendue</w:t>
            </w:r>
          </w:p>
        </w:tc>
      </w:tr>
      <w:tr w:rsidR="00D05E04" w:rsidRPr="005A7A7B" w14:paraId="33B08725" w14:textId="77777777" w:rsidTr="006D656A">
        <w:trPr>
          <w:jc w:val="center"/>
        </w:trPr>
        <w:tc>
          <w:tcPr>
            <w:tcW w:w="1973" w:type="dxa"/>
            <w:vAlign w:val="center"/>
          </w:tcPr>
          <w:p w14:paraId="45384E7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Application PGES-Chantier</w:t>
            </w:r>
          </w:p>
        </w:tc>
        <w:tc>
          <w:tcPr>
            <w:tcW w:w="1973" w:type="dxa"/>
            <w:vAlign w:val="center"/>
          </w:tcPr>
          <w:p w14:paraId="1C27E28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Inspection chantier + revue documents</w:t>
            </w:r>
          </w:p>
        </w:tc>
        <w:tc>
          <w:tcPr>
            <w:tcW w:w="1973" w:type="dxa"/>
            <w:vAlign w:val="center"/>
          </w:tcPr>
          <w:p w14:paraId="412B56E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Hebdomadaire</w:t>
            </w:r>
          </w:p>
        </w:tc>
        <w:tc>
          <w:tcPr>
            <w:tcW w:w="1973" w:type="dxa"/>
            <w:vAlign w:val="center"/>
          </w:tcPr>
          <w:p w14:paraId="36B286C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Mission de contrôle / UGP</w:t>
            </w:r>
          </w:p>
        </w:tc>
        <w:tc>
          <w:tcPr>
            <w:tcW w:w="1973" w:type="dxa"/>
            <w:vAlign w:val="center"/>
          </w:tcPr>
          <w:p w14:paraId="79EA7C5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Fiche inspection signée</w:t>
            </w:r>
          </w:p>
        </w:tc>
      </w:tr>
      <w:tr w:rsidR="00D05E04" w:rsidRPr="005A7A7B" w14:paraId="40727648" w14:textId="77777777" w:rsidTr="006D656A">
        <w:trPr>
          <w:jc w:val="center"/>
        </w:trPr>
        <w:tc>
          <w:tcPr>
            <w:tcW w:w="1973" w:type="dxa"/>
            <w:vAlign w:val="center"/>
          </w:tcPr>
          <w:p w14:paraId="163D6E2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Port des EPI</w:t>
            </w:r>
          </w:p>
        </w:tc>
        <w:tc>
          <w:tcPr>
            <w:tcW w:w="1973" w:type="dxa"/>
            <w:vAlign w:val="center"/>
          </w:tcPr>
          <w:p w14:paraId="4DB8CF7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Observation directe</w:t>
            </w:r>
          </w:p>
        </w:tc>
        <w:tc>
          <w:tcPr>
            <w:tcW w:w="1973" w:type="dxa"/>
            <w:vAlign w:val="center"/>
          </w:tcPr>
          <w:p w14:paraId="45FB487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Quotidienne</w:t>
            </w:r>
          </w:p>
        </w:tc>
        <w:tc>
          <w:tcPr>
            <w:tcW w:w="1973" w:type="dxa"/>
            <w:vAlign w:val="center"/>
          </w:tcPr>
          <w:p w14:paraId="5417E75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Chef chantier / HSE</w:t>
            </w:r>
          </w:p>
        </w:tc>
        <w:tc>
          <w:tcPr>
            <w:tcW w:w="1973" w:type="dxa"/>
            <w:vAlign w:val="center"/>
          </w:tcPr>
          <w:p w14:paraId="3412632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HSE + photos</w:t>
            </w:r>
          </w:p>
        </w:tc>
      </w:tr>
      <w:tr w:rsidR="00D05E04" w:rsidRPr="005A7A7B" w14:paraId="46F1FD4F" w14:textId="77777777" w:rsidTr="006D656A">
        <w:trPr>
          <w:jc w:val="center"/>
        </w:trPr>
        <w:tc>
          <w:tcPr>
            <w:tcW w:w="1973" w:type="dxa"/>
            <w:vAlign w:val="center"/>
          </w:tcPr>
          <w:p w14:paraId="02307AF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Poussières</w:t>
            </w:r>
          </w:p>
        </w:tc>
        <w:tc>
          <w:tcPr>
            <w:tcW w:w="1973" w:type="dxa"/>
            <w:vAlign w:val="center"/>
          </w:tcPr>
          <w:p w14:paraId="18E9B17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Observation + plaintes + arrosage</w:t>
            </w:r>
          </w:p>
        </w:tc>
        <w:tc>
          <w:tcPr>
            <w:tcW w:w="1973" w:type="dxa"/>
            <w:vAlign w:val="center"/>
          </w:tcPr>
          <w:p w14:paraId="5849FF5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Quotidienne</w:t>
            </w:r>
          </w:p>
        </w:tc>
        <w:tc>
          <w:tcPr>
            <w:tcW w:w="1973" w:type="dxa"/>
            <w:vAlign w:val="center"/>
          </w:tcPr>
          <w:p w14:paraId="29D6A18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HSE entreprise / contrôle</w:t>
            </w:r>
          </w:p>
        </w:tc>
        <w:tc>
          <w:tcPr>
            <w:tcW w:w="1973" w:type="dxa"/>
            <w:vAlign w:val="center"/>
          </w:tcPr>
          <w:p w14:paraId="29FF6C7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arrosage</w:t>
            </w:r>
          </w:p>
        </w:tc>
      </w:tr>
      <w:tr w:rsidR="00D05E04" w:rsidRPr="005A7A7B" w14:paraId="7D5DD250" w14:textId="77777777" w:rsidTr="006D656A">
        <w:trPr>
          <w:jc w:val="center"/>
        </w:trPr>
        <w:tc>
          <w:tcPr>
            <w:tcW w:w="1973" w:type="dxa"/>
            <w:vAlign w:val="center"/>
          </w:tcPr>
          <w:p w14:paraId="4C8F89E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Déchets</w:t>
            </w:r>
          </w:p>
        </w:tc>
        <w:tc>
          <w:tcPr>
            <w:tcW w:w="1973" w:type="dxa"/>
            <w:vAlign w:val="center"/>
          </w:tcPr>
          <w:p w14:paraId="39A94FD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Inspection zones stockage</w:t>
            </w:r>
          </w:p>
        </w:tc>
        <w:tc>
          <w:tcPr>
            <w:tcW w:w="1973" w:type="dxa"/>
            <w:vAlign w:val="center"/>
          </w:tcPr>
          <w:p w14:paraId="2F68891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Hebdomadaire</w:t>
            </w:r>
          </w:p>
        </w:tc>
        <w:tc>
          <w:tcPr>
            <w:tcW w:w="1973" w:type="dxa"/>
            <w:vAlign w:val="center"/>
          </w:tcPr>
          <w:p w14:paraId="585F90E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Mission de contrôle</w:t>
            </w:r>
          </w:p>
        </w:tc>
        <w:tc>
          <w:tcPr>
            <w:tcW w:w="1973" w:type="dxa"/>
            <w:vAlign w:val="center"/>
          </w:tcPr>
          <w:p w14:paraId="65475A3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déchets</w:t>
            </w:r>
          </w:p>
        </w:tc>
      </w:tr>
      <w:tr w:rsidR="00D05E04" w:rsidRPr="005A7A7B" w14:paraId="2C1BDEDC" w14:textId="77777777" w:rsidTr="006D656A">
        <w:trPr>
          <w:jc w:val="center"/>
        </w:trPr>
        <w:tc>
          <w:tcPr>
            <w:tcW w:w="1973" w:type="dxa"/>
            <w:vAlign w:val="center"/>
          </w:tcPr>
          <w:p w14:paraId="135A467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Hydrocarbures</w:t>
            </w:r>
          </w:p>
        </w:tc>
        <w:tc>
          <w:tcPr>
            <w:tcW w:w="1973" w:type="dxa"/>
            <w:vAlign w:val="center"/>
          </w:tcPr>
          <w:p w14:paraId="094D2EC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Inspection aires, kits et incidents</w:t>
            </w:r>
          </w:p>
        </w:tc>
        <w:tc>
          <w:tcPr>
            <w:tcW w:w="1973" w:type="dxa"/>
            <w:vAlign w:val="center"/>
          </w:tcPr>
          <w:p w14:paraId="7109287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Hebdomadaire</w:t>
            </w:r>
          </w:p>
        </w:tc>
        <w:tc>
          <w:tcPr>
            <w:tcW w:w="1973" w:type="dxa"/>
            <w:vAlign w:val="center"/>
          </w:tcPr>
          <w:p w14:paraId="07624DB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Mission de contrôle</w:t>
            </w:r>
          </w:p>
        </w:tc>
        <w:tc>
          <w:tcPr>
            <w:tcW w:w="1973" w:type="dxa"/>
            <w:vAlign w:val="center"/>
          </w:tcPr>
          <w:p w14:paraId="614B983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Fiches incidents / photos</w:t>
            </w:r>
          </w:p>
        </w:tc>
      </w:tr>
      <w:tr w:rsidR="00D05E04" w:rsidRPr="005A7A7B" w14:paraId="4D2F5A9D" w14:textId="77777777" w:rsidTr="006D656A">
        <w:trPr>
          <w:jc w:val="center"/>
        </w:trPr>
        <w:tc>
          <w:tcPr>
            <w:tcW w:w="1973" w:type="dxa"/>
            <w:vAlign w:val="center"/>
          </w:tcPr>
          <w:p w14:paraId="4441661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Trafic et signalisation</w:t>
            </w:r>
          </w:p>
        </w:tc>
        <w:tc>
          <w:tcPr>
            <w:tcW w:w="1973" w:type="dxa"/>
            <w:vAlign w:val="center"/>
          </w:tcPr>
          <w:p w14:paraId="1BF5E40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Contrôle panneaux, vitesse, itinéraires</w:t>
            </w:r>
          </w:p>
        </w:tc>
        <w:tc>
          <w:tcPr>
            <w:tcW w:w="1973" w:type="dxa"/>
            <w:vAlign w:val="center"/>
          </w:tcPr>
          <w:p w14:paraId="4339EDC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Hebdomadaire</w:t>
            </w:r>
          </w:p>
        </w:tc>
        <w:tc>
          <w:tcPr>
            <w:tcW w:w="1973" w:type="dxa"/>
            <w:vAlign w:val="center"/>
          </w:tcPr>
          <w:p w14:paraId="2063FA8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Mission de contrôle / Commune</w:t>
            </w:r>
          </w:p>
        </w:tc>
        <w:tc>
          <w:tcPr>
            <w:tcW w:w="1973" w:type="dxa"/>
            <w:vAlign w:val="center"/>
          </w:tcPr>
          <w:p w14:paraId="368FFED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Fiche sécurité routière</w:t>
            </w:r>
          </w:p>
        </w:tc>
      </w:tr>
      <w:tr w:rsidR="00D05E04" w:rsidRPr="005A7A7B" w14:paraId="7CAC74A8" w14:textId="77777777" w:rsidTr="006D656A">
        <w:trPr>
          <w:jc w:val="center"/>
        </w:trPr>
        <w:tc>
          <w:tcPr>
            <w:tcW w:w="1973" w:type="dxa"/>
            <w:vAlign w:val="center"/>
          </w:tcPr>
          <w:p w14:paraId="2CB405D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Plaintes</w:t>
            </w:r>
          </w:p>
        </w:tc>
        <w:tc>
          <w:tcPr>
            <w:tcW w:w="1973" w:type="dxa"/>
            <w:vAlign w:val="center"/>
          </w:tcPr>
          <w:p w14:paraId="1150C38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Revue registre</w:t>
            </w:r>
          </w:p>
        </w:tc>
        <w:tc>
          <w:tcPr>
            <w:tcW w:w="1973" w:type="dxa"/>
            <w:vAlign w:val="center"/>
          </w:tcPr>
          <w:p w14:paraId="626AC5C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1973" w:type="dxa"/>
            <w:vAlign w:val="center"/>
          </w:tcPr>
          <w:p w14:paraId="353216B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UGP / Commune</w:t>
            </w:r>
          </w:p>
        </w:tc>
        <w:tc>
          <w:tcPr>
            <w:tcW w:w="1973" w:type="dxa"/>
            <w:vAlign w:val="center"/>
          </w:tcPr>
          <w:p w14:paraId="5D9D755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MGP mis à jour</w:t>
            </w:r>
          </w:p>
        </w:tc>
      </w:tr>
    </w:tbl>
    <w:p w14:paraId="61E1513C" w14:textId="77777777" w:rsidR="00D05E04" w:rsidRPr="005A7A7B" w:rsidRDefault="00D05E0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4" w:name="_Toc237186088"/>
      <w:bookmarkStart w:id="285" w:name="_Toc242525147"/>
      <w:r w:rsidRPr="005A7A7B">
        <w:rPr>
          <w:rFonts w:ascii="Times New Roman" w:eastAsiaTheme="minorEastAsia" w:hAnsi="Times New Roman" w:cs="Times New Roman"/>
          <w:b/>
          <w:bCs/>
          <w:sz w:val="24"/>
          <w:szCs w:val="24"/>
          <w:lang w:eastAsia="fr-FR"/>
        </w:rPr>
        <w:t>Suivi environnemental et social</w:t>
      </w:r>
      <w:bookmarkEnd w:id="284"/>
      <w:bookmarkEnd w:id="285"/>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383"/>
        <w:gridCol w:w="1794"/>
        <w:gridCol w:w="2038"/>
        <w:gridCol w:w="1230"/>
        <w:gridCol w:w="1305"/>
        <w:gridCol w:w="1306"/>
      </w:tblGrid>
      <w:tr w:rsidR="00D05E04" w:rsidRPr="005A7A7B" w14:paraId="023D48BD" w14:textId="77777777" w:rsidTr="00861FBA">
        <w:trPr>
          <w:tblHeader/>
          <w:jc w:val="center"/>
        </w:trPr>
        <w:tc>
          <w:tcPr>
            <w:tcW w:w="770" w:type="pct"/>
            <w:shd w:val="clear" w:color="auto" w:fill="1F4E79"/>
            <w:vAlign w:val="center"/>
          </w:tcPr>
          <w:p w14:paraId="1BF6526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Composante</w:t>
            </w:r>
          </w:p>
        </w:tc>
        <w:tc>
          <w:tcPr>
            <w:tcW w:w="966" w:type="pct"/>
            <w:shd w:val="clear" w:color="auto" w:fill="1F4E79"/>
            <w:vAlign w:val="center"/>
          </w:tcPr>
          <w:p w14:paraId="53C4DB1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Indicateur de suivi</w:t>
            </w:r>
          </w:p>
        </w:tc>
        <w:tc>
          <w:tcPr>
            <w:tcW w:w="995" w:type="pct"/>
            <w:shd w:val="clear" w:color="auto" w:fill="1F4E79"/>
            <w:vAlign w:val="center"/>
          </w:tcPr>
          <w:p w14:paraId="4215E3B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Seuil / résultat attendu</w:t>
            </w:r>
          </w:p>
        </w:tc>
        <w:tc>
          <w:tcPr>
            <w:tcW w:w="750" w:type="pct"/>
            <w:shd w:val="clear" w:color="auto" w:fill="1F4E79"/>
            <w:vAlign w:val="center"/>
          </w:tcPr>
          <w:p w14:paraId="5CCE901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Fréquence</w:t>
            </w:r>
          </w:p>
        </w:tc>
        <w:tc>
          <w:tcPr>
            <w:tcW w:w="759" w:type="pct"/>
            <w:shd w:val="clear" w:color="auto" w:fill="1F4E79"/>
            <w:vAlign w:val="center"/>
          </w:tcPr>
          <w:p w14:paraId="7B7AB8A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Responsable</w:t>
            </w:r>
          </w:p>
        </w:tc>
        <w:tc>
          <w:tcPr>
            <w:tcW w:w="759" w:type="pct"/>
            <w:shd w:val="clear" w:color="auto" w:fill="1F4E79"/>
            <w:vAlign w:val="center"/>
          </w:tcPr>
          <w:p w14:paraId="2E0B4AB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Moyen de vérification</w:t>
            </w:r>
          </w:p>
        </w:tc>
      </w:tr>
      <w:tr w:rsidR="00D05E04" w:rsidRPr="005A7A7B" w14:paraId="3494B4E1" w14:textId="77777777" w:rsidTr="00861FBA">
        <w:trPr>
          <w:jc w:val="center"/>
        </w:trPr>
        <w:tc>
          <w:tcPr>
            <w:tcW w:w="770" w:type="pct"/>
            <w:vAlign w:val="center"/>
          </w:tcPr>
          <w:p w14:paraId="041C256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Air</w:t>
            </w:r>
          </w:p>
        </w:tc>
        <w:tc>
          <w:tcPr>
            <w:tcW w:w="966" w:type="pct"/>
            <w:vAlign w:val="center"/>
          </w:tcPr>
          <w:p w14:paraId="46D27585" w14:textId="365749FC"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Nombre de plaintes poussières ; fréquence arrosage</w:t>
            </w:r>
            <w:r w:rsidR="008C7919" w:rsidRPr="005A7A7B">
              <w:rPr>
                <w:rFonts w:ascii="Times New Roman" w:hAnsi="Times New Roman" w:cs="Times New Roman"/>
                <w:sz w:val="20"/>
                <w:szCs w:val="20"/>
              </w:rPr>
              <w:t xml:space="preserve"> des pistes d'accès</w:t>
            </w:r>
          </w:p>
        </w:tc>
        <w:tc>
          <w:tcPr>
            <w:tcW w:w="995" w:type="pct"/>
            <w:vAlign w:val="center"/>
          </w:tcPr>
          <w:p w14:paraId="12F34F2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Plaintes limitées et traitées ; arrosage effectif</w:t>
            </w:r>
          </w:p>
        </w:tc>
        <w:tc>
          <w:tcPr>
            <w:tcW w:w="750" w:type="pct"/>
            <w:vAlign w:val="center"/>
          </w:tcPr>
          <w:p w14:paraId="1B2FEED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759" w:type="pct"/>
            <w:vAlign w:val="center"/>
          </w:tcPr>
          <w:p w14:paraId="18EABB5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Contrôle</w:t>
            </w:r>
          </w:p>
        </w:tc>
        <w:tc>
          <w:tcPr>
            <w:tcW w:w="759" w:type="pct"/>
            <w:vAlign w:val="center"/>
          </w:tcPr>
          <w:p w14:paraId="002207D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plaintes, journal chantier</w:t>
            </w:r>
          </w:p>
        </w:tc>
      </w:tr>
      <w:tr w:rsidR="00D05E04" w:rsidRPr="005A7A7B" w14:paraId="2BF08202" w14:textId="77777777" w:rsidTr="00861FBA">
        <w:trPr>
          <w:jc w:val="center"/>
        </w:trPr>
        <w:tc>
          <w:tcPr>
            <w:tcW w:w="770" w:type="pct"/>
            <w:vAlign w:val="center"/>
          </w:tcPr>
          <w:p w14:paraId="47EBDE6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Eau</w:t>
            </w:r>
          </w:p>
        </w:tc>
        <w:tc>
          <w:tcPr>
            <w:tcW w:w="966" w:type="pct"/>
            <w:vAlign w:val="center"/>
          </w:tcPr>
          <w:p w14:paraId="3EC0D6C9" w14:textId="3416B4E3"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Nombre de déversements ; turbidité du fleuve</w:t>
            </w:r>
          </w:p>
        </w:tc>
        <w:tc>
          <w:tcPr>
            <w:tcW w:w="995" w:type="pct"/>
            <w:vAlign w:val="center"/>
          </w:tcPr>
          <w:p w14:paraId="06FCB909" w14:textId="7FC26BC8"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ucun déversement d'hydrocarbures dans le fleuve ; zéro dépôt dans le lit</w:t>
            </w:r>
          </w:p>
        </w:tc>
        <w:tc>
          <w:tcPr>
            <w:tcW w:w="750" w:type="pct"/>
            <w:vAlign w:val="center"/>
          </w:tcPr>
          <w:p w14:paraId="285343D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759" w:type="pct"/>
            <w:vAlign w:val="center"/>
          </w:tcPr>
          <w:p w14:paraId="1D5E8A7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UGP</w:t>
            </w:r>
          </w:p>
        </w:tc>
        <w:tc>
          <w:tcPr>
            <w:tcW w:w="759" w:type="pct"/>
            <w:vAlign w:val="center"/>
          </w:tcPr>
          <w:p w14:paraId="4EF1C3C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Fiches incident, photos, inspection</w:t>
            </w:r>
          </w:p>
        </w:tc>
      </w:tr>
      <w:tr w:rsidR="00D05E04" w:rsidRPr="005A7A7B" w14:paraId="4D839B8D" w14:textId="77777777" w:rsidTr="00861FBA">
        <w:trPr>
          <w:jc w:val="center"/>
        </w:trPr>
        <w:tc>
          <w:tcPr>
            <w:tcW w:w="770" w:type="pct"/>
            <w:vAlign w:val="center"/>
          </w:tcPr>
          <w:p w14:paraId="44B862F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lastRenderedPageBreak/>
              <w:t>Sols</w:t>
            </w:r>
          </w:p>
        </w:tc>
        <w:tc>
          <w:tcPr>
            <w:tcW w:w="966" w:type="pct"/>
            <w:vAlign w:val="center"/>
          </w:tcPr>
          <w:p w14:paraId="70B96835" w14:textId="2B70788F"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Sites d'emprunt ; état talus de la digue</w:t>
            </w:r>
          </w:p>
        </w:tc>
        <w:tc>
          <w:tcPr>
            <w:tcW w:w="995" w:type="pct"/>
            <w:vAlign w:val="center"/>
          </w:tcPr>
          <w:p w14:paraId="13DFA83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Sites pollués traités ; talus stabilisés</w:t>
            </w:r>
          </w:p>
        </w:tc>
        <w:tc>
          <w:tcPr>
            <w:tcW w:w="750" w:type="pct"/>
            <w:vAlign w:val="center"/>
          </w:tcPr>
          <w:p w14:paraId="06456D0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759" w:type="pct"/>
            <w:vAlign w:val="center"/>
          </w:tcPr>
          <w:p w14:paraId="307347C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Mission de contrôle</w:t>
            </w:r>
          </w:p>
        </w:tc>
        <w:tc>
          <w:tcPr>
            <w:tcW w:w="759" w:type="pct"/>
            <w:vAlign w:val="center"/>
          </w:tcPr>
          <w:p w14:paraId="51949E2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Fiches inspection</w:t>
            </w:r>
          </w:p>
        </w:tc>
      </w:tr>
      <w:tr w:rsidR="00D05E04" w:rsidRPr="005A7A7B" w14:paraId="4779CA4C" w14:textId="77777777" w:rsidTr="00861FBA">
        <w:trPr>
          <w:jc w:val="center"/>
        </w:trPr>
        <w:tc>
          <w:tcPr>
            <w:tcW w:w="770" w:type="pct"/>
            <w:vAlign w:val="center"/>
          </w:tcPr>
          <w:p w14:paraId="4CF34D3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Déchets</w:t>
            </w:r>
          </w:p>
        </w:tc>
        <w:tc>
          <w:tcPr>
            <w:tcW w:w="966" w:type="pct"/>
            <w:vAlign w:val="center"/>
          </w:tcPr>
          <w:p w14:paraId="2CE5D40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Volume/type déchets évacués ; bordereaux</w:t>
            </w:r>
          </w:p>
        </w:tc>
        <w:tc>
          <w:tcPr>
            <w:tcW w:w="995" w:type="pct"/>
            <w:vAlign w:val="center"/>
          </w:tcPr>
          <w:p w14:paraId="0804E2D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Déchets triés, stockés, évacués vers filière appropriée</w:t>
            </w:r>
          </w:p>
        </w:tc>
        <w:tc>
          <w:tcPr>
            <w:tcW w:w="750" w:type="pct"/>
            <w:vAlign w:val="center"/>
          </w:tcPr>
          <w:p w14:paraId="3E7F566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759" w:type="pct"/>
            <w:vAlign w:val="center"/>
          </w:tcPr>
          <w:p w14:paraId="36238B4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w:t>
            </w:r>
          </w:p>
        </w:tc>
        <w:tc>
          <w:tcPr>
            <w:tcW w:w="759" w:type="pct"/>
            <w:vAlign w:val="center"/>
          </w:tcPr>
          <w:p w14:paraId="0CA23FE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déchets</w:t>
            </w:r>
          </w:p>
        </w:tc>
      </w:tr>
      <w:tr w:rsidR="00D05E04" w:rsidRPr="005A7A7B" w14:paraId="1DED2994" w14:textId="77777777" w:rsidTr="00861FBA">
        <w:trPr>
          <w:jc w:val="center"/>
        </w:trPr>
        <w:tc>
          <w:tcPr>
            <w:tcW w:w="770" w:type="pct"/>
            <w:vAlign w:val="center"/>
          </w:tcPr>
          <w:p w14:paraId="26528F7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Biodiversité</w:t>
            </w:r>
          </w:p>
        </w:tc>
        <w:tc>
          <w:tcPr>
            <w:tcW w:w="966" w:type="pct"/>
            <w:vAlign w:val="center"/>
          </w:tcPr>
          <w:p w14:paraId="48578BF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Surface défrichée ; incidents faune/flore</w:t>
            </w:r>
          </w:p>
        </w:tc>
        <w:tc>
          <w:tcPr>
            <w:tcW w:w="995" w:type="pct"/>
            <w:vAlign w:val="center"/>
          </w:tcPr>
          <w:p w14:paraId="61A28A7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Défrichement limité à l’emprise ; zéro braconnage</w:t>
            </w:r>
          </w:p>
        </w:tc>
        <w:tc>
          <w:tcPr>
            <w:tcW w:w="750" w:type="pct"/>
            <w:vAlign w:val="center"/>
          </w:tcPr>
          <w:p w14:paraId="33A675A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759" w:type="pct"/>
            <w:vAlign w:val="center"/>
          </w:tcPr>
          <w:p w14:paraId="13FC8EF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Contrôle / UGP</w:t>
            </w:r>
          </w:p>
        </w:tc>
        <w:tc>
          <w:tcPr>
            <w:tcW w:w="759" w:type="pct"/>
            <w:vAlign w:val="center"/>
          </w:tcPr>
          <w:p w14:paraId="5B065B6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Rapport E&amp;S</w:t>
            </w:r>
          </w:p>
        </w:tc>
      </w:tr>
      <w:tr w:rsidR="00D05E04" w:rsidRPr="005A7A7B" w14:paraId="147EF5E1" w14:textId="77777777" w:rsidTr="00861FBA">
        <w:trPr>
          <w:jc w:val="center"/>
        </w:trPr>
        <w:tc>
          <w:tcPr>
            <w:tcW w:w="770" w:type="pct"/>
            <w:vAlign w:val="center"/>
          </w:tcPr>
          <w:p w14:paraId="2E60DE3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SST</w:t>
            </w:r>
          </w:p>
        </w:tc>
        <w:tc>
          <w:tcPr>
            <w:tcW w:w="966" w:type="pct"/>
            <w:vAlign w:val="center"/>
          </w:tcPr>
          <w:p w14:paraId="5539E0C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Accidents/incidents ; taux port EPI ; formations</w:t>
            </w:r>
          </w:p>
        </w:tc>
        <w:tc>
          <w:tcPr>
            <w:tcW w:w="995" w:type="pct"/>
            <w:vAlign w:val="center"/>
          </w:tcPr>
          <w:p w14:paraId="2872569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Réduction incidents ; EPI portés ; formations réalisées</w:t>
            </w:r>
          </w:p>
        </w:tc>
        <w:tc>
          <w:tcPr>
            <w:tcW w:w="750" w:type="pct"/>
            <w:vAlign w:val="center"/>
          </w:tcPr>
          <w:p w14:paraId="456FCBB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759" w:type="pct"/>
            <w:vAlign w:val="center"/>
          </w:tcPr>
          <w:p w14:paraId="6CE64F6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Contrôle</w:t>
            </w:r>
          </w:p>
        </w:tc>
        <w:tc>
          <w:tcPr>
            <w:tcW w:w="759" w:type="pct"/>
            <w:vAlign w:val="center"/>
          </w:tcPr>
          <w:p w14:paraId="5A80A67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HSE</w:t>
            </w:r>
          </w:p>
        </w:tc>
      </w:tr>
      <w:tr w:rsidR="00D05E04" w:rsidRPr="005A7A7B" w14:paraId="7D92A543" w14:textId="77777777" w:rsidTr="00861FBA">
        <w:trPr>
          <w:jc w:val="center"/>
        </w:trPr>
        <w:tc>
          <w:tcPr>
            <w:tcW w:w="770" w:type="pct"/>
            <w:vAlign w:val="center"/>
          </w:tcPr>
          <w:p w14:paraId="65AB79A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Communautés</w:t>
            </w:r>
          </w:p>
        </w:tc>
        <w:tc>
          <w:tcPr>
            <w:tcW w:w="966" w:type="pct"/>
            <w:vAlign w:val="center"/>
          </w:tcPr>
          <w:p w14:paraId="7E65D48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Accidents communautaires ; plaintes sécurité</w:t>
            </w:r>
          </w:p>
        </w:tc>
        <w:tc>
          <w:tcPr>
            <w:tcW w:w="995" w:type="pct"/>
            <w:vAlign w:val="center"/>
          </w:tcPr>
          <w:p w14:paraId="2396297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Aucun accident grave ; plaintes traitées</w:t>
            </w:r>
          </w:p>
        </w:tc>
        <w:tc>
          <w:tcPr>
            <w:tcW w:w="750" w:type="pct"/>
            <w:vAlign w:val="center"/>
          </w:tcPr>
          <w:p w14:paraId="52C264F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759" w:type="pct"/>
            <w:vAlign w:val="center"/>
          </w:tcPr>
          <w:p w14:paraId="06A85FA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UGP / Commune</w:t>
            </w:r>
          </w:p>
        </w:tc>
        <w:tc>
          <w:tcPr>
            <w:tcW w:w="759" w:type="pct"/>
            <w:vAlign w:val="center"/>
          </w:tcPr>
          <w:p w14:paraId="046A502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Registre MGP</w:t>
            </w:r>
          </w:p>
        </w:tc>
      </w:tr>
      <w:tr w:rsidR="00D05E04" w:rsidRPr="005A7A7B" w14:paraId="10828B9F" w14:textId="77777777" w:rsidTr="00861FBA">
        <w:trPr>
          <w:jc w:val="center"/>
        </w:trPr>
        <w:tc>
          <w:tcPr>
            <w:tcW w:w="770" w:type="pct"/>
            <w:vAlign w:val="center"/>
          </w:tcPr>
          <w:p w14:paraId="7DDAF02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VBG/EAS/HS</w:t>
            </w:r>
          </w:p>
        </w:tc>
        <w:tc>
          <w:tcPr>
            <w:tcW w:w="966" w:type="pct"/>
            <w:vAlign w:val="center"/>
          </w:tcPr>
          <w:p w14:paraId="533BE8E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Sessions réalisées ; codes signés ; plaintes référées</w:t>
            </w:r>
          </w:p>
        </w:tc>
        <w:tc>
          <w:tcPr>
            <w:tcW w:w="995" w:type="pct"/>
            <w:vAlign w:val="center"/>
          </w:tcPr>
          <w:p w14:paraId="3C62AC9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100% travailleurs sensibilisés/signataires ; confidentialité respectée</w:t>
            </w:r>
          </w:p>
        </w:tc>
        <w:tc>
          <w:tcPr>
            <w:tcW w:w="750" w:type="pct"/>
            <w:vAlign w:val="center"/>
          </w:tcPr>
          <w:p w14:paraId="3083684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759" w:type="pct"/>
            <w:vAlign w:val="center"/>
          </w:tcPr>
          <w:p w14:paraId="3C43722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UGP / Point focal</w:t>
            </w:r>
          </w:p>
        </w:tc>
        <w:tc>
          <w:tcPr>
            <w:tcW w:w="759" w:type="pct"/>
            <w:vAlign w:val="center"/>
          </w:tcPr>
          <w:p w14:paraId="0280567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Rapports anonymisés</w:t>
            </w:r>
          </w:p>
        </w:tc>
      </w:tr>
      <w:tr w:rsidR="00D05E04" w:rsidRPr="005A7A7B" w14:paraId="7B410BA5" w14:textId="77777777" w:rsidTr="00861FBA">
        <w:trPr>
          <w:jc w:val="center"/>
        </w:trPr>
        <w:tc>
          <w:tcPr>
            <w:tcW w:w="770" w:type="pct"/>
            <w:vAlign w:val="center"/>
          </w:tcPr>
          <w:p w14:paraId="7B330B8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Carrières</w:t>
            </w:r>
          </w:p>
        </w:tc>
        <w:tc>
          <w:tcPr>
            <w:tcW w:w="966" w:type="pct"/>
            <w:vAlign w:val="center"/>
          </w:tcPr>
          <w:p w14:paraId="704F51A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Nombre sites réhabilités</w:t>
            </w:r>
          </w:p>
        </w:tc>
        <w:tc>
          <w:tcPr>
            <w:tcW w:w="995" w:type="pct"/>
            <w:vAlign w:val="center"/>
          </w:tcPr>
          <w:p w14:paraId="2DFC524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Tous sites réhabilités avant réception définitive</w:t>
            </w:r>
          </w:p>
        </w:tc>
        <w:tc>
          <w:tcPr>
            <w:tcW w:w="750" w:type="pct"/>
            <w:vAlign w:val="center"/>
          </w:tcPr>
          <w:p w14:paraId="43EE3DB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Fin travaux</w:t>
            </w:r>
          </w:p>
        </w:tc>
        <w:tc>
          <w:tcPr>
            <w:tcW w:w="759" w:type="pct"/>
            <w:vAlign w:val="center"/>
          </w:tcPr>
          <w:p w14:paraId="25C1BAD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 DECE / UGP</w:t>
            </w:r>
          </w:p>
        </w:tc>
        <w:tc>
          <w:tcPr>
            <w:tcW w:w="759" w:type="pct"/>
            <w:vAlign w:val="center"/>
          </w:tcPr>
          <w:p w14:paraId="1428C60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PV de réhabilitation</w:t>
            </w:r>
          </w:p>
        </w:tc>
      </w:tr>
      <w:tr w:rsidR="00D05E04" w:rsidRPr="005A7A7B" w14:paraId="713C7D6E" w14:textId="77777777" w:rsidTr="00861FBA">
        <w:trPr>
          <w:jc w:val="center"/>
        </w:trPr>
        <w:tc>
          <w:tcPr>
            <w:tcW w:w="770" w:type="pct"/>
            <w:vAlign w:val="center"/>
          </w:tcPr>
          <w:p w14:paraId="0968BFB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Exploitation</w:t>
            </w:r>
          </w:p>
        </w:tc>
        <w:tc>
          <w:tcPr>
            <w:tcW w:w="966" w:type="pct"/>
            <w:vAlign w:val="center"/>
          </w:tcPr>
          <w:p w14:paraId="129086D0" w14:textId="62136EA3"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Etat de la digue et ouvrages de régulation</w:t>
            </w:r>
          </w:p>
        </w:tc>
        <w:tc>
          <w:tcPr>
            <w:tcW w:w="995" w:type="pct"/>
            <w:vAlign w:val="center"/>
          </w:tcPr>
          <w:p w14:paraId="4D90822C" w14:textId="34CE0232" w:rsidR="00D05E04" w:rsidRPr="005A7A7B" w:rsidRDefault="008C7919"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Digue intègre, cote respectée ; ouvrages non obstrués</w:t>
            </w:r>
          </w:p>
        </w:tc>
        <w:tc>
          <w:tcPr>
            <w:tcW w:w="750" w:type="pct"/>
            <w:vAlign w:val="center"/>
          </w:tcPr>
          <w:p w14:paraId="3BDEBD0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Semestrielle</w:t>
            </w:r>
          </w:p>
        </w:tc>
        <w:tc>
          <w:tcPr>
            <w:tcW w:w="759" w:type="pct"/>
            <w:vAlign w:val="center"/>
          </w:tcPr>
          <w:p w14:paraId="6B07B19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Commune / UGP</w:t>
            </w:r>
          </w:p>
        </w:tc>
        <w:tc>
          <w:tcPr>
            <w:tcW w:w="759" w:type="pct"/>
            <w:vAlign w:val="center"/>
          </w:tcPr>
          <w:p w14:paraId="21345F6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Rapports exploitation</w:t>
            </w:r>
          </w:p>
        </w:tc>
      </w:tr>
    </w:tbl>
    <w:p w14:paraId="274081DE" w14:textId="35E528FF"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6" w:name="_Toc237186089"/>
      <w:bookmarkStart w:id="287" w:name="_Toc242525148"/>
      <w:r w:rsidRPr="005A7A7B">
        <w:rPr>
          <w:rFonts w:ascii="Times New Roman" w:eastAsiaTheme="minorEastAsia" w:hAnsi="Times New Roman" w:cs="Times New Roman"/>
          <w:b/>
          <w:bCs/>
          <w:sz w:val="24"/>
          <w:szCs w:val="24"/>
          <w:lang w:eastAsia="fr-FR"/>
        </w:rPr>
        <w:t>DISPOSITIF DE MISE EN ŒUVRE INSTITUTIONNELLE</w:t>
      </w:r>
      <w:bookmarkEnd w:id="286"/>
      <w:bookmarkEnd w:id="287"/>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438"/>
        <w:gridCol w:w="6618"/>
      </w:tblGrid>
      <w:tr w:rsidR="00D05E04" w:rsidRPr="005A7A7B" w14:paraId="71DF3502" w14:textId="77777777" w:rsidTr="00861FBA">
        <w:trPr>
          <w:tblHeader/>
          <w:jc w:val="center"/>
        </w:trPr>
        <w:tc>
          <w:tcPr>
            <w:tcW w:w="1346" w:type="pct"/>
            <w:shd w:val="clear" w:color="auto" w:fill="1F4E79"/>
            <w:vAlign w:val="center"/>
          </w:tcPr>
          <w:p w14:paraId="70C2F35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Acteur</w:t>
            </w:r>
          </w:p>
        </w:tc>
        <w:tc>
          <w:tcPr>
            <w:tcW w:w="3654" w:type="pct"/>
            <w:shd w:val="clear" w:color="auto" w:fill="1F4E79"/>
            <w:vAlign w:val="center"/>
          </w:tcPr>
          <w:p w14:paraId="01FD6A2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Responsabilités renforcées</w:t>
            </w:r>
          </w:p>
        </w:tc>
      </w:tr>
      <w:tr w:rsidR="00D05E04" w:rsidRPr="005A7A7B" w14:paraId="51BBBF4B" w14:textId="77777777" w:rsidTr="00861FBA">
        <w:trPr>
          <w:jc w:val="center"/>
        </w:trPr>
        <w:tc>
          <w:tcPr>
            <w:tcW w:w="1346" w:type="pct"/>
            <w:vAlign w:val="center"/>
          </w:tcPr>
          <w:p w14:paraId="1B0186D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UGP PRDC-VFS</w:t>
            </w:r>
          </w:p>
        </w:tc>
        <w:tc>
          <w:tcPr>
            <w:tcW w:w="3654" w:type="pct"/>
            <w:vAlign w:val="center"/>
          </w:tcPr>
          <w:p w14:paraId="249DB88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Valider la NIES/PGES ; intégrer les mesures aux DAO ; superviser la mise en œuvre ; mobiliser les ressources ; suivre les rapports E&amp;S ; coordonner avec DECE et commune ; assurer la gestion et clôture des plaintes.</w:t>
            </w:r>
          </w:p>
        </w:tc>
      </w:tr>
      <w:tr w:rsidR="00D05E04" w:rsidRPr="005A7A7B" w14:paraId="035B6BE2" w14:textId="77777777" w:rsidTr="00861FBA">
        <w:trPr>
          <w:jc w:val="center"/>
        </w:trPr>
        <w:tc>
          <w:tcPr>
            <w:tcW w:w="1346" w:type="pct"/>
            <w:vAlign w:val="center"/>
          </w:tcPr>
          <w:p w14:paraId="2AA6945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 de travaux</w:t>
            </w:r>
          </w:p>
        </w:tc>
        <w:tc>
          <w:tcPr>
            <w:tcW w:w="3654" w:type="pct"/>
            <w:vAlign w:val="center"/>
          </w:tcPr>
          <w:p w14:paraId="5394826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Préparer et appliquer le PGES-Chantier et plans spécifiques ; affecter un responsable HSE ; former les travailleurs ; fournir EPI ; mettre en œuvre mesures ; rapporter incidents, plaintes et indicateurs.</w:t>
            </w:r>
          </w:p>
        </w:tc>
      </w:tr>
      <w:tr w:rsidR="00D05E04" w:rsidRPr="005A7A7B" w14:paraId="27E69CA1" w14:textId="77777777" w:rsidTr="00861FBA">
        <w:trPr>
          <w:jc w:val="center"/>
        </w:trPr>
        <w:tc>
          <w:tcPr>
            <w:tcW w:w="1346" w:type="pct"/>
            <w:vAlign w:val="center"/>
          </w:tcPr>
          <w:p w14:paraId="654674F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lastRenderedPageBreak/>
              <w:t>Mission de contrôle</w:t>
            </w:r>
          </w:p>
        </w:tc>
        <w:tc>
          <w:tcPr>
            <w:tcW w:w="3654" w:type="pct"/>
            <w:vAlign w:val="center"/>
          </w:tcPr>
          <w:p w14:paraId="5B0347C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Valider les plans de l’entreprise ; assurer inspections régulières ; vérifier conformité contractuelle ; documenter non-conformités ; recommander mesures correctives et suivre leur clôture.</w:t>
            </w:r>
          </w:p>
        </w:tc>
      </w:tr>
      <w:tr w:rsidR="00D05E04" w:rsidRPr="005A7A7B" w14:paraId="22684981" w14:textId="77777777" w:rsidTr="00861FBA">
        <w:trPr>
          <w:jc w:val="center"/>
        </w:trPr>
        <w:tc>
          <w:tcPr>
            <w:tcW w:w="1346" w:type="pct"/>
            <w:vAlign w:val="center"/>
          </w:tcPr>
          <w:p w14:paraId="55138A7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DECE</w:t>
            </w:r>
          </w:p>
        </w:tc>
        <w:tc>
          <w:tcPr>
            <w:tcW w:w="3654" w:type="pct"/>
            <w:vAlign w:val="center"/>
          </w:tcPr>
          <w:p w14:paraId="69B3664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Assurer le contrôle réglementaire ; participer aux inspections selon besoin ; formuler recommandations ; contribuer à la réception environnementale et audit de clôture.</w:t>
            </w:r>
          </w:p>
        </w:tc>
      </w:tr>
      <w:tr w:rsidR="00D05E04" w:rsidRPr="005A7A7B" w14:paraId="3B316793" w14:textId="77777777" w:rsidTr="00861FBA">
        <w:trPr>
          <w:jc w:val="center"/>
        </w:trPr>
        <w:tc>
          <w:tcPr>
            <w:tcW w:w="1346" w:type="pct"/>
            <w:vAlign w:val="center"/>
          </w:tcPr>
          <w:p w14:paraId="15D88FD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Commune de Ndiago / autorités locales</w:t>
            </w:r>
          </w:p>
        </w:tc>
        <w:tc>
          <w:tcPr>
            <w:tcW w:w="3654" w:type="pct"/>
            <w:vAlign w:val="center"/>
          </w:tcPr>
          <w:p w14:paraId="3011F003"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Appuyer information des populations, surveillance de l’emprise, gestion des plaintes locales, entretien en exploitation, limitation occupations anarchiques et curage des ouvrages.</w:t>
            </w:r>
          </w:p>
        </w:tc>
      </w:tr>
      <w:tr w:rsidR="00D05E04" w:rsidRPr="005A7A7B" w14:paraId="1BF35276" w14:textId="77777777" w:rsidTr="00861FBA">
        <w:trPr>
          <w:jc w:val="center"/>
        </w:trPr>
        <w:tc>
          <w:tcPr>
            <w:tcW w:w="1346" w:type="pct"/>
            <w:vAlign w:val="center"/>
          </w:tcPr>
          <w:p w14:paraId="715F4CF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Communautés bénéficiaires</w:t>
            </w:r>
          </w:p>
        </w:tc>
        <w:tc>
          <w:tcPr>
            <w:tcW w:w="3654" w:type="pct"/>
            <w:vAlign w:val="center"/>
          </w:tcPr>
          <w:p w14:paraId="701976E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Participer aux consultations, signaler plaintes/incidents, respecter consignes de sécurité, participer au suivi local et à l’entretien communautaire si prévu.</w:t>
            </w:r>
          </w:p>
        </w:tc>
      </w:tr>
    </w:tbl>
    <w:p w14:paraId="3FD9C8E0" w14:textId="66EB1D4E"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8" w:name="_Toc237186090"/>
      <w:bookmarkStart w:id="289" w:name="_Toc242525149"/>
      <w:r w:rsidRPr="005A7A7B">
        <w:rPr>
          <w:rFonts w:ascii="Times New Roman" w:eastAsiaTheme="minorEastAsia" w:hAnsi="Times New Roman" w:cs="Times New Roman"/>
          <w:b/>
          <w:bCs/>
          <w:sz w:val="24"/>
          <w:szCs w:val="24"/>
          <w:lang w:eastAsia="fr-FR"/>
        </w:rPr>
        <w:t>MECANISME DE GESTION DES PLAINTES</w:t>
      </w:r>
      <w:bookmarkEnd w:id="288"/>
      <w:bookmarkEnd w:id="289"/>
    </w:p>
    <w:p w14:paraId="58EE60F7" w14:textId="77777777" w:rsidR="007F4FAE" w:rsidRPr="005A7A7B" w:rsidRDefault="007F4FAE" w:rsidP="004360B8">
      <w:pPr>
        <w:pStyle w:val="NormalWeb"/>
        <w:spacing w:before="120" w:beforeAutospacing="0" w:after="120" w:afterAutospacing="0" w:line="312" w:lineRule="auto"/>
        <w:jc w:val="both"/>
      </w:pPr>
      <w:r w:rsidRPr="005A7A7B">
        <w:t>La mise en œuvre du sous</w:t>
      </w:r>
      <w:r w:rsidRPr="005A7A7B">
        <w:noBreakHyphen/>
        <w:t>projet d’aménagement des pistes rurales peut générer des plaintes. À cet effet, deux mécanismes sont prévus : (i) un mécanisme dédié aux plaintes liées aux relations de travail, traité dans les Procédures de Gestion de la Main</w:t>
      </w:r>
      <w:r w:rsidRPr="005A7A7B">
        <w:noBreakHyphen/>
        <w:t>d’œuvre ; (ii) un mécanisme de gestion des plaintes relatives aux activités du projet, objet de la présente synthèse.</w:t>
      </w:r>
    </w:p>
    <w:p w14:paraId="4C0AC42A" w14:textId="77777777" w:rsidR="007F4FAE" w:rsidRPr="005A7A7B" w:rsidRDefault="007F4FAE" w:rsidP="004360B8">
      <w:pPr>
        <w:pStyle w:val="NormalWeb"/>
        <w:spacing w:before="120" w:beforeAutospacing="0" w:after="120" w:afterAutospacing="0" w:line="312" w:lineRule="auto"/>
        <w:jc w:val="both"/>
      </w:pPr>
      <w:r w:rsidRPr="005A7A7B">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54145054" w14:textId="77777777" w:rsidR="007F4FAE" w:rsidRPr="005A7A7B" w:rsidRDefault="007F4FAE" w:rsidP="004360B8">
      <w:pPr>
        <w:pStyle w:val="NormalWeb"/>
        <w:spacing w:before="120" w:beforeAutospacing="0" w:after="120" w:afterAutospacing="0" w:line="312" w:lineRule="auto"/>
        <w:jc w:val="both"/>
      </w:pPr>
      <w:r w:rsidRPr="005A7A7B">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2A5A94E3"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En tout état de cause, toutes les plaintes seront traitées à travers les comités ci-après :</w:t>
      </w:r>
    </w:p>
    <w:p w14:paraId="700E914B" w14:textId="77777777" w:rsidR="007F4FAE" w:rsidRPr="005A7A7B" w:rsidRDefault="007F4FAE" w:rsidP="004360B8">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Niveau local à travers les Comités locaux de gestion des plaintes (CLGP) ;</w:t>
      </w:r>
    </w:p>
    <w:p w14:paraId="79E8D95D" w14:textId="77777777" w:rsidR="007F4FAE" w:rsidRPr="005A7A7B" w:rsidRDefault="007F4FAE" w:rsidP="004360B8">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Niveau départemental (Moughataa) via les comités départementaux (CDGP)</w:t>
      </w:r>
    </w:p>
    <w:p w14:paraId="74E7AD02" w14:textId="77777777" w:rsidR="007F4FAE" w:rsidRPr="005A7A7B" w:rsidRDefault="007F4FAE" w:rsidP="004360B8">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Niveau régional (Wilaya) via les comités régionaux de gestion des plaintes (CRGP) ;</w:t>
      </w:r>
    </w:p>
    <w:p w14:paraId="76E5190A" w14:textId="77777777" w:rsidR="007F4FAE" w:rsidRPr="005A7A7B" w:rsidRDefault="007F4FAE" w:rsidP="004360B8">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noProof/>
          <w:sz w:val="24"/>
          <w:szCs w:val="24"/>
          <w:lang w:eastAsia="fr-FR"/>
        </w:rPr>
        <w:lastRenderedPageBreak/>
        <w:drawing>
          <wp:anchor distT="0" distB="0" distL="114300" distR="114300" simplePos="0" relativeHeight="251696128" behindDoc="0" locked="0" layoutInCell="1" allowOverlap="1" wp14:anchorId="41EDD2D2" wp14:editId="5BBD9143">
            <wp:simplePos x="0" y="0"/>
            <wp:positionH relativeFrom="column">
              <wp:posOffset>1203397</wp:posOffset>
            </wp:positionH>
            <wp:positionV relativeFrom="paragraph">
              <wp:posOffset>364707</wp:posOffset>
            </wp:positionV>
            <wp:extent cx="4172673" cy="2316625"/>
            <wp:effectExtent l="0" t="57150" r="0" b="45720"/>
            <wp:wrapTopAndBottom/>
            <wp:docPr id="26" name="Diagramme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anchor>
        </w:drawing>
      </w:r>
      <w:r w:rsidRPr="005A7A7B">
        <w:rPr>
          <w:rFonts w:ascii="Times New Roman" w:eastAsia="Times New Roman" w:hAnsi="Times New Roman" w:cs="Times New Roman"/>
          <w:sz w:val="24"/>
          <w:szCs w:val="24"/>
        </w:rPr>
        <w:t>Niveau national (au niveau de l’UGP)</w:t>
      </w:r>
    </w:p>
    <w:p w14:paraId="4DFE8374" w14:textId="77777777" w:rsidR="007F4FAE" w:rsidRPr="005A7A7B" w:rsidRDefault="007F4FAE" w:rsidP="004360B8">
      <w:pPr>
        <w:spacing w:before="120" w:after="120" w:line="312" w:lineRule="auto"/>
        <w:rPr>
          <w:rFonts w:ascii="Times New Roman" w:hAnsi="Times New Roman" w:cs="Times New Roman"/>
        </w:rPr>
      </w:pPr>
    </w:p>
    <w:p w14:paraId="3805C57E"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5ED0EA0"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52570E01" w14:textId="77777777" w:rsidR="007F4FAE" w:rsidRPr="005A7A7B" w:rsidRDefault="007F4FAE" w:rsidP="004360B8">
      <w:pPr>
        <w:widowControl w:val="0"/>
        <w:autoSpaceDE w:val="0"/>
        <w:autoSpaceDN w:val="0"/>
        <w:spacing w:before="120" w:after="120" w:line="312" w:lineRule="auto"/>
        <w:ind w:right="-30" w:firstLine="720"/>
        <w:jc w:val="both"/>
        <w:rPr>
          <w:rFonts w:ascii="Times New Roman" w:eastAsia="Times New Roman" w:hAnsi="Times New Roman" w:cs="Times New Roman"/>
          <w:sz w:val="10"/>
          <w:szCs w:val="10"/>
        </w:rPr>
      </w:pPr>
    </w:p>
    <w:p w14:paraId="70C11C32" w14:textId="1FD2E785" w:rsidR="007F4FAE" w:rsidRPr="005A7A7B" w:rsidRDefault="007F4FAE" w:rsidP="004360B8">
      <w:pPr>
        <w:widowControl w:val="0"/>
        <w:autoSpaceDE w:val="0"/>
        <w:autoSpaceDN w:val="0"/>
        <w:spacing w:before="120" w:after="120" w:line="312" w:lineRule="auto"/>
        <w:ind w:right="-30"/>
        <w:jc w:val="center"/>
        <w:rPr>
          <w:rFonts w:ascii="Times New Roman" w:eastAsia="Times New Roman" w:hAnsi="Times New Roman" w:cs="Times New Roman"/>
          <w:b/>
          <w:sz w:val="24"/>
          <w:szCs w:val="24"/>
        </w:rPr>
      </w:pPr>
      <w:bookmarkStart w:id="290" w:name="_Toc236156752"/>
      <w:bookmarkStart w:id="291" w:name="_Toc242369442"/>
      <w:r w:rsidRPr="005A7A7B">
        <w:rPr>
          <w:rFonts w:ascii="Times New Roman" w:eastAsia="Times New Roman" w:hAnsi="Times New Roman" w:cs="Times New Roman"/>
          <w:b/>
          <w:sz w:val="24"/>
          <w:szCs w:val="24"/>
        </w:rPr>
        <w:t xml:space="preserve">Tableau </w:t>
      </w:r>
      <w:r w:rsidRPr="005A7A7B">
        <w:rPr>
          <w:rFonts w:ascii="Times New Roman" w:eastAsia="Times New Roman" w:hAnsi="Times New Roman" w:cs="Times New Roman"/>
          <w:b/>
          <w:sz w:val="24"/>
          <w:szCs w:val="24"/>
        </w:rPr>
        <w:fldChar w:fldCharType="begin"/>
      </w:r>
      <w:r w:rsidRPr="005A7A7B">
        <w:rPr>
          <w:rFonts w:ascii="Times New Roman" w:eastAsia="Times New Roman" w:hAnsi="Times New Roman" w:cs="Times New Roman"/>
          <w:b/>
          <w:sz w:val="24"/>
          <w:szCs w:val="24"/>
        </w:rPr>
        <w:instrText xml:space="preserve"> SEQ Tableau \* ARABIC </w:instrText>
      </w:r>
      <w:r w:rsidRPr="005A7A7B">
        <w:rPr>
          <w:rFonts w:ascii="Times New Roman" w:eastAsia="Times New Roman" w:hAnsi="Times New Roman" w:cs="Times New Roman"/>
          <w:b/>
          <w:sz w:val="24"/>
          <w:szCs w:val="24"/>
        </w:rPr>
        <w:fldChar w:fldCharType="separate"/>
      </w:r>
      <w:r w:rsidR="00381AAE" w:rsidRPr="005A7A7B">
        <w:rPr>
          <w:rFonts w:ascii="Times New Roman" w:eastAsia="Times New Roman" w:hAnsi="Times New Roman" w:cs="Times New Roman"/>
          <w:b/>
          <w:noProof/>
          <w:sz w:val="24"/>
          <w:szCs w:val="24"/>
        </w:rPr>
        <w:t>19</w:t>
      </w:r>
      <w:r w:rsidRPr="005A7A7B">
        <w:rPr>
          <w:rFonts w:ascii="Times New Roman" w:eastAsia="Times New Roman" w:hAnsi="Times New Roman" w:cs="Times New Roman"/>
          <w:b/>
          <w:sz w:val="24"/>
          <w:szCs w:val="24"/>
        </w:rPr>
        <w:fldChar w:fldCharType="end"/>
      </w:r>
      <w:r w:rsidRPr="005A7A7B">
        <w:rPr>
          <w:rFonts w:ascii="Times New Roman" w:eastAsia="Times New Roman" w:hAnsi="Times New Roman" w:cs="Times New Roman"/>
          <w:b/>
          <w:sz w:val="24"/>
          <w:szCs w:val="24"/>
        </w:rPr>
        <w:t> : Procédure de gestion des plaintes EAS/HS</w:t>
      </w:r>
      <w:bookmarkEnd w:id="290"/>
      <w:bookmarkEnd w:id="291"/>
    </w:p>
    <w:tbl>
      <w:tblPr>
        <w:tblStyle w:val="Grilledutableau"/>
        <w:tblW w:w="5000" w:type="pct"/>
        <w:jc w:val="center"/>
        <w:tblLook w:val="04A0" w:firstRow="1" w:lastRow="0" w:firstColumn="1" w:lastColumn="0" w:noHBand="0" w:noVBand="1"/>
      </w:tblPr>
      <w:tblGrid>
        <w:gridCol w:w="1520"/>
        <w:gridCol w:w="4252"/>
        <w:gridCol w:w="1183"/>
        <w:gridCol w:w="2107"/>
      </w:tblGrid>
      <w:tr w:rsidR="007F4FAE" w:rsidRPr="005A7A7B" w14:paraId="7E56FBCE" w14:textId="77777777" w:rsidTr="003F72AD">
        <w:trPr>
          <w:tblHeader/>
          <w:jc w:val="center"/>
        </w:trPr>
        <w:tc>
          <w:tcPr>
            <w:tcW w:w="857" w:type="pct"/>
          </w:tcPr>
          <w:p w14:paraId="3B639038"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5A7A7B">
              <w:rPr>
                <w:rFonts w:ascii="Times New Roman" w:eastAsia="Times New Roman" w:hAnsi="Times New Roman" w:cs="Times New Roman"/>
                <w:b/>
                <w:bCs/>
                <w:sz w:val="20"/>
                <w:szCs w:val="20"/>
              </w:rPr>
              <w:t>Etapes</w:t>
            </w:r>
          </w:p>
        </w:tc>
        <w:tc>
          <w:tcPr>
            <w:tcW w:w="2364" w:type="pct"/>
          </w:tcPr>
          <w:p w14:paraId="75A0771A"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5A7A7B">
              <w:rPr>
                <w:rFonts w:ascii="Times New Roman" w:eastAsia="Times New Roman" w:hAnsi="Times New Roman" w:cs="Times New Roman"/>
                <w:b/>
                <w:bCs/>
                <w:sz w:val="20"/>
                <w:szCs w:val="20"/>
              </w:rPr>
              <w:t>Description</w:t>
            </w:r>
          </w:p>
        </w:tc>
        <w:tc>
          <w:tcPr>
            <w:tcW w:w="598" w:type="pct"/>
          </w:tcPr>
          <w:p w14:paraId="28061A95"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5A7A7B">
              <w:rPr>
                <w:rFonts w:ascii="Times New Roman" w:eastAsia="Times New Roman" w:hAnsi="Times New Roman" w:cs="Times New Roman"/>
                <w:b/>
                <w:bCs/>
                <w:sz w:val="20"/>
                <w:szCs w:val="20"/>
              </w:rPr>
              <w:t>Délai</w:t>
            </w:r>
          </w:p>
        </w:tc>
        <w:tc>
          <w:tcPr>
            <w:tcW w:w="1181" w:type="pct"/>
          </w:tcPr>
          <w:p w14:paraId="0D367C9B"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5A7A7B">
              <w:rPr>
                <w:rFonts w:ascii="Times New Roman" w:eastAsia="Times New Roman" w:hAnsi="Times New Roman" w:cs="Times New Roman"/>
                <w:b/>
                <w:bCs/>
                <w:sz w:val="20"/>
                <w:szCs w:val="20"/>
              </w:rPr>
              <w:t>Acteurs concernés</w:t>
            </w:r>
          </w:p>
        </w:tc>
      </w:tr>
      <w:tr w:rsidR="007F4FAE" w:rsidRPr="005A7A7B" w14:paraId="56B531B9" w14:textId="77777777" w:rsidTr="003F72AD">
        <w:trPr>
          <w:jc w:val="center"/>
        </w:trPr>
        <w:tc>
          <w:tcPr>
            <w:tcW w:w="857" w:type="pct"/>
          </w:tcPr>
          <w:p w14:paraId="6A070233"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Dépôt de plainte / signalement</w:t>
            </w:r>
          </w:p>
        </w:tc>
        <w:tc>
          <w:tcPr>
            <w:tcW w:w="2364" w:type="pct"/>
          </w:tcPr>
          <w:p w14:paraId="29EC3BD1"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Les survivant-es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598" w:type="pct"/>
          </w:tcPr>
          <w:p w14:paraId="66BF79DF" w14:textId="77777777" w:rsidR="007F4FAE" w:rsidRPr="005A7A7B" w:rsidRDefault="007F4FAE" w:rsidP="004360B8">
            <w:pPr>
              <w:tabs>
                <w:tab w:val="left" w:pos="35"/>
              </w:tabs>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Immédiat</w:t>
            </w:r>
            <w:r w:rsidRPr="005A7A7B">
              <w:rPr>
                <w:rFonts w:ascii="Times New Roman" w:hAnsi="Times New Roman" w:cs="Times New Roman"/>
                <w:sz w:val="20"/>
                <w:szCs w:val="20"/>
                <w:lang w:eastAsia="ja-JP"/>
              </w:rPr>
              <w:tab/>
            </w:r>
          </w:p>
        </w:tc>
        <w:tc>
          <w:tcPr>
            <w:tcW w:w="1181" w:type="pct"/>
          </w:tcPr>
          <w:p w14:paraId="5AB33BA6"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 xml:space="preserve">Survivant-e, </w:t>
            </w:r>
          </w:p>
          <w:p w14:paraId="29042EC4"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 xml:space="preserve">Parent, témoin ou autre, Point focal VBG, Relais communautaire, ONG spécialisées VBG, </w:t>
            </w:r>
          </w:p>
          <w:p w14:paraId="2082D86B"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 xml:space="preserve">Police </w:t>
            </w:r>
          </w:p>
        </w:tc>
      </w:tr>
      <w:tr w:rsidR="007F4FAE" w:rsidRPr="005A7A7B" w14:paraId="5D439A9D" w14:textId="77777777" w:rsidTr="003F72AD">
        <w:trPr>
          <w:jc w:val="center"/>
        </w:trPr>
        <w:tc>
          <w:tcPr>
            <w:tcW w:w="857" w:type="pct"/>
          </w:tcPr>
          <w:p w14:paraId="00417089"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Orientation et évaluation</w:t>
            </w:r>
          </w:p>
        </w:tc>
        <w:tc>
          <w:tcPr>
            <w:tcW w:w="2364" w:type="pct"/>
          </w:tcPr>
          <w:p w14:paraId="6986E194"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Les plaintes sont orientées vers le point focal VBG du CLGP le plus proche pour une évaluation approfondie de la situation et des besoins du survivant ou de la survivante et en informe l’UGP.</w:t>
            </w:r>
          </w:p>
        </w:tc>
        <w:tc>
          <w:tcPr>
            <w:tcW w:w="598" w:type="pct"/>
          </w:tcPr>
          <w:p w14:paraId="7688D23D"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1j</w:t>
            </w:r>
            <w:r w:rsidRPr="005A7A7B">
              <w:rPr>
                <w:rFonts w:ascii="Times New Roman" w:hAnsi="Times New Roman" w:cs="Times New Roman"/>
                <w:sz w:val="20"/>
                <w:szCs w:val="20"/>
                <w:lang w:eastAsia="ja-JP"/>
              </w:rPr>
              <w:tab/>
            </w:r>
          </w:p>
        </w:tc>
        <w:tc>
          <w:tcPr>
            <w:tcW w:w="1181" w:type="pct"/>
          </w:tcPr>
          <w:p w14:paraId="79F676D3"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 xml:space="preserve">Point focal VBG du CLGP </w:t>
            </w:r>
          </w:p>
          <w:p w14:paraId="7F3988D7"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UGP</w:t>
            </w:r>
          </w:p>
        </w:tc>
      </w:tr>
      <w:tr w:rsidR="007F4FAE" w:rsidRPr="005A7A7B" w14:paraId="34F61721" w14:textId="77777777" w:rsidTr="003F72AD">
        <w:trPr>
          <w:jc w:val="center"/>
        </w:trPr>
        <w:tc>
          <w:tcPr>
            <w:tcW w:w="857" w:type="pct"/>
          </w:tcPr>
          <w:p w14:paraId="058F5247"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Prise en charge</w:t>
            </w:r>
          </w:p>
        </w:tc>
        <w:tc>
          <w:tcPr>
            <w:tcW w:w="2364" w:type="pct"/>
          </w:tcPr>
          <w:p w14:paraId="66542E14"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Les survivant-es reçoivent un soutien psychosocial, médical et/ou juridique, adapté à leurs besoins spécifiques.</w:t>
            </w:r>
          </w:p>
        </w:tc>
        <w:tc>
          <w:tcPr>
            <w:tcW w:w="598" w:type="pct"/>
          </w:tcPr>
          <w:p w14:paraId="4678AFA0"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1-3j</w:t>
            </w:r>
          </w:p>
        </w:tc>
        <w:tc>
          <w:tcPr>
            <w:tcW w:w="1181" w:type="pct"/>
          </w:tcPr>
          <w:p w14:paraId="1EF6585B"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Structure de référencement</w:t>
            </w:r>
          </w:p>
          <w:p w14:paraId="6BA85C9E"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Centre de santé</w:t>
            </w:r>
          </w:p>
        </w:tc>
      </w:tr>
      <w:tr w:rsidR="007F4FAE" w:rsidRPr="005A7A7B" w14:paraId="4C404C28" w14:textId="77777777" w:rsidTr="003F72AD">
        <w:trPr>
          <w:jc w:val="center"/>
        </w:trPr>
        <w:tc>
          <w:tcPr>
            <w:tcW w:w="857" w:type="pct"/>
          </w:tcPr>
          <w:p w14:paraId="5FE21F08"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lastRenderedPageBreak/>
              <w:t>Suivi et réintégration</w:t>
            </w:r>
          </w:p>
        </w:tc>
        <w:tc>
          <w:tcPr>
            <w:tcW w:w="2364" w:type="pct"/>
          </w:tcPr>
          <w:p w14:paraId="00CD7224"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Un suivi est assuré pour accompagner les survivant-es dans leur processus de guérison et de réintégration sociale.</w:t>
            </w:r>
          </w:p>
        </w:tc>
        <w:tc>
          <w:tcPr>
            <w:tcW w:w="598" w:type="pct"/>
          </w:tcPr>
          <w:p w14:paraId="64A088B2" w14:textId="77777777" w:rsidR="007F4FAE" w:rsidRPr="005A7A7B" w:rsidRDefault="007F4FAE" w:rsidP="004360B8">
            <w:pPr>
              <w:tabs>
                <w:tab w:val="left" w:pos="35"/>
              </w:tabs>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A partir du signalement jusqu’à la clôture</w:t>
            </w:r>
          </w:p>
        </w:tc>
        <w:tc>
          <w:tcPr>
            <w:tcW w:w="1181" w:type="pct"/>
          </w:tcPr>
          <w:p w14:paraId="7DA908A7"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Structure de référencement</w:t>
            </w:r>
          </w:p>
          <w:p w14:paraId="58BDDADD"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UGP</w:t>
            </w:r>
          </w:p>
          <w:p w14:paraId="06823538" w14:textId="77777777" w:rsidR="007F4FAE" w:rsidRPr="005A7A7B" w:rsidRDefault="007F4FAE" w:rsidP="004360B8">
            <w:pPr>
              <w:spacing w:before="120" w:after="120" w:line="312" w:lineRule="auto"/>
              <w:rPr>
                <w:rFonts w:ascii="Times New Roman" w:hAnsi="Times New Roman" w:cs="Times New Roman"/>
                <w:sz w:val="20"/>
                <w:szCs w:val="20"/>
                <w:lang w:eastAsia="ja-JP"/>
              </w:rPr>
            </w:pPr>
            <w:r w:rsidRPr="005A7A7B">
              <w:rPr>
                <w:rFonts w:ascii="Times New Roman" w:hAnsi="Times New Roman" w:cs="Times New Roman"/>
                <w:sz w:val="20"/>
                <w:szCs w:val="20"/>
                <w:lang w:eastAsia="ja-JP"/>
              </w:rPr>
              <w:t>Centre de santé</w:t>
            </w:r>
          </w:p>
        </w:tc>
      </w:tr>
    </w:tbl>
    <w:p w14:paraId="59B677D1"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481F6C3C" w14:textId="77777777" w:rsidR="007F4FAE" w:rsidRPr="005A7A7B" w:rsidRDefault="007F4FAE" w:rsidP="004360B8">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rPr>
        <w:t>L’ensemble de ces actions devront être réalisées dans le respect de ces principaux principes ci-dessous :</w:t>
      </w:r>
    </w:p>
    <w:p w14:paraId="7888156E" w14:textId="77777777" w:rsidR="007F4FAE" w:rsidRPr="005A7A7B" w:rsidRDefault="007F4FAE" w:rsidP="004360B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Accessibilité</w:t>
      </w:r>
      <w:r w:rsidRPr="005A7A7B">
        <w:rPr>
          <w:rFonts w:ascii="Times New Roman" w:eastAsia="Times New Roman" w:hAnsi="Times New Roman" w:cs="Times New Roman"/>
          <w:sz w:val="24"/>
          <w:szCs w:val="24"/>
        </w:rPr>
        <w:t xml:space="preserve"> : mécanismes simples et gratuits pour déposer une plainte (en personne, téléphone, courrier, courriel, numéro vert).</w:t>
      </w:r>
    </w:p>
    <w:p w14:paraId="17AB22C9" w14:textId="77777777" w:rsidR="007F4FAE" w:rsidRPr="005A7A7B" w:rsidRDefault="007F4FAE" w:rsidP="004360B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 xml:space="preserve">Transparence et responsabilités </w:t>
      </w:r>
      <w:r w:rsidRPr="005A7A7B">
        <w:rPr>
          <w:rFonts w:ascii="Times New Roman" w:eastAsia="Times New Roman" w:hAnsi="Times New Roman" w:cs="Times New Roman"/>
          <w:sz w:val="24"/>
          <w:szCs w:val="24"/>
        </w:rPr>
        <w:t>: suivi des plaintes par numéro de référence et communication régulière avec le plaignant. Les procédures sont mises en œuvre de manière transparente et les acteurs impliqués rendent compte de leurs actions.</w:t>
      </w:r>
    </w:p>
    <w:p w14:paraId="1B623C62" w14:textId="77777777" w:rsidR="007F4FAE" w:rsidRPr="005A7A7B" w:rsidRDefault="007F4FAE" w:rsidP="004360B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Équité</w:t>
      </w:r>
      <w:r w:rsidRPr="005A7A7B">
        <w:rPr>
          <w:rFonts w:ascii="Times New Roman" w:eastAsia="Times New Roman" w:hAnsi="Times New Roman" w:cs="Times New Roman"/>
          <w:sz w:val="24"/>
          <w:szCs w:val="24"/>
        </w:rPr>
        <w:t xml:space="preserve"> : traitement impartial et respect des droits des parties.</w:t>
      </w:r>
    </w:p>
    <w:p w14:paraId="22B33A65" w14:textId="77777777" w:rsidR="007F4FAE" w:rsidRPr="005A7A7B" w:rsidRDefault="007F4FAE" w:rsidP="004360B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Traçabilité</w:t>
      </w:r>
      <w:r w:rsidRPr="005A7A7B">
        <w:rPr>
          <w:rFonts w:ascii="Times New Roman" w:eastAsia="Times New Roman" w:hAnsi="Times New Roman" w:cs="Times New Roman"/>
          <w:sz w:val="24"/>
          <w:szCs w:val="24"/>
        </w:rPr>
        <w:t xml:space="preserve"> : conservation des registres et rapports périodiques sur le traitement des plaintes.</w:t>
      </w:r>
    </w:p>
    <w:p w14:paraId="50D3F069" w14:textId="77777777" w:rsidR="007F4FAE" w:rsidRPr="005A7A7B" w:rsidRDefault="007F4FAE" w:rsidP="004360B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Approche centrée sur le ou la survivant (e) :</w:t>
      </w:r>
      <w:r w:rsidRPr="005A7A7B">
        <w:rPr>
          <w:rFonts w:ascii="Times New Roman" w:eastAsia="Times New Roman" w:hAnsi="Times New Roman" w:cs="Times New Roman"/>
          <w:sz w:val="24"/>
          <w:szCs w:val="24"/>
        </w:rPr>
        <w:t xml:space="preserve"> le ou la survivant(e) est au cœur du processus de gestion des cas. </w:t>
      </w:r>
    </w:p>
    <w:p w14:paraId="6DBABD11" w14:textId="77777777" w:rsidR="007F4FAE" w:rsidRPr="005A7A7B" w:rsidRDefault="007F4FAE" w:rsidP="004360B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Confidentialité et sécurité</w:t>
      </w:r>
      <w:r w:rsidRPr="005A7A7B">
        <w:rPr>
          <w:rFonts w:ascii="Times New Roman" w:eastAsia="Times New Roman" w:hAnsi="Times New Roman" w:cs="Times New Roman"/>
          <w:sz w:val="24"/>
          <w:szCs w:val="24"/>
        </w:rPr>
        <w:t xml:space="preserve"> : les informations relatives aux incidents VBG sont traitées avec la plus grande discrétion. </w:t>
      </w:r>
    </w:p>
    <w:p w14:paraId="2FF4159C" w14:textId="77777777" w:rsidR="007F4FAE" w:rsidRPr="005A7A7B" w:rsidRDefault="007F4FAE" w:rsidP="004360B8">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A7A7B">
        <w:rPr>
          <w:rFonts w:ascii="Times New Roman" w:eastAsia="Times New Roman" w:hAnsi="Times New Roman" w:cs="Times New Roman"/>
          <w:sz w:val="24"/>
          <w:szCs w:val="24"/>
          <w:u w:val="single"/>
        </w:rPr>
        <w:t>Coordination et collaboration :</w:t>
      </w:r>
      <w:r w:rsidRPr="005A7A7B">
        <w:rPr>
          <w:rFonts w:ascii="Times New Roman" w:eastAsia="Times New Roman" w:hAnsi="Times New Roman" w:cs="Times New Roman"/>
          <w:sz w:val="24"/>
          <w:szCs w:val="24"/>
        </w:rPr>
        <w:t xml:space="preserve"> les différents acteurs travaillent en étroite collaboration pour assurer une prise en charge holistique des survivant-es.</w:t>
      </w:r>
    </w:p>
    <w:p w14:paraId="20FC195C" w14:textId="0D555E8A" w:rsidR="00D05E04" w:rsidRPr="005A7A7B" w:rsidRDefault="00D05E04"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Le MGP doit être accessible, transparent, gratuit, culturellement approprié et connu des communautés. Il couvre les plaintes environnementales, sociales, foncières, liées à l’emploi local, à la sécurité routière, aux nuisances, aux dommages ou à la conduite des travailleurs. Les plaintes VBG/EAS/HS sont traitées via une procédure confidentielle séparée, centrée sur la survivante et sans médiation communautaire.</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86"/>
        <w:gridCol w:w="2283"/>
        <w:gridCol w:w="2259"/>
        <w:gridCol w:w="2228"/>
      </w:tblGrid>
      <w:tr w:rsidR="00D05E04" w:rsidRPr="005D1AD1" w14:paraId="3F6C098C" w14:textId="77777777" w:rsidTr="006D656A">
        <w:trPr>
          <w:tblHeader/>
          <w:jc w:val="center"/>
        </w:trPr>
        <w:tc>
          <w:tcPr>
            <w:tcW w:w="2466" w:type="dxa"/>
            <w:shd w:val="clear" w:color="auto" w:fill="1F4E79"/>
            <w:vAlign w:val="center"/>
          </w:tcPr>
          <w:p w14:paraId="0265AC0D"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Etape</w:t>
            </w:r>
          </w:p>
        </w:tc>
        <w:tc>
          <w:tcPr>
            <w:tcW w:w="2466" w:type="dxa"/>
            <w:shd w:val="clear" w:color="auto" w:fill="1F4E79"/>
            <w:vAlign w:val="center"/>
          </w:tcPr>
          <w:p w14:paraId="11862918"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Description</w:t>
            </w:r>
          </w:p>
        </w:tc>
        <w:tc>
          <w:tcPr>
            <w:tcW w:w="2466" w:type="dxa"/>
            <w:shd w:val="clear" w:color="auto" w:fill="1F4E79"/>
            <w:vAlign w:val="center"/>
          </w:tcPr>
          <w:p w14:paraId="62E3444D"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Responsable</w:t>
            </w:r>
          </w:p>
        </w:tc>
        <w:tc>
          <w:tcPr>
            <w:tcW w:w="2466" w:type="dxa"/>
            <w:shd w:val="clear" w:color="auto" w:fill="1F4E79"/>
            <w:vAlign w:val="center"/>
          </w:tcPr>
          <w:p w14:paraId="43C032DC"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Délai indicatif</w:t>
            </w:r>
          </w:p>
        </w:tc>
      </w:tr>
      <w:tr w:rsidR="00D05E04" w:rsidRPr="005D1AD1" w14:paraId="0C415365" w14:textId="77777777" w:rsidTr="006D656A">
        <w:trPr>
          <w:jc w:val="center"/>
        </w:trPr>
        <w:tc>
          <w:tcPr>
            <w:tcW w:w="2466" w:type="dxa"/>
            <w:vAlign w:val="center"/>
          </w:tcPr>
          <w:p w14:paraId="2EB721B8"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1. Réception</w:t>
            </w:r>
          </w:p>
        </w:tc>
        <w:tc>
          <w:tcPr>
            <w:tcW w:w="2466" w:type="dxa"/>
            <w:vAlign w:val="center"/>
          </w:tcPr>
          <w:p w14:paraId="42954BDD"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Plainte reçue par chef de village, commune, UGP, boîte à plaintes, téléphone ou point focal.</w:t>
            </w:r>
          </w:p>
        </w:tc>
        <w:tc>
          <w:tcPr>
            <w:tcW w:w="2466" w:type="dxa"/>
            <w:vAlign w:val="center"/>
          </w:tcPr>
          <w:p w14:paraId="748C23B7"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Point focal MGP</w:t>
            </w:r>
          </w:p>
        </w:tc>
        <w:tc>
          <w:tcPr>
            <w:tcW w:w="2466" w:type="dxa"/>
            <w:vAlign w:val="center"/>
          </w:tcPr>
          <w:p w14:paraId="3F4319CB"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Immédiat</w:t>
            </w:r>
          </w:p>
        </w:tc>
      </w:tr>
      <w:tr w:rsidR="00D05E04" w:rsidRPr="005D1AD1" w14:paraId="35FDE2DB" w14:textId="77777777" w:rsidTr="006D656A">
        <w:trPr>
          <w:jc w:val="center"/>
        </w:trPr>
        <w:tc>
          <w:tcPr>
            <w:tcW w:w="2466" w:type="dxa"/>
            <w:vAlign w:val="center"/>
          </w:tcPr>
          <w:p w14:paraId="41290A94"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2. Enregistrement</w:t>
            </w:r>
          </w:p>
        </w:tc>
        <w:tc>
          <w:tcPr>
            <w:tcW w:w="2466" w:type="dxa"/>
            <w:vAlign w:val="center"/>
          </w:tcPr>
          <w:p w14:paraId="5E87B524"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 xml:space="preserve">Inscription dans registre avec numéro, date, type, </w:t>
            </w:r>
            <w:r w:rsidRPr="005D1AD1">
              <w:rPr>
                <w:rFonts w:ascii="Times New Roman" w:hAnsi="Times New Roman" w:cs="Times New Roman"/>
                <w:sz w:val="20"/>
                <w:szCs w:val="20"/>
              </w:rPr>
              <w:lastRenderedPageBreak/>
              <w:t>localisation, canal, statut de confidentialité.</w:t>
            </w:r>
          </w:p>
        </w:tc>
        <w:tc>
          <w:tcPr>
            <w:tcW w:w="2466" w:type="dxa"/>
            <w:vAlign w:val="center"/>
          </w:tcPr>
          <w:p w14:paraId="173D1D11"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lastRenderedPageBreak/>
              <w:t>Point focal MGP</w:t>
            </w:r>
          </w:p>
        </w:tc>
        <w:tc>
          <w:tcPr>
            <w:tcW w:w="2466" w:type="dxa"/>
            <w:vAlign w:val="center"/>
          </w:tcPr>
          <w:p w14:paraId="1E90D9BD"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Sous 48 h</w:t>
            </w:r>
          </w:p>
        </w:tc>
      </w:tr>
      <w:tr w:rsidR="00D05E04" w:rsidRPr="005D1AD1" w14:paraId="3C3C73C5" w14:textId="77777777" w:rsidTr="006D656A">
        <w:trPr>
          <w:jc w:val="center"/>
        </w:trPr>
        <w:tc>
          <w:tcPr>
            <w:tcW w:w="2466" w:type="dxa"/>
            <w:vAlign w:val="center"/>
          </w:tcPr>
          <w:p w14:paraId="67F4B210"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lastRenderedPageBreak/>
              <w:t>3. Accusé réception</w:t>
            </w:r>
          </w:p>
        </w:tc>
        <w:tc>
          <w:tcPr>
            <w:tcW w:w="2466" w:type="dxa"/>
            <w:vAlign w:val="center"/>
          </w:tcPr>
          <w:p w14:paraId="31600D18"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Informer le plaignant que la plainte est reçue et expliquer les prochaines étapes.</w:t>
            </w:r>
          </w:p>
        </w:tc>
        <w:tc>
          <w:tcPr>
            <w:tcW w:w="2466" w:type="dxa"/>
            <w:vAlign w:val="center"/>
          </w:tcPr>
          <w:p w14:paraId="4CE3202B"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UGP / Commune</w:t>
            </w:r>
          </w:p>
        </w:tc>
        <w:tc>
          <w:tcPr>
            <w:tcW w:w="2466" w:type="dxa"/>
            <w:vAlign w:val="center"/>
          </w:tcPr>
          <w:p w14:paraId="4055F247"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Sous 5 jours ouvrables</w:t>
            </w:r>
          </w:p>
        </w:tc>
      </w:tr>
      <w:tr w:rsidR="00D05E04" w:rsidRPr="005D1AD1" w14:paraId="4E7E7E96" w14:textId="77777777" w:rsidTr="006D656A">
        <w:trPr>
          <w:jc w:val="center"/>
        </w:trPr>
        <w:tc>
          <w:tcPr>
            <w:tcW w:w="2466" w:type="dxa"/>
            <w:vAlign w:val="center"/>
          </w:tcPr>
          <w:p w14:paraId="76322E92"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4. Analyse</w:t>
            </w:r>
          </w:p>
        </w:tc>
        <w:tc>
          <w:tcPr>
            <w:tcW w:w="2466" w:type="dxa"/>
            <w:vAlign w:val="center"/>
          </w:tcPr>
          <w:p w14:paraId="7E31875A"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Vérifier faits, classifier gravité, identifier responsable et solution proposée.</w:t>
            </w:r>
          </w:p>
        </w:tc>
        <w:tc>
          <w:tcPr>
            <w:tcW w:w="2466" w:type="dxa"/>
            <w:vAlign w:val="center"/>
          </w:tcPr>
          <w:p w14:paraId="4D2292B0"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UGP / Mission de contrôle / Commune</w:t>
            </w:r>
          </w:p>
        </w:tc>
        <w:tc>
          <w:tcPr>
            <w:tcW w:w="2466" w:type="dxa"/>
            <w:vAlign w:val="center"/>
          </w:tcPr>
          <w:p w14:paraId="426241AE"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Selon complexité</w:t>
            </w:r>
          </w:p>
        </w:tc>
      </w:tr>
      <w:tr w:rsidR="00D05E04" w:rsidRPr="005D1AD1" w14:paraId="529B525B" w14:textId="77777777" w:rsidTr="006D656A">
        <w:trPr>
          <w:jc w:val="center"/>
        </w:trPr>
        <w:tc>
          <w:tcPr>
            <w:tcW w:w="2466" w:type="dxa"/>
            <w:vAlign w:val="center"/>
          </w:tcPr>
          <w:p w14:paraId="65CB1A2E"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5. Résolution</w:t>
            </w:r>
          </w:p>
        </w:tc>
        <w:tc>
          <w:tcPr>
            <w:tcW w:w="2466" w:type="dxa"/>
            <w:vAlign w:val="center"/>
          </w:tcPr>
          <w:p w14:paraId="3BB840CF"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Appliquer mesure corrective, compensation ou autre action acceptée.</w:t>
            </w:r>
          </w:p>
        </w:tc>
        <w:tc>
          <w:tcPr>
            <w:tcW w:w="2466" w:type="dxa"/>
            <w:vAlign w:val="center"/>
          </w:tcPr>
          <w:p w14:paraId="269B26D5"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Entreprise / UGP</w:t>
            </w:r>
          </w:p>
        </w:tc>
        <w:tc>
          <w:tcPr>
            <w:tcW w:w="2466" w:type="dxa"/>
            <w:vAlign w:val="center"/>
          </w:tcPr>
          <w:p w14:paraId="292D86DB"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Selon action</w:t>
            </w:r>
          </w:p>
        </w:tc>
      </w:tr>
      <w:tr w:rsidR="00D05E04" w:rsidRPr="005D1AD1" w14:paraId="009C0F3C" w14:textId="77777777" w:rsidTr="006D656A">
        <w:trPr>
          <w:jc w:val="center"/>
        </w:trPr>
        <w:tc>
          <w:tcPr>
            <w:tcW w:w="2466" w:type="dxa"/>
            <w:vAlign w:val="center"/>
          </w:tcPr>
          <w:p w14:paraId="2BB33BE2"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6. Retour au plaignant</w:t>
            </w:r>
          </w:p>
        </w:tc>
        <w:tc>
          <w:tcPr>
            <w:tcW w:w="2466" w:type="dxa"/>
            <w:vAlign w:val="center"/>
          </w:tcPr>
          <w:p w14:paraId="160D2A3E"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Informer le plaignant de la solution ; recueillir satisfaction.</w:t>
            </w:r>
          </w:p>
        </w:tc>
        <w:tc>
          <w:tcPr>
            <w:tcW w:w="2466" w:type="dxa"/>
            <w:vAlign w:val="center"/>
          </w:tcPr>
          <w:p w14:paraId="121A3789"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Point focal MGP</w:t>
            </w:r>
          </w:p>
        </w:tc>
        <w:tc>
          <w:tcPr>
            <w:tcW w:w="2466" w:type="dxa"/>
            <w:vAlign w:val="center"/>
          </w:tcPr>
          <w:p w14:paraId="12D1404A"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Après action</w:t>
            </w:r>
          </w:p>
        </w:tc>
      </w:tr>
      <w:tr w:rsidR="00D05E04" w:rsidRPr="005D1AD1" w14:paraId="2447CC69" w14:textId="77777777" w:rsidTr="006D656A">
        <w:trPr>
          <w:jc w:val="center"/>
        </w:trPr>
        <w:tc>
          <w:tcPr>
            <w:tcW w:w="2466" w:type="dxa"/>
            <w:vAlign w:val="center"/>
          </w:tcPr>
          <w:p w14:paraId="7E0114AF"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7. Clôture</w:t>
            </w:r>
          </w:p>
        </w:tc>
        <w:tc>
          <w:tcPr>
            <w:tcW w:w="2466" w:type="dxa"/>
            <w:vAlign w:val="center"/>
          </w:tcPr>
          <w:p w14:paraId="0A837E02"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Documenter la clôture, preuves et leçons apprises.</w:t>
            </w:r>
          </w:p>
        </w:tc>
        <w:tc>
          <w:tcPr>
            <w:tcW w:w="2466" w:type="dxa"/>
            <w:vAlign w:val="center"/>
          </w:tcPr>
          <w:p w14:paraId="7185B81D"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UGP</w:t>
            </w:r>
          </w:p>
        </w:tc>
        <w:tc>
          <w:tcPr>
            <w:tcW w:w="2466" w:type="dxa"/>
            <w:vAlign w:val="center"/>
          </w:tcPr>
          <w:p w14:paraId="31F522E0"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Après validation</w:t>
            </w:r>
          </w:p>
        </w:tc>
      </w:tr>
    </w:tbl>
    <w:p w14:paraId="7179943C" w14:textId="77777777" w:rsidR="00D05E04" w:rsidRPr="005A7A7B" w:rsidRDefault="00D05E04" w:rsidP="004360B8">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2" w:name="_Toc237186091"/>
      <w:bookmarkStart w:id="293" w:name="_Toc242525150"/>
      <w:r w:rsidRPr="005A7A7B">
        <w:rPr>
          <w:rFonts w:ascii="Times New Roman" w:eastAsiaTheme="minorEastAsia" w:hAnsi="Times New Roman" w:cs="Times New Roman"/>
          <w:b/>
          <w:bCs/>
          <w:sz w:val="24"/>
          <w:szCs w:val="24"/>
          <w:lang w:eastAsia="fr-FR"/>
        </w:rPr>
        <w:t>Registre minimal des plaintes</w:t>
      </w:r>
      <w:bookmarkEnd w:id="292"/>
      <w:bookmarkEnd w:id="293"/>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516"/>
        <w:gridCol w:w="618"/>
        <w:gridCol w:w="738"/>
        <w:gridCol w:w="1193"/>
        <w:gridCol w:w="821"/>
        <w:gridCol w:w="1250"/>
        <w:gridCol w:w="1007"/>
        <w:gridCol w:w="1333"/>
        <w:gridCol w:w="750"/>
        <w:gridCol w:w="830"/>
      </w:tblGrid>
      <w:tr w:rsidR="00D05E04" w:rsidRPr="005D1AD1" w14:paraId="2341C9AA" w14:textId="77777777" w:rsidTr="005D1AD1">
        <w:trPr>
          <w:tblHeader/>
          <w:jc w:val="center"/>
        </w:trPr>
        <w:tc>
          <w:tcPr>
            <w:tcW w:w="283" w:type="pct"/>
            <w:shd w:val="clear" w:color="auto" w:fill="1F4E79"/>
            <w:vAlign w:val="center"/>
          </w:tcPr>
          <w:p w14:paraId="6038B58F"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N°</w:t>
            </w:r>
          </w:p>
        </w:tc>
        <w:tc>
          <w:tcPr>
            <w:tcW w:w="342" w:type="pct"/>
            <w:shd w:val="clear" w:color="auto" w:fill="1F4E79"/>
            <w:vAlign w:val="center"/>
          </w:tcPr>
          <w:p w14:paraId="7A9A2136"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Date</w:t>
            </w:r>
          </w:p>
        </w:tc>
        <w:tc>
          <w:tcPr>
            <w:tcW w:w="408" w:type="pct"/>
            <w:shd w:val="clear" w:color="auto" w:fill="1F4E79"/>
            <w:vAlign w:val="center"/>
          </w:tcPr>
          <w:p w14:paraId="05F914E6"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Canal</w:t>
            </w:r>
          </w:p>
        </w:tc>
        <w:tc>
          <w:tcPr>
            <w:tcW w:w="659" w:type="pct"/>
            <w:shd w:val="clear" w:color="auto" w:fill="1F4E79"/>
            <w:vAlign w:val="center"/>
          </w:tcPr>
          <w:p w14:paraId="3FA36DD5"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Village/site</w:t>
            </w:r>
          </w:p>
        </w:tc>
        <w:tc>
          <w:tcPr>
            <w:tcW w:w="454" w:type="pct"/>
            <w:shd w:val="clear" w:color="auto" w:fill="1F4E79"/>
            <w:vAlign w:val="center"/>
          </w:tcPr>
          <w:p w14:paraId="7BB959A5"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Type plainte</w:t>
            </w:r>
          </w:p>
        </w:tc>
        <w:tc>
          <w:tcPr>
            <w:tcW w:w="690" w:type="pct"/>
            <w:shd w:val="clear" w:color="auto" w:fill="1F4E79"/>
            <w:vAlign w:val="center"/>
          </w:tcPr>
          <w:p w14:paraId="10B103E8"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Description</w:t>
            </w:r>
          </w:p>
        </w:tc>
        <w:tc>
          <w:tcPr>
            <w:tcW w:w="556" w:type="pct"/>
            <w:shd w:val="clear" w:color="auto" w:fill="1F4E79"/>
            <w:vAlign w:val="center"/>
          </w:tcPr>
          <w:p w14:paraId="71EFA396"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Action proposée</w:t>
            </w:r>
          </w:p>
        </w:tc>
        <w:tc>
          <w:tcPr>
            <w:tcW w:w="736" w:type="pct"/>
            <w:shd w:val="clear" w:color="auto" w:fill="1F4E79"/>
            <w:vAlign w:val="center"/>
          </w:tcPr>
          <w:p w14:paraId="11639633"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Responsable</w:t>
            </w:r>
          </w:p>
        </w:tc>
        <w:tc>
          <w:tcPr>
            <w:tcW w:w="414" w:type="pct"/>
            <w:shd w:val="clear" w:color="auto" w:fill="1F4E79"/>
            <w:vAlign w:val="center"/>
          </w:tcPr>
          <w:p w14:paraId="3485DACD"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Statut</w:t>
            </w:r>
          </w:p>
        </w:tc>
        <w:tc>
          <w:tcPr>
            <w:tcW w:w="458" w:type="pct"/>
            <w:shd w:val="clear" w:color="auto" w:fill="1F4E79"/>
            <w:vAlign w:val="center"/>
          </w:tcPr>
          <w:p w14:paraId="0E27ADC3"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b/>
                <w:color w:val="FFFFFF"/>
                <w:sz w:val="20"/>
                <w:szCs w:val="20"/>
              </w:rPr>
              <w:t>Date clôture</w:t>
            </w:r>
          </w:p>
        </w:tc>
      </w:tr>
      <w:tr w:rsidR="00D05E04" w:rsidRPr="005D1AD1" w14:paraId="6669D7DD" w14:textId="77777777" w:rsidTr="005D1AD1">
        <w:trPr>
          <w:jc w:val="center"/>
        </w:trPr>
        <w:tc>
          <w:tcPr>
            <w:tcW w:w="283" w:type="pct"/>
            <w:vAlign w:val="center"/>
          </w:tcPr>
          <w:p w14:paraId="2DE23E99"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001</w:t>
            </w:r>
          </w:p>
        </w:tc>
        <w:tc>
          <w:tcPr>
            <w:tcW w:w="342" w:type="pct"/>
            <w:vAlign w:val="center"/>
          </w:tcPr>
          <w:p w14:paraId="5B884421"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408" w:type="pct"/>
            <w:vAlign w:val="center"/>
          </w:tcPr>
          <w:p w14:paraId="15AA89F2"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659" w:type="pct"/>
            <w:vAlign w:val="center"/>
          </w:tcPr>
          <w:p w14:paraId="4A7AC83A"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454" w:type="pct"/>
            <w:vAlign w:val="center"/>
          </w:tcPr>
          <w:p w14:paraId="63604591"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690" w:type="pct"/>
            <w:vAlign w:val="center"/>
          </w:tcPr>
          <w:p w14:paraId="7F59A61C"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556" w:type="pct"/>
            <w:vAlign w:val="center"/>
          </w:tcPr>
          <w:p w14:paraId="2D468998"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736" w:type="pct"/>
            <w:vAlign w:val="center"/>
          </w:tcPr>
          <w:p w14:paraId="061944CB"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414" w:type="pct"/>
            <w:vAlign w:val="center"/>
          </w:tcPr>
          <w:p w14:paraId="1270D88B"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458" w:type="pct"/>
            <w:vAlign w:val="center"/>
          </w:tcPr>
          <w:p w14:paraId="0E301A33" w14:textId="77777777" w:rsidR="00D05E04" w:rsidRPr="005D1AD1" w:rsidRDefault="00D05E04" w:rsidP="004360B8">
            <w:pPr>
              <w:spacing w:before="120" w:after="120" w:line="312" w:lineRule="auto"/>
              <w:rPr>
                <w:rFonts w:ascii="Times New Roman" w:hAnsi="Times New Roman" w:cs="Times New Roman"/>
                <w:sz w:val="20"/>
                <w:szCs w:val="20"/>
              </w:rPr>
            </w:pPr>
          </w:p>
        </w:tc>
      </w:tr>
      <w:tr w:rsidR="00D05E04" w:rsidRPr="005D1AD1" w14:paraId="49594F19" w14:textId="77777777" w:rsidTr="005D1AD1">
        <w:trPr>
          <w:jc w:val="center"/>
        </w:trPr>
        <w:tc>
          <w:tcPr>
            <w:tcW w:w="283" w:type="pct"/>
            <w:vAlign w:val="center"/>
          </w:tcPr>
          <w:p w14:paraId="058B221D" w14:textId="77777777" w:rsidR="00D05E04" w:rsidRPr="005D1AD1" w:rsidRDefault="00D05E04" w:rsidP="004360B8">
            <w:pPr>
              <w:spacing w:before="120" w:after="120" w:line="312" w:lineRule="auto"/>
              <w:rPr>
                <w:rFonts w:ascii="Times New Roman" w:hAnsi="Times New Roman" w:cs="Times New Roman"/>
                <w:sz w:val="20"/>
                <w:szCs w:val="20"/>
              </w:rPr>
            </w:pPr>
            <w:r w:rsidRPr="005D1AD1">
              <w:rPr>
                <w:rFonts w:ascii="Times New Roman" w:hAnsi="Times New Roman" w:cs="Times New Roman"/>
                <w:sz w:val="20"/>
                <w:szCs w:val="20"/>
              </w:rPr>
              <w:t>002</w:t>
            </w:r>
          </w:p>
        </w:tc>
        <w:tc>
          <w:tcPr>
            <w:tcW w:w="342" w:type="pct"/>
            <w:vAlign w:val="center"/>
          </w:tcPr>
          <w:p w14:paraId="45A86A6F"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408" w:type="pct"/>
            <w:vAlign w:val="center"/>
          </w:tcPr>
          <w:p w14:paraId="6907EB21"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659" w:type="pct"/>
            <w:vAlign w:val="center"/>
          </w:tcPr>
          <w:p w14:paraId="6FD443C7"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454" w:type="pct"/>
            <w:vAlign w:val="center"/>
          </w:tcPr>
          <w:p w14:paraId="3D390D9F"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690" w:type="pct"/>
            <w:vAlign w:val="center"/>
          </w:tcPr>
          <w:p w14:paraId="50CC6EFE"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556" w:type="pct"/>
            <w:vAlign w:val="center"/>
          </w:tcPr>
          <w:p w14:paraId="4DCAE522"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736" w:type="pct"/>
            <w:vAlign w:val="center"/>
          </w:tcPr>
          <w:p w14:paraId="7BC5218A"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414" w:type="pct"/>
            <w:vAlign w:val="center"/>
          </w:tcPr>
          <w:p w14:paraId="54A4A351" w14:textId="77777777" w:rsidR="00D05E04" w:rsidRPr="005D1AD1" w:rsidRDefault="00D05E04" w:rsidP="004360B8">
            <w:pPr>
              <w:spacing w:before="120" w:after="120" w:line="312" w:lineRule="auto"/>
              <w:rPr>
                <w:rFonts w:ascii="Times New Roman" w:hAnsi="Times New Roman" w:cs="Times New Roman"/>
                <w:sz w:val="20"/>
                <w:szCs w:val="20"/>
              </w:rPr>
            </w:pPr>
          </w:p>
        </w:tc>
        <w:tc>
          <w:tcPr>
            <w:tcW w:w="458" w:type="pct"/>
            <w:vAlign w:val="center"/>
          </w:tcPr>
          <w:p w14:paraId="4B1A41C0" w14:textId="77777777" w:rsidR="00D05E04" w:rsidRPr="005D1AD1" w:rsidRDefault="00D05E04" w:rsidP="004360B8">
            <w:pPr>
              <w:spacing w:before="120" w:after="120" w:line="312" w:lineRule="auto"/>
              <w:rPr>
                <w:rFonts w:ascii="Times New Roman" w:hAnsi="Times New Roman" w:cs="Times New Roman"/>
                <w:sz w:val="20"/>
                <w:szCs w:val="20"/>
              </w:rPr>
            </w:pPr>
          </w:p>
        </w:tc>
      </w:tr>
    </w:tbl>
    <w:p w14:paraId="5C39C56D" w14:textId="621FE5EA"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4" w:name="_Toc237186092"/>
      <w:bookmarkStart w:id="295" w:name="_Toc242525151"/>
      <w:r w:rsidRPr="005A7A7B">
        <w:rPr>
          <w:rFonts w:ascii="Times New Roman" w:eastAsiaTheme="minorEastAsia" w:hAnsi="Times New Roman" w:cs="Times New Roman"/>
          <w:b/>
          <w:bCs/>
          <w:sz w:val="24"/>
          <w:szCs w:val="24"/>
          <w:lang w:eastAsia="fr-FR"/>
        </w:rPr>
        <w:t>PLAN D’ACTION VBG/EAS/HS</w:t>
      </w:r>
      <w:bookmarkEnd w:id="294"/>
      <w:bookmarkEnd w:id="295"/>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0"/>
        <w:gridCol w:w="3372"/>
        <w:gridCol w:w="1701"/>
        <w:gridCol w:w="1693"/>
      </w:tblGrid>
      <w:tr w:rsidR="00D05E04" w:rsidRPr="00504818" w14:paraId="4318C50C" w14:textId="77777777" w:rsidTr="00007E85">
        <w:trPr>
          <w:tblHeader/>
          <w:jc w:val="center"/>
        </w:trPr>
        <w:tc>
          <w:tcPr>
            <w:tcW w:w="1264" w:type="pct"/>
            <w:shd w:val="clear" w:color="auto" w:fill="1F4E79"/>
            <w:vAlign w:val="center"/>
          </w:tcPr>
          <w:p w14:paraId="2F57C4A3"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b/>
                <w:color w:val="FFFFFF"/>
                <w:sz w:val="20"/>
                <w:szCs w:val="20"/>
              </w:rPr>
              <w:t>Action</w:t>
            </w:r>
          </w:p>
        </w:tc>
        <w:tc>
          <w:tcPr>
            <w:tcW w:w="1862" w:type="pct"/>
            <w:shd w:val="clear" w:color="auto" w:fill="1F4E79"/>
            <w:vAlign w:val="center"/>
          </w:tcPr>
          <w:p w14:paraId="551F6A1E"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b/>
                <w:color w:val="FFFFFF"/>
                <w:sz w:val="20"/>
                <w:szCs w:val="20"/>
              </w:rPr>
              <w:t>Description opérationnelle</w:t>
            </w:r>
          </w:p>
        </w:tc>
        <w:tc>
          <w:tcPr>
            <w:tcW w:w="939" w:type="pct"/>
            <w:shd w:val="clear" w:color="auto" w:fill="1F4E79"/>
            <w:vAlign w:val="center"/>
          </w:tcPr>
          <w:p w14:paraId="3136F6FD"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b/>
                <w:color w:val="FFFFFF"/>
                <w:sz w:val="20"/>
                <w:szCs w:val="20"/>
              </w:rPr>
              <w:t>Indicateur</w:t>
            </w:r>
          </w:p>
        </w:tc>
        <w:tc>
          <w:tcPr>
            <w:tcW w:w="935" w:type="pct"/>
            <w:shd w:val="clear" w:color="auto" w:fill="1F4E79"/>
            <w:vAlign w:val="center"/>
          </w:tcPr>
          <w:p w14:paraId="24AE0594"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b/>
                <w:color w:val="FFFFFF"/>
                <w:sz w:val="20"/>
                <w:szCs w:val="20"/>
              </w:rPr>
              <w:t>Responsable</w:t>
            </w:r>
          </w:p>
        </w:tc>
      </w:tr>
      <w:tr w:rsidR="00D05E04" w:rsidRPr="00504818" w14:paraId="7E861A11" w14:textId="77777777" w:rsidTr="00007E85">
        <w:trPr>
          <w:jc w:val="center"/>
        </w:trPr>
        <w:tc>
          <w:tcPr>
            <w:tcW w:w="1264" w:type="pct"/>
            <w:vAlign w:val="center"/>
          </w:tcPr>
          <w:p w14:paraId="284C45BC"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Code de conduite</w:t>
            </w:r>
          </w:p>
        </w:tc>
        <w:tc>
          <w:tcPr>
            <w:tcW w:w="1862" w:type="pct"/>
            <w:vAlign w:val="center"/>
          </w:tcPr>
          <w:p w14:paraId="111C181D"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Faire signer un code de conduite à tout le personnel, sous-traitants, chauffeurs et gardiens avant accès au chantier.</w:t>
            </w:r>
          </w:p>
        </w:tc>
        <w:tc>
          <w:tcPr>
            <w:tcW w:w="939" w:type="pct"/>
            <w:vAlign w:val="center"/>
          </w:tcPr>
          <w:p w14:paraId="7DD5C9B4"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 travailleurs signataires</w:t>
            </w:r>
          </w:p>
        </w:tc>
        <w:tc>
          <w:tcPr>
            <w:tcW w:w="935" w:type="pct"/>
            <w:vAlign w:val="center"/>
          </w:tcPr>
          <w:p w14:paraId="0DA7EEF0"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Entreprise / UGP</w:t>
            </w:r>
          </w:p>
        </w:tc>
      </w:tr>
      <w:tr w:rsidR="00D05E04" w:rsidRPr="00504818" w14:paraId="6ECBF4C9" w14:textId="77777777" w:rsidTr="00007E85">
        <w:trPr>
          <w:jc w:val="center"/>
        </w:trPr>
        <w:tc>
          <w:tcPr>
            <w:tcW w:w="1264" w:type="pct"/>
            <w:vAlign w:val="center"/>
          </w:tcPr>
          <w:p w14:paraId="79A2F6CF"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Formation travailleurs</w:t>
            </w:r>
          </w:p>
        </w:tc>
        <w:tc>
          <w:tcPr>
            <w:tcW w:w="1862" w:type="pct"/>
            <w:vAlign w:val="center"/>
          </w:tcPr>
          <w:p w14:paraId="7BE34E1E"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Session obligatoire sur conduite attendue, interdictions, sanctions, respect des communautés et signalement.</w:t>
            </w:r>
          </w:p>
        </w:tc>
        <w:tc>
          <w:tcPr>
            <w:tcW w:w="939" w:type="pct"/>
            <w:vAlign w:val="center"/>
          </w:tcPr>
          <w:p w14:paraId="5A38DCE4"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Nombre sessions ; taux participation</w:t>
            </w:r>
          </w:p>
        </w:tc>
        <w:tc>
          <w:tcPr>
            <w:tcW w:w="935" w:type="pct"/>
            <w:vAlign w:val="center"/>
          </w:tcPr>
          <w:p w14:paraId="527F0ABE"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Entreprise / Point focal VBG</w:t>
            </w:r>
          </w:p>
        </w:tc>
      </w:tr>
      <w:tr w:rsidR="00D05E04" w:rsidRPr="00504818" w14:paraId="7E1BFEE6" w14:textId="77777777" w:rsidTr="00007E85">
        <w:trPr>
          <w:jc w:val="center"/>
        </w:trPr>
        <w:tc>
          <w:tcPr>
            <w:tcW w:w="1264" w:type="pct"/>
            <w:vAlign w:val="center"/>
          </w:tcPr>
          <w:p w14:paraId="217AB417"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lastRenderedPageBreak/>
              <w:t>Sensibilisation communautaire</w:t>
            </w:r>
          </w:p>
        </w:tc>
        <w:tc>
          <w:tcPr>
            <w:tcW w:w="1862" w:type="pct"/>
            <w:vAlign w:val="center"/>
          </w:tcPr>
          <w:p w14:paraId="7B5B8D93"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Information sur comportements interdits, canaux de plainte confidentiels et services disponibles.</w:t>
            </w:r>
          </w:p>
        </w:tc>
        <w:tc>
          <w:tcPr>
            <w:tcW w:w="939" w:type="pct"/>
            <w:vAlign w:val="center"/>
          </w:tcPr>
          <w:p w14:paraId="02533B97"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Nombre séances ; villages couverts</w:t>
            </w:r>
          </w:p>
        </w:tc>
        <w:tc>
          <w:tcPr>
            <w:tcW w:w="935" w:type="pct"/>
            <w:vAlign w:val="center"/>
          </w:tcPr>
          <w:p w14:paraId="4E21B4A5"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UGP / Commune</w:t>
            </w:r>
          </w:p>
        </w:tc>
      </w:tr>
      <w:tr w:rsidR="00D05E04" w:rsidRPr="00504818" w14:paraId="29FC538E" w14:textId="77777777" w:rsidTr="00007E85">
        <w:trPr>
          <w:jc w:val="center"/>
        </w:trPr>
        <w:tc>
          <w:tcPr>
            <w:tcW w:w="1264" w:type="pct"/>
            <w:vAlign w:val="center"/>
          </w:tcPr>
          <w:p w14:paraId="130EB00C"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Canal confidentiel</w:t>
            </w:r>
          </w:p>
        </w:tc>
        <w:tc>
          <w:tcPr>
            <w:tcW w:w="1862" w:type="pct"/>
            <w:vAlign w:val="center"/>
          </w:tcPr>
          <w:p w14:paraId="358484D1"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Réception sécurisée et limitée aux personnes formées ; anonymisation des rapports ; pas de détails identifiants.</w:t>
            </w:r>
          </w:p>
        </w:tc>
        <w:tc>
          <w:tcPr>
            <w:tcW w:w="939" w:type="pct"/>
            <w:vAlign w:val="center"/>
          </w:tcPr>
          <w:p w14:paraId="37E81234"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Canal fonctionnel ; rapports anonymisés</w:t>
            </w:r>
          </w:p>
        </w:tc>
        <w:tc>
          <w:tcPr>
            <w:tcW w:w="935" w:type="pct"/>
            <w:vAlign w:val="center"/>
          </w:tcPr>
          <w:p w14:paraId="5D0F2B48"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UGP / Point focal VBG</w:t>
            </w:r>
          </w:p>
        </w:tc>
      </w:tr>
      <w:tr w:rsidR="00D05E04" w:rsidRPr="00504818" w14:paraId="45B30167" w14:textId="77777777" w:rsidTr="00007E85">
        <w:trPr>
          <w:jc w:val="center"/>
        </w:trPr>
        <w:tc>
          <w:tcPr>
            <w:tcW w:w="1264" w:type="pct"/>
            <w:vAlign w:val="center"/>
          </w:tcPr>
          <w:p w14:paraId="501E45BA"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Référencement</w:t>
            </w:r>
          </w:p>
        </w:tc>
        <w:tc>
          <w:tcPr>
            <w:tcW w:w="1862" w:type="pct"/>
            <w:vAlign w:val="center"/>
          </w:tcPr>
          <w:p w14:paraId="3465D3ED"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Orienter immédiatement les survivantes vers services disponibles selon protocole, avec consentement éclairé.</w:t>
            </w:r>
          </w:p>
        </w:tc>
        <w:tc>
          <w:tcPr>
            <w:tcW w:w="939" w:type="pct"/>
            <w:vAlign w:val="center"/>
          </w:tcPr>
          <w:p w14:paraId="417FFF64"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Cas référés selon protocole</w:t>
            </w:r>
          </w:p>
        </w:tc>
        <w:tc>
          <w:tcPr>
            <w:tcW w:w="935" w:type="pct"/>
            <w:vAlign w:val="center"/>
          </w:tcPr>
          <w:p w14:paraId="6675866D"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Point focal VBG</w:t>
            </w:r>
          </w:p>
        </w:tc>
      </w:tr>
      <w:tr w:rsidR="00D05E04" w:rsidRPr="00504818" w14:paraId="5EB512AC" w14:textId="77777777" w:rsidTr="00007E85">
        <w:trPr>
          <w:jc w:val="center"/>
        </w:trPr>
        <w:tc>
          <w:tcPr>
            <w:tcW w:w="1264" w:type="pct"/>
            <w:vAlign w:val="center"/>
          </w:tcPr>
          <w:p w14:paraId="7F49A548"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Sanctions</w:t>
            </w:r>
          </w:p>
        </w:tc>
        <w:tc>
          <w:tcPr>
            <w:tcW w:w="1862" w:type="pct"/>
            <w:vAlign w:val="center"/>
          </w:tcPr>
          <w:p w14:paraId="4756A554"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Appliquer sanctions contractuelles en cas de violation du code de conduite.</w:t>
            </w:r>
          </w:p>
        </w:tc>
        <w:tc>
          <w:tcPr>
            <w:tcW w:w="939" w:type="pct"/>
            <w:vAlign w:val="center"/>
          </w:tcPr>
          <w:p w14:paraId="62117030"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Sanctions documentées</w:t>
            </w:r>
          </w:p>
        </w:tc>
        <w:tc>
          <w:tcPr>
            <w:tcW w:w="935" w:type="pct"/>
            <w:vAlign w:val="center"/>
          </w:tcPr>
          <w:p w14:paraId="5209D820" w14:textId="77777777" w:rsidR="00D05E04" w:rsidRPr="00504818" w:rsidRDefault="00D05E04" w:rsidP="004360B8">
            <w:pPr>
              <w:spacing w:before="120" w:after="120" w:line="312" w:lineRule="auto"/>
              <w:rPr>
                <w:rFonts w:ascii="Times New Roman" w:hAnsi="Times New Roman" w:cs="Times New Roman"/>
                <w:sz w:val="20"/>
                <w:szCs w:val="20"/>
              </w:rPr>
            </w:pPr>
            <w:r w:rsidRPr="00504818">
              <w:rPr>
                <w:rFonts w:ascii="Times New Roman" w:hAnsi="Times New Roman" w:cs="Times New Roman"/>
                <w:sz w:val="20"/>
                <w:szCs w:val="20"/>
              </w:rPr>
              <w:t>Entreprise / UGP</w:t>
            </w:r>
          </w:p>
        </w:tc>
      </w:tr>
    </w:tbl>
    <w:p w14:paraId="2FF6FA0E" w14:textId="161BBC18"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6" w:name="_Toc237186093"/>
      <w:bookmarkStart w:id="297" w:name="_Toc242525152"/>
      <w:r w:rsidRPr="005A7A7B">
        <w:rPr>
          <w:rFonts w:ascii="Times New Roman" w:eastAsiaTheme="minorEastAsia" w:hAnsi="Times New Roman" w:cs="Times New Roman"/>
          <w:b/>
          <w:bCs/>
          <w:sz w:val="24"/>
          <w:szCs w:val="24"/>
          <w:lang w:eastAsia="fr-FR"/>
        </w:rPr>
        <w:t>RENFORCEMENT DES CAPACITÉS ET COMMUNICATION</w:t>
      </w:r>
      <w:bookmarkEnd w:id="296"/>
      <w:bookmarkEnd w:id="297"/>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15"/>
        <w:gridCol w:w="1835"/>
        <w:gridCol w:w="1849"/>
        <w:gridCol w:w="1797"/>
        <w:gridCol w:w="1760"/>
      </w:tblGrid>
      <w:tr w:rsidR="00D05E04" w:rsidRPr="005C7E81" w14:paraId="41EC7161" w14:textId="77777777" w:rsidTr="005C7E81">
        <w:trPr>
          <w:tblHeader/>
          <w:jc w:val="center"/>
        </w:trPr>
        <w:tc>
          <w:tcPr>
            <w:tcW w:w="1002" w:type="pct"/>
            <w:shd w:val="clear" w:color="auto" w:fill="1F4E79"/>
            <w:vAlign w:val="center"/>
          </w:tcPr>
          <w:p w14:paraId="30E3A9BA"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b/>
                <w:color w:val="FFFFFF"/>
                <w:sz w:val="20"/>
                <w:szCs w:val="20"/>
              </w:rPr>
              <w:t>Thème</w:t>
            </w:r>
          </w:p>
        </w:tc>
        <w:tc>
          <w:tcPr>
            <w:tcW w:w="1013" w:type="pct"/>
            <w:shd w:val="clear" w:color="auto" w:fill="1F4E79"/>
            <w:vAlign w:val="center"/>
          </w:tcPr>
          <w:p w14:paraId="28F318B7"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b/>
                <w:color w:val="FFFFFF"/>
                <w:sz w:val="20"/>
                <w:szCs w:val="20"/>
              </w:rPr>
              <w:t>Cible</w:t>
            </w:r>
          </w:p>
        </w:tc>
        <w:tc>
          <w:tcPr>
            <w:tcW w:w="1021" w:type="pct"/>
            <w:shd w:val="clear" w:color="auto" w:fill="1F4E79"/>
            <w:vAlign w:val="center"/>
          </w:tcPr>
          <w:p w14:paraId="1107FDA6"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b/>
                <w:color w:val="FFFFFF"/>
                <w:sz w:val="20"/>
                <w:szCs w:val="20"/>
              </w:rPr>
              <w:t>Contenu</w:t>
            </w:r>
          </w:p>
        </w:tc>
        <w:tc>
          <w:tcPr>
            <w:tcW w:w="992" w:type="pct"/>
            <w:shd w:val="clear" w:color="auto" w:fill="1F4E79"/>
            <w:vAlign w:val="center"/>
          </w:tcPr>
          <w:p w14:paraId="7A9A829F"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b/>
                <w:color w:val="FFFFFF"/>
                <w:sz w:val="20"/>
                <w:szCs w:val="20"/>
              </w:rPr>
              <w:t>Fréquence</w:t>
            </w:r>
          </w:p>
        </w:tc>
        <w:tc>
          <w:tcPr>
            <w:tcW w:w="972" w:type="pct"/>
            <w:shd w:val="clear" w:color="auto" w:fill="1F4E79"/>
            <w:vAlign w:val="center"/>
          </w:tcPr>
          <w:p w14:paraId="14920C3E"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b/>
                <w:color w:val="FFFFFF"/>
                <w:sz w:val="20"/>
                <w:szCs w:val="20"/>
              </w:rPr>
              <w:t>Responsable</w:t>
            </w:r>
          </w:p>
        </w:tc>
      </w:tr>
      <w:tr w:rsidR="00D05E04" w:rsidRPr="005C7E81" w14:paraId="6854E24E" w14:textId="77777777" w:rsidTr="005C7E81">
        <w:trPr>
          <w:jc w:val="center"/>
        </w:trPr>
        <w:tc>
          <w:tcPr>
            <w:tcW w:w="1002" w:type="pct"/>
            <w:vAlign w:val="center"/>
          </w:tcPr>
          <w:p w14:paraId="26C65B53"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PGES et obligations contractuelles</w:t>
            </w:r>
          </w:p>
        </w:tc>
        <w:tc>
          <w:tcPr>
            <w:tcW w:w="1013" w:type="pct"/>
            <w:vAlign w:val="center"/>
          </w:tcPr>
          <w:p w14:paraId="22AA44C3"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Entreprise, sous-traitants, mission de contrôle</w:t>
            </w:r>
          </w:p>
        </w:tc>
        <w:tc>
          <w:tcPr>
            <w:tcW w:w="1021" w:type="pct"/>
            <w:vAlign w:val="center"/>
          </w:tcPr>
          <w:p w14:paraId="791CBCDC"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Mesures PGES, plans spécifiques, indicateurs, reporting, sanctions.</w:t>
            </w:r>
          </w:p>
        </w:tc>
        <w:tc>
          <w:tcPr>
            <w:tcW w:w="992" w:type="pct"/>
            <w:vAlign w:val="center"/>
          </w:tcPr>
          <w:p w14:paraId="5E8643D3"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Avant travaux puis rappel mensuel</w:t>
            </w:r>
          </w:p>
        </w:tc>
        <w:tc>
          <w:tcPr>
            <w:tcW w:w="972" w:type="pct"/>
            <w:vAlign w:val="center"/>
          </w:tcPr>
          <w:p w14:paraId="5FE4D1E3"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UGP / Mission de contrôle</w:t>
            </w:r>
          </w:p>
        </w:tc>
      </w:tr>
      <w:tr w:rsidR="00D05E04" w:rsidRPr="005C7E81" w14:paraId="22B2B248" w14:textId="77777777" w:rsidTr="005C7E81">
        <w:trPr>
          <w:jc w:val="center"/>
        </w:trPr>
        <w:tc>
          <w:tcPr>
            <w:tcW w:w="1002" w:type="pct"/>
            <w:vAlign w:val="center"/>
          </w:tcPr>
          <w:p w14:paraId="1B7AB94F"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SST et premiers secours</w:t>
            </w:r>
          </w:p>
        </w:tc>
        <w:tc>
          <w:tcPr>
            <w:tcW w:w="1013" w:type="pct"/>
            <w:vAlign w:val="center"/>
          </w:tcPr>
          <w:p w14:paraId="4E23BF8D"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Travailleurs, chauffeurs, chefs d’équipe</w:t>
            </w:r>
          </w:p>
        </w:tc>
        <w:tc>
          <w:tcPr>
            <w:tcW w:w="1021" w:type="pct"/>
            <w:vAlign w:val="center"/>
          </w:tcPr>
          <w:p w14:paraId="4C78525F"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EPI, risques engins, chaleur, poussières, conduite, urgence.</w:t>
            </w:r>
          </w:p>
        </w:tc>
        <w:tc>
          <w:tcPr>
            <w:tcW w:w="992" w:type="pct"/>
            <w:vAlign w:val="center"/>
          </w:tcPr>
          <w:p w14:paraId="3EFCF1A9"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Induction + toolbox hebdomadaire</w:t>
            </w:r>
          </w:p>
        </w:tc>
        <w:tc>
          <w:tcPr>
            <w:tcW w:w="972" w:type="pct"/>
            <w:vAlign w:val="center"/>
          </w:tcPr>
          <w:p w14:paraId="08CFB07F"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Entreprise</w:t>
            </w:r>
          </w:p>
        </w:tc>
      </w:tr>
      <w:tr w:rsidR="00D05E04" w:rsidRPr="005C7E81" w14:paraId="37C39237" w14:textId="77777777" w:rsidTr="005C7E81">
        <w:trPr>
          <w:jc w:val="center"/>
        </w:trPr>
        <w:tc>
          <w:tcPr>
            <w:tcW w:w="1002" w:type="pct"/>
            <w:vAlign w:val="center"/>
          </w:tcPr>
          <w:p w14:paraId="3C6E4C33"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Gestion déchets et substances dangereuses</w:t>
            </w:r>
          </w:p>
        </w:tc>
        <w:tc>
          <w:tcPr>
            <w:tcW w:w="1013" w:type="pct"/>
            <w:vAlign w:val="center"/>
          </w:tcPr>
          <w:p w14:paraId="6E6E0469"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Travailleurs chantier</w:t>
            </w:r>
          </w:p>
        </w:tc>
        <w:tc>
          <w:tcPr>
            <w:tcW w:w="1021" w:type="pct"/>
            <w:vAlign w:val="center"/>
          </w:tcPr>
          <w:p w14:paraId="0DAC1FB7"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Tri, stockage, déversements, kits anti-pollution, interdictions.</w:t>
            </w:r>
          </w:p>
        </w:tc>
        <w:tc>
          <w:tcPr>
            <w:tcW w:w="992" w:type="pct"/>
            <w:vAlign w:val="center"/>
          </w:tcPr>
          <w:p w14:paraId="1F4974CB"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Mensuelle</w:t>
            </w:r>
          </w:p>
        </w:tc>
        <w:tc>
          <w:tcPr>
            <w:tcW w:w="972" w:type="pct"/>
            <w:vAlign w:val="center"/>
          </w:tcPr>
          <w:p w14:paraId="601243E5"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Entreprise HSE</w:t>
            </w:r>
          </w:p>
        </w:tc>
      </w:tr>
      <w:tr w:rsidR="00D05E04" w:rsidRPr="005C7E81" w14:paraId="3F3E3C56" w14:textId="77777777" w:rsidTr="005C7E81">
        <w:trPr>
          <w:jc w:val="center"/>
        </w:trPr>
        <w:tc>
          <w:tcPr>
            <w:tcW w:w="1002" w:type="pct"/>
            <w:vAlign w:val="center"/>
          </w:tcPr>
          <w:p w14:paraId="64CD22A4"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MGP</w:t>
            </w:r>
          </w:p>
        </w:tc>
        <w:tc>
          <w:tcPr>
            <w:tcW w:w="1013" w:type="pct"/>
            <w:vAlign w:val="center"/>
          </w:tcPr>
          <w:p w14:paraId="2CB6E58A"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Communautés, autorités locales, travailleurs</w:t>
            </w:r>
          </w:p>
        </w:tc>
        <w:tc>
          <w:tcPr>
            <w:tcW w:w="1021" w:type="pct"/>
            <w:vAlign w:val="center"/>
          </w:tcPr>
          <w:p w14:paraId="7F90B18D"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Canaux, étapes, délais, recours, plaintes confidentielles.</w:t>
            </w:r>
          </w:p>
        </w:tc>
        <w:tc>
          <w:tcPr>
            <w:tcW w:w="992" w:type="pct"/>
            <w:vAlign w:val="center"/>
          </w:tcPr>
          <w:p w14:paraId="6CF866EE"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Avant travaux + trimestrielle</w:t>
            </w:r>
          </w:p>
        </w:tc>
        <w:tc>
          <w:tcPr>
            <w:tcW w:w="972" w:type="pct"/>
            <w:vAlign w:val="center"/>
          </w:tcPr>
          <w:p w14:paraId="1091AA48"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UGP / Commune</w:t>
            </w:r>
          </w:p>
        </w:tc>
      </w:tr>
      <w:tr w:rsidR="00D05E04" w:rsidRPr="005C7E81" w14:paraId="6C33D844" w14:textId="77777777" w:rsidTr="005C7E81">
        <w:trPr>
          <w:jc w:val="center"/>
        </w:trPr>
        <w:tc>
          <w:tcPr>
            <w:tcW w:w="1002" w:type="pct"/>
            <w:vAlign w:val="center"/>
          </w:tcPr>
          <w:p w14:paraId="519D8137"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VBG/EAS/HS</w:t>
            </w:r>
          </w:p>
        </w:tc>
        <w:tc>
          <w:tcPr>
            <w:tcW w:w="1013" w:type="pct"/>
            <w:vAlign w:val="center"/>
          </w:tcPr>
          <w:p w14:paraId="2272E9E2"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Travailleurs et communautés</w:t>
            </w:r>
          </w:p>
        </w:tc>
        <w:tc>
          <w:tcPr>
            <w:tcW w:w="1021" w:type="pct"/>
            <w:vAlign w:val="center"/>
          </w:tcPr>
          <w:p w14:paraId="2D8340D8"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Code de conduite, comportements interdits, signalement confidentiel.</w:t>
            </w:r>
          </w:p>
        </w:tc>
        <w:tc>
          <w:tcPr>
            <w:tcW w:w="992" w:type="pct"/>
            <w:vAlign w:val="center"/>
          </w:tcPr>
          <w:p w14:paraId="1F5B6BB9"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Avant travaux + rappels</w:t>
            </w:r>
          </w:p>
        </w:tc>
        <w:tc>
          <w:tcPr>
            <w:tcW w:w="972" w:type="pct"/>
            <w:vAlign w:val="center"/>
          </w:tcPr>
          <w:p w14:paraId="1140561A"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UGP / Entreprise</w:t>
            </w:r>
          </w:p>
        </w:tc>
      </w:tr>
      <w:tr w:rsidR="00D05E04" w:rsidRPr="005C7E81" w14:paraId="3B944813" w14:textId="77777777" w:rsidTr="005C7E81">
        <w:trPr>
          <w:jc w:val="center"/>
        </w:trPr>
        <w:tc>
          <w:tcPr>
            <w:tcW w:w="1002" w:type="pct"/>
            <w:vAlign w:val="center"/>
          </w:tcPr>
          <w:p w14:paraId="1BFCAB15"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lastRenderedPageBreak/>
              <w:t>Entretien exploitation</w:t>
            </w:r>
          </w:p>
        </w:tc>
        <w:tc>
          <w:tcPr>
            <w:tcW w:w="1013" w:type="pct"/>
            <w:vAlign w:val="center"/>
          </w:tcPr>
          <w:p w14:paraId="473BFA34"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Commune, comités locaux</w:t>
            </w:r>
          </w:p>
        </w:tc>
        <w:tc>
          <w:tcPr>
            <w:tcW w:w="1021" w:type="pct"/>
            <w:vAlign w:val="center"/>
          </w:tcPr>
          <w:p w14:paraId="62FA71DC"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Curage ouvrages, suivi emprise, signalisation, rapports.</w:t>
            </w:r>
          </w:p>
        </w:tc>
        <w:tc>
          <w:tcPr>
            <w:tcW w:w="992" w:type="pct"/>
            <w:vAlign w:val="center"/>
          </w:tcPr>
          <w:p w14:paraId="3CEEDE03"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Avant réception provisoire</w:t>
            </w:r>
          </w:p>
        </w:tc>
        <w:tc>
          <w:tcPr>
            <w:tcW w:w="972" w:type="pct"/>
            <w:vAlign w:val="center"/>
          </w:tcPr>
          <w:p w14:paraId="32C7F1CE" w14:textId="77777777" w:rsidR="00D05E04" w:rsidRPr="005C7E81" w:rsidRDefault="00D05E04" w:rsidP="004360B8">
            <w:pPr>
              <w:spacing w:before="120" w:after="120" w:line="312" w:lineRule="auto"/>
              <w:rPr>
                <w:rFonts w:ascii="Times New Roman" w:hAnsi="Times New Roman" w:cs="Times New Roman"/>
                <w:sz w:val="20"/>
                <w:szCs w:val="20"/>
              </w:rPr>
            </w:pPr>
            <w:r w:rsidRPr="005C7E81">
              <w:rPr>
                <w:rFonts w:ascii="Times New Roman" w:hAnsi="Times New Roman" w:cs="Times New Roman"/>
                <w:sz w:val="20"/>
                <w:szCs w:val="20"/>
              </w:rPr>
              <w:t>UGP / Services techniques</w:t>
            </w:r>
          </w:p>
        </w:tc>
      </w:tr>
    </w:tbl>
    <w:p w14:paraId="3A903735" w14:textId="3D1CD4E7"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8" w:name="_Toc237186094"/>
      <w:bookmarkStart w:id="299" w:name="_Toc242525153"/>
      <w:r w:rsidRPr="005A7A7B">
        <w:rPr>
          <w:rFonts w:ascii="Times New Roman" w:eastAsiaTheme="minorEastAsia" w:hAnsi="Times New Roman" w:cs="Times New Roman"/>
          <w:b/>
          <w:bCs/>
          <w:sz w:val="24"/>
          <w:szCs w:val="24"/>
          <w:lang w:eastAsia="fr-FR"/>
        </w:rPr>
        <w:t>RAPPORTS, DOCUMENTATION ET AUDIT DE CLOTURE</w:t>
      </w:r>
      <w:bookmarkEnd w:id="298"/>
      <w:bookmarkEnd w:id="299"/>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091"/>
        <w:gridCol w:w="2072"/>
        <w:gridCol w:w="1406"/>
        <w:gridCol w:w="3487"/>
      </w:tblGrid>
      <w:tr w:rsidR="00D05E04" w:rsidRPr="005A7A7B" w14:paraId="6C0FE522" w14:textId="77777777" w:rsidTr="00440611">
        <w:trPr>
          <w:tblHeader/>
          <w:jc w:val="center"/>
        </w:trPr>
        <w:tc>
          <w:tcPr>
            <w:tcW w:w="1155" w:type="pct"/>
            <w:shd w:val="clear" w:color="auto" w:fill="1F4E79"/>
            <w:vAlign w:val="center"/>
          </w:tcPr>
          <w:p w14:paraId="49A2C67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Rapport / document</w:t>
            </w:r>
          </w:p>
        </w:tc>
        <w:tc>
          <w:tcPr>
            <w:tcW w:w="1143" w:type="pct"/>
            <w:shd w:val="clear" w:color="auto" w:fill="1F4E79"/>
            <w:vAlign w:val="center"/>
          </w:tcPr>
          <w:p w14:paraId="04A4B7BF" w14:textId="1683154B" w:rsidR="00D05E04" w:rsidRPr="005A7A7B" w:rsidRDefault="00DC4365"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Responsable</w:t>
            </w:r>
          </w:p>
        </w:tc>
        <w:tc>
          <w:tcPr>
            <w:tcW w:w="777" w:type="pct"/>
            <w:shd w:val="clear" w:color="auto" w:fill="1F4E79"/>
            <w:vAlign w:val="center"/>
          </w:tcPr>
          <w:p w14:paraId="3E29DF2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Périodicité</w:t>
            </w:r>
          </w:p>
        </w:tc>
        <w:tc>
          <w:tcPr>
            <w:tcW w:w="1925" w:type="pct"/>
            <w:shd w:val="clear" w:color="auto" w:fill="1F4E79"/>
            <w:vAlign w:val="center"/>
          </w:tcPr>
          <w:p w14:paraId="67636B15"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b/>
                <w:color w:val="FFFFFF"/>
                <w:sz w:val="20"/>
                <w:szCs w:val="20"/>
              </w:rPr>
              <w:t>Contenu minimal</w:t>
            </w:r>
          </w:p>
        </w:tc>
      </w:tr>
      <w:tr w:rsidR="00D05E04" w:rsidRPr="005A7A7B" w14:paraId="6BD69D0C" w14:textId="77777777" w:rsidTr="00440611">
        <w:trPr>
          <w:jc w:val="center"/>
        </w:trPr>
        <w:tc>
          <w:tcPr>
            <w:tcW w:w="1155" w:type="pct"/>
            <w:vAlign w:val="center"/>
          </w:tcPr>
          <w:p w14:paraId="38D647C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Rapport HSE chantier</w:t>
            </w:r>
          </w:p>
        </w:tc>
        <w:tc>
          <w:tcPr>
            <w:tcW w:w="1143" w:type="pct"/>
            <w:vAlign w:val="center"/>
          </w:tcPr>
          <w:p w14:paraId="0F8BA17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w:t>
            </w:r>
          </w:p>
        </w:tc>
        <w:tc>
          <w:tcPr>
            <w:tcW w:w="777" w:type="pct"/>
            <w:vAlign w:val="center"/>
          </w:tcPr>
          <w:p w14:paraId="7ABD15DC"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1925" w:type="pct"/>
            <w:vAlign w:val="center"/>
          </w:tcPr>
          <w:p w14:paraId="42FC8066"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Activités, formations, incidents, EPI, déchets, eau, plaintes, photos, non-conformités.</w:t>
            </w:r>
          </w:p>
        </w:tc>
      </w:tr>
      <w:tr w:rsidR="00D05E04" w:rsidRPr="005A7A7B" w14:paraId="202E8C4F" w14:textId="77777777" w:rsidTr="00440611">
        <w:trPr>
          <w:jc w:val="center"/>
        </w:trPr>
        <w:tc>
          <w:tcPr>
            <w:tcW w:w="1155" w:type="pct"/>
            <w:vAlign w:val="center"/>
          </w:tcPr>
          <w:p w14:paraId="2353C6F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Rapport de surveillance</w:t>
            </w:r>
          </w:p>
        </w:tc>
        <w:tc>
          <w:tcPr>
            <w:tcW w:w="1143" w:type="pct"/>
            <w:vAlign w:val="center"/>
          </w:tcPr>
          <w:p w14:paraId="6004403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Mission de contrôle</w:t>
            </w:r>
          </w:p>
        </w:tc>
        <w:tc>
          <w:tcPr>
            <w:tcW w:w="777" w:type="pct"/>
            <w:vAlign w:val="center"/>
          </w:tcPr>
          <w:p w14:paraId="1E1FE242"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Mensuelle</w:t>
            </w:r>
          </w:p>
        </w:tc>
        <w:tc>
          <w:tcPr>
            <w:tcW w:w="1925" w:type="pct"/>
            <w:vAlign w:val="center"/>
          </w:tcPr>
          <w:p w14:paraId="4837CFD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Conformité PGES, inspections, non-conformités, actions correctives, avis de validation.</w:t>
            </w:r>
          </w:p>
        </w:tc>
      </w:tr>
      <w:tr w:rsidR="00D05E04" w:rsidRPr="005A7A7B" w14:paraId="4D9E5B48" w14:textId="77777777" w:rsidTr="00440611">
        <w:trPr>
          <w:jc w:val="center"/>
        </w:trPr>
        <w:tc>
          <w:tcPr>
            <w:tcW w:w="1155" w:type="pct"/>
            <w:vAlign w:val="center"/>
          </w:tcPr>
          <w:p w14:paraId="34C97490"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Rapport de suivi UGP</w:t>
            </w:r>
          </w:p>
        </w:tc>
        <w:tc>
          <w:tcPr>
            <w:tcW w:w="1143" w:type="pct"/>
            <w:vAlign w:val="center"/>
          </w:tcPr>
          <w:p w14:paraId="2F89853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UGP</w:t>
            </w:r>
          </w:p>
        </w:tc>
        <w:tc>
          <w:tcPr>
            <w:tcW w:w="777" w:type="pct"/>
            <w:vAlign w:val="center"/>
          </w:tcPr>
          <w:p w14:paraId="49C76A37"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Trimestrielle</w:t>
            </w:r>
          </w:p>
        </w:tc>
        <w:tc>
          <w:tcPr>
            <w:tcW w:w="1925" w:type="pct"/>
            <w:vAlign w:val="center"/>
          </w:tcPr>
          <w:p w14:paraId="0242896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Synthèse indicateurs, plaintes, incidents, avancement mesures, décisions.</w:t>
            </w:r>
          </w:p>
        </w:tc>
      </w:tr>
      <w:tr w:rsidR="00D05E04" w:rsidRPr="005A7A7B" w14:paraId="6D2C7A53" w14:textId="77777777" w:rsidTr="00440611">
        <w:trPr>
          <w:jc w:val="center"/>
        </w:trPr>
        <w:tc>
          <w:tcPr>
            <w:tcW w:w="1155" w:type="pct"/>
            <w:vAlign w:val="center"/>
          </w:tcPr>
          <w:p w14:paraId="4F20C6B4"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Rapport incident/accident</w:t>
            </w:r>
          </w:p>
        </w:tc>
        <w:tc>
          <w:tcPr>
            <w:tcW w:w="1143" w:type="pct"/>
            <w:vAlign w:val="center"/>
          </w:tcPr>
          <w:p w14:paraId="3773C74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Entreprise/UGP</w:t>
            </w:r>
          </w:p>
        </w:tc>
        <w:tc>
          <w:tcPr>
            <w:tcW w:w="777" w:type="pct"/>
            <w:vAlign w:val="center"/>
          </w:tcPr>
          <w:p w14:paraId="6FB19BA1"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Immédiat selon gravité</w:t>
            </w:r>
          </w:p>
        </w:tc>
        <w:tc>
          <w:tcPr>
            <w:tcW w:w="1925" w:type="pct"/>
            <w:vAlign w:val="center"/>
          </w:tcPr>
          <w:p w14:paraId="0BAC5458"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Faits, localisation, personnes concernées, causes, mesures immédiates, prévention.</w:t>
            </w:r>
          </w:p>
        </w:tc>
      </w:tr>
      <w:tr w:rsidR="00D05E04" w:rsidRPr="005A7A7B" w14:paraId="182DEE61" w14:textId="77777777" w:rsidTr="00440611">
        <w:trPr>
          <w:jc w:val="center"/>
        </w:trPr>
        <w:tc>
          <w:tcPr>
            <w:tcW w:w="1155" w:type="pct"/>
            <w:vAlign w:val="center"/>
          </w:tcPr>
          <w:p w14:paraId="5E5DB17F"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PV de réhabilitation des carrières</w:t>
            </w:r>
          </w:p>
        </w:tc>
        <w:tc>
          <w:tcPr>
            <w:tcW w:w="1143" w:type="pct"/>
            <w:vAlign w:val="center"/>
          </w:tcPr>
          <w:p w14:paraId="4B6F2BFA"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Entreprise/UGP/DECE</w:t>
            </w:r>
          </w:p>
        </w:tc>
        <w:tc>
          <w:tcPr>
            <w:tcW w:w="777" w:type="pct"/>
            <w:vAlign w:val="center"/>
          </w:tcPr>
          <w:p w14:paraId="02F703A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Fin travaux</w:t>
            </w:r>
          </w:p>
        </w:tc>
        <w:tc>
          <w:tcPr>
            <w:tcW w:w="1925" w:type="pct"/>
            <w:vAlign w:val="center"/>
          </w:tcPr>
          <w:p w14:paraId="59547589"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Etat avant/après, photos, conformité remise en état.</w:t>
            </w:r>
          </w:p>
        </w:tc>
      </w:tr>
      <w:tr w:rsidR="00D05E04" w:rsidRPr="005A7A7B" w14:paraId="6DE29E05" w14:textId="77777777" w:rsidTr="00440611">
        <w:trPr>
          <w:jc w:val="center"/>
        </w:trPr>
        <w:tc>
          <w:tcPr>
            <w:tcW w:w="1155" w:type="pct"/>
            <w:vAlign w:val="center"/>
          </w:tcPr>
          <w:p w14:paraId="351EAF0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Audit environnemental et social de clôture</w:t>
            </w:r>
          </w:p>
        </w:tc>
        <w:tc>
          <w:tcPr>
            <w:tcW w:w="1143" w:type="pct"/>
            <w:vAlign w:val="center"/>
          </w:tcPr>
          <w:p w14:paraId="752E0E7D"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UGP ou consultant</w:t>
            </w:r>
          </w:p>
        </w:tc>
        <w:tc>
          <w:tcPr>
            <w:tcW w:w="777" w:type="pct"/>
            <w:vAlign w:val="center"/>
          </w:tcPr>
          <w:p w14:paraId="02EEB4EB"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Avant réception définitive</w:t>
            </w:r>
          </w:p>
        </w:tc>
        <w:tc>
          <w:tcPr>
            <w:tcW w:w="1925" w:type="pct"/>
            <w:vAlign w:val="center"/>
          </w:tcPr>
          <w:p w14:paraId="1A9F573E" w14:textId="77777777" w:rsidR="00D05E04" w:rsidRPr="005A7A7B" w:rsidRDefault="00D05E04" w:rsidP="004360B8">
            <w:pPr>
              <w:spacing w:before="120" w:after="120" w:line="312" w:lineRule="auto"/>
              <w:rPr>
                <w:rFonts w:ascii="Times New Roman" w:hAnsi="Times New Roman" w:cs="Times New Roman"/>
                <w:sz w:val="20"/>
                <w:szCs w:val="20"/>
              </w:rPr>
            </w:pPr>
            <w:r w:rsidRPr="005A7A7B">
              <w:rPr>
                <w:rFonts w:ascii="Times New Roman" w:hAnsi="Times New Roman" w:cs="Times New Roman"/>
                <w:sz w:val="20"/>
                <w:szCs w:val="20"/>
              </w:rPr>
              <w:t>Vérification des engagements PGES, impacts résiduels, mesures à finaliser.</w:t>
            </w:r>
          </w:p>
        </w:tc>
      </w:tr>
    </w:tbl>
    <w:p w14:paraId="6E93DCD8" w14:textId="29450F7D"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0" w:name="_Toc237186095"/>
      <w:bookmarkStart w:id="301" w:name="_Toc242525154"/>
      <w:r w:rsidRPr="005A7A7B">
        <w:rPr>
          <w:rFonts w:ascii="Times New Roman" w:eastAsiaTheme="minorEastAsia" w:hAnsi="Times New Roman" w:cs="Times New Roman"/>
          <w:b/>
          <w:bCs/>
          <w:sz w:val="24"/>
          <w:szCs w:val="24"/>
          <w:lang w:eastAsia="fr-FR"/>
        </w:rPr>
        <w:t>BUDGET DU PGES</w:t>
      </w:r>
      <w:bookmarkEnd w:id="300"/>
      <w:bookmarkEnd w:id="301"/>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351"/>
        <w:gridCol w:w="4028"/>
        <w:gridCol w:w="1534"/>
        <w:gridCol w:w="2143"/>
      </w:tblGrid>
      <w:tr w:rsidR="00D05E04" w:rsidRPr="004834B2" w14:paraId="10530C15" w14:textId="77777777" w:rsidTr="00AE03CD">
        <w:trPr>
          <w:tblHeader/>
          <w:jc w:val="center"/>
        </w:trPr>
        <w:tc>
          <w:tcPr>
            <w:tcW w:w="746" w:type="pct"/>
            <w:shd w:val="clear" w:color="auto" w:fill="1F4E79"/>
            <w:vAlign w:val="center"/>
          </w:tcPr>
          <w:p w14:paraId="398C329F" w14:textId="77777777" w:rsidR="00D05E04" w:rsidRPr="004834B2" w:rsidRDefault="00D05E04" w:rsidP="004360B8">
            <w:pPr>
              <w:spacing w:before="120" w:after="120" w:line="312" w:lineRule="auto"/>
              <w:rPr>
                <w:rFonts w:ascii="Times New Roman" w:hAnsi="Times New Roman" w:cs="Times New Roman"/>
                <w:sz w:val="20"/>
                <w:szCs w:val="20"/>
              </w:rPr>
            </w:pPr>
            <w:bookmarkStart w:id="302" w:name="_Hlk237183642"/>
            <w:r w:rsidRPr="004834B2">
              <w:rPr>
                <w:rFonts w:ascii="Times New Roman" w:hAnsi="Times New Roman" w:cs="Times New Roman"/>
                <w:b/>
                <w:color w:val="FFFFFF"/>
                <w:sz w:val="20"/>
                <w:szCs w:val="20"/>
              </w:rPr>
              <w:t>Poste</w:t>
            </w:r>
          </w:p>
        </w:tc>
        <w:tc>
          <w:tcPr>
            <w:tcW w:w="2224" w:type="pct"/>
            <w:shd w:val="clear" w:color="auto" w:fill="1F4E79"/>
            <w:vAlign w:val="center"/>
          </w:tcPr>
          <w:p w14:paraId="527EC3D2" w14:textId="77777777" w:rsidR="00D05E04" w:rsidRPr="004834B2" w:rsidRDefault="00D05E04"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b/>
                <w:color w:val="FFFFFF"/>
                <w:sz w:val="20"/>
                <w:szCs w:val="20"/>
              </w:rPr>
              <w:t>Description</w:t>
            </w:r>
          </w:p>
        </w:tc>
        <w:tc>
          <w:tcPr>
            <w:tcW w:w="847" w:type="pct"/>
            <w:shd w:val="clear" w:color="auto" w:fill="1F4E79"/>
            <w:vAlign w:val="center"/>
          </w:tcPr>
          <w:p w14:paraId="642B22C2" w14:textId="77777777" w:rsidR="00D05E04" w:rsidRPr="004834B2" w:rsidRDefault="00D05E04" w:rsidP="00524295">
            <w:pPr>
              <w:spacing w:before="120" w:after="120" w:line="312" w:lineRule="auto"/>
              <w:jc w:val="center"/>
              <w:rPr>
                <w:rFonts w:ascii="Times New Roman" w:hAnsi="Times New Roman" w:cs="Times New Roman"/>
                <w:sz w:val="20"/>
                <w:szCs w:val="20"/>
              </w:rPr>
            </w:pPr>
            <w:r w:rsidRPr="004834B2">
              <w:rPr>
                <w:rFonts w:ascii="Times New Roman" w:hAnsi="Times New Roman" w:cs="Times New Roman"/>
                <w:b/>
                <w:color w:val="FFFFFF"/>
                <w:sz w:val="20"/>
                <w:szCs w:val="20"/>
              </w:rPr>
              <w:t>Coût indicatif MRU</w:t>
            </w:r>
          </w:p>
        </w:tc>
        <w:tc>
          <w:tcPr>
            <w:tcW w:w="1183" w:type="pct"/>
            <w:shd w:val="clear" w:color="auto" w:fill="1F4E79"/>
            <w:vAlign w:val="center"/>
          </w:tcPr>
          <w:p w14:paraId="65E153A7" w14:textId="77777777" w:rsidR="00D05E04" w:rsidRPr="004834B2" w:rsidRDefault="00D05E04"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b/>
                <w:color w:val="FFFFFF"/>
                <w:sz w:val="20"/>
                <w:szCs w:val="20"/>
              </w:rPr>
              <w:t>Observation</w:t>
            </w:r>
          </w:p>
        </w:tc>
      </w:tr>
      <w:tr w:rsidR="00D05E04" w:rsidRPr="004834B2" w14:paraId="507751A6" w14:textId="77777777" w:rsidTr="00AE03CD">
        <w:trPr>
          <w:jc w:val="center"/>
        </w:trPr>
        <w:tc>
          <w:tcPr>
            <w:tcW w:w="746" w:type="pct"/>
            <w:vAlign w:val="center"/>
          </w:tcPr>
          <w:p w14:paraId="5D033002" w14:textId="12578610"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Mesures chantier E&amp;S/SST</w:t>
            </w:r>
          </w:p>
        </w:tc>
        <w:tc>
          <w:tcPr>
            <w:tcW w:w="2224" w:type="pct"/>
            <w:vAlign w:val="center"/>
          </w:tcPr>
          <w:p w14:paraId="5E55A746" w14:textId="7C71E216"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Véhicules en bon état, entretien engins, travaux en période de faibles vents, extinction moteurs à l'arrêt, éviter travaux en soirée, arrosage régulier digue et pistes d'emprunt, bâches camions, couverture déblais par géo-film, ramassage/tri/stockage déchets, collecte terres contaminées huiles.</w:t>
            </w:r>
          </w:p>
        </w:tc>
        <w:tc>
          <w:tcPr>
            <w:tcW w:w="847" w:type="pct"/>
            <w:vAlign w:val="center"/>
          </w:tcPr>
          <w:p w14:paraId="16FF0D83" w14:textId="3A6AFB85" w:rsidR="00D05E04" w:rsidRPr="004834B2" w:rsidRDefault="0064622D" w:rsidP="00524295">
            <w:pPr>
              <w:spacing w:before="120" w:after="120" w:line="312" w:lineRule="auto"/>
              <w:jc w:val="center"/>
              <w:rPr>
                <w:rFonts w:ascii="Times New Roman" w:hAnsi="Times New Roman" w:cs="Times New Roman"/>
                <w:sz w:val="20"/>
                <w:szCs w:val="20"/>
              </w:rPr>
            </w:pPr>
            <w:r w:rsidRPr="004834B2">
              <w:rPr>
                <w:rFonts w:ascii="Times New Roman" w:hAnsi="Times New Roman" w:cs="Times New Roman"/>
                <w:sz w:val="20"/>
                <w:szCs w:val="20"/>
              </w:rPr>
              <w:t>PM (à la charge des prestataires)</w:t>
            </w:r>
          </w:p>
        </w:tc>
        <w:tc>
          <w:tcPr>
            <w:tcW w:w="1183" w:type="pct"/>
            <w:vAlign w:val="center"/>
          </w:tcPr>
          <w:p w14:paraId="51B60F57" w14:textId="250A56A9"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À intégrer dans DAO - obligation contractuelle</w:t>
            </w:r>
          </w:p>
        </w:tc>
      </w:tr>
      <w:tr w:rsidR="00D05E04" w:rsidRPr="004834B2" w14:paraId="193DFA89" w14:textId="77777777" w:rsidTr="00AE03CD">
        <w:trPr>
          <w:jc w:val="center"/>
        </w:trPr>
        <w:tc>
          <w:tcPr>
            <w:tcW w:w="746" w:type="pct"/>
            <w:vAlign w:val="center"/>
          </w:tcPr>
          <w:p w14:paraId="0C842D5E" w14:textId="48D381C0"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lastRenderedPageBreak/>
              <w:t>Biodiversité et patrimoine</w:t>
            </w:r>
          </w:p>
        </w:tc>
        <w:tc>
          <w:tcPr>
            <w:tcW w:w="2224" w:type="pct"/>
            <w:vAlign w:val="center"/>
          </w:tcPr>
          <w:p w14:paraId="45CD1D61" w14:textId="4E7182A2"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Sensibilisation faune/flore, signalisation et protection découverte fortuite, évaluation archéologue.</w:t>
            </w:r>
          </w:p>
        </w:tc>
        <w:tc>
          <w:tcPr>
            <w:tcW w:w="847" w:type="pct"/>
            <w:vAlign w:val="center"/>
          </w:tcPr>
          <w:p w14:paraId="68ECEED9" w14:textId="49CCF757" w:rsidR="00D05E04" w:rsidRPr="004834B2" w:rsidRDefault="0064622D" w:rsidP="00524295">
            <w:pPr>
              <w:spacing w:before="120" w:after="120" w:line="312" w:lineRule="auto"/>
              <w:jc w:val="center"/>
              <w:rPr>
                <w:rFonts w:ascii="Times New Roman" w:hAnsi="Times New Roman" w:cs="Times New Roman"/>
                <w:sz w:val="20"/>
                <w:szCs w:val="20"/>
              </w:rPr>
            </w:pPr>
            <w:r w:rsidRPr="004834B2">
              <w:rPr>
                <w:rFonts w:ascii="Times New Roman" w:hAnsi="Times New Roman" w:cs="Times New Roman"/>
                <w:sz w:val="20"/>
                <w:szCs w:val="20"/>
              </w:rPr>
              <w:t>PM (à la charge des prestataires)</w:t>
            </w:r>
          </w:p>
        </w:tc>
        <w:tc>
          <w:tcPr>
            <w:tcW w:w="1183" w:type="pct"/>
            <w:vAlign w:val="center"/>
          </w:tcPr>
          <w:p w14:paraId="6493E827" w14:textId="0B83BF2A"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Obligation contractuelle</w:t>
            </w:r>
          </w:p>
        </w:tc>
      </w:tr>
      <w:tr w:rsidR="00D05E04" w:rsidRPr="004834B2" w14:paraId="29809526" w14:textId="77777777" w:rsidTr="00AE03CD">
        <w:trPr>
          <w:jc w:val="center"/>
        </w:trPr>
        <w:tc>
          <w:tcPr>
            <w:tcW w:w="746" w:type="pct"/>
            <w:vAlign w:val="center"/>
          </w:tcPr>
          <w:p w14:paraId="79C10F7D" w14:textId="6183A539"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SST</w:t>
            </w:r>
          </w:p>
        </w:tc>
        <w:tc>
          <w:tcPr>
            <w:tcW w:w="2224" w:type="pct"/>
            <w:vAlign w:val="center"/>
          </w:tcPr>
          <w:p w14:paraId="7E7C37AD" w14:textId="513ACD56"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 xml:space="preserve">Plan d'Urgence, EPI, signalisation routière piste d'accès digue, limitation vitesse 15 km/h à </w:t>
            </w:r>
            <w:r w:rsidR="00CF4859" w:rsidRPr="004834B2">
              <w:rPr>
                <w:rFonts w:ascii="Times New Roman" w:hAnsi="Times New Roman" w:cs="Times New Roman"/>
                <w:sz w:val="20"/>
                <w:szCs w:val="20"/>
              </w:rPr>
              <w:t>Donaye</w:t>
            </w:r>
            <w:r w:rsidRPr="004834B2">
              <w:rPr>
                <w:rFonts w:ascii="Times New Roman" w:hAnsi="Times New Roman" w:cs="Times New Roman"/>
                <w:sz w:val="20"/>
                <w:szCs w:val="20"/>
              </w:rPr>
              <w:t>, voies de circulation digue-carrières, sensibilisation chauffeurs, inspection véhicules, plan recrutement local, protection travailleurs vulnérables, recrutement main d'œuvre locale et PME, campagnes information, maintien communication communautés, IST/VIH/SIDA, entretien passerelles et aires d'amarrage.</w:t>
            </w:r>
          </w:p>
        </w:tc>
        <w:tc>
          <w:tcPr>
            <w:tcW w:w="847" w:type="pct"/>
            <w:vAlign w:val="center"/>
          </w:tcPr>
          <w:p w14:paraId="7E70DF0E" w14:textId="58879885" w:rsidR="00D05E04" w:rsidRPr="004834B2" w:rsidRDefault="0064622D" w:rsidP="00524295">
            <w:pPr>
              <w:spacing w:before="120" w:after="120" w:line="312" w:lineRule="auto"/>
              <w:jc w:val="center"/>
              <w:rPr>
                <w:rFonts w:ascii="Times New Roman" w:hAnsi="Times New Roman" w:cs="Times New Roman"/>
                <w:sz w:val="20"/>
                <w:szCs w:val="20"/>
              </w:rPr>
            </w:pPr>
            <w:r w:rsidRPr="004834B2">
              <w:rPr>
                <w:rFonts w:ascii="Times New Roman" w:hAnsi="Times New Roman" w:cs="Times New Roman"/>
                <w:sz w:val="20"/>
                <w:szCs w:val="20"/>
              </w:rPr>
              <w:t>PM (à la charge des prestataires)</w:t>
            </w:r>
          </w:p>
        </w:tc>
        <w:tc>
          <w:tcPr>
            <w:tcW w:w="1183" w:type="pct"/>
            <w:vAlign w:val="center"/>
          </w:tcPr>
          <w:p w14:paraId="4B2A1BFD" w14:textId="2ADF3E1A"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À intégrer dans DAO</w:t>
            </w:r>
          </w:p>
        </w:tc>
      </w:tr>
      <w:tr w:rsidR="00D05E04" w:rsidRPr="004834B2" w14:paraId="40712DD6" w14:textId="77777777" w:rsidTr="00AE03CD">
        <w:trPr>
          <w:jc w:val="center"/>
        </w:trPr>
        <w:tc>
          <w:tcPr>
            <w:tcW w:w="746" w:type="pct"/>
            <w:vAlign w:val="center"/>
          </w:tcPr>
          <w:p w14:paraId="44E69D49" w14:textId="32E7D769"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Réhabilitation</w:t>
            </w:r>
          </w:p>
        </w:tc>
        <w:tc>
          <w:tcPr>
            <w:tcW w:w="2224" w:type="pct"/>
            <w:vAlign w:val="center"/>
          </w:tcPr>
          <w:p w14:paraId="5E2CC220" w14:textId="3FA73E50"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Réhabilitation des carrières d'extraction d'argile.</w:t>
            </w:r>
          </w:p>
        </w:tc>
        <w:tc>
          <w:tcPr>
            <w:tcW w:w="847" w:type="pct"/>
            <w:vAlign w:val="center"/>
          </w:tcPr>
          <w:p w14:paraId="76201FD6" w14:textId="3140CB11" w:rsidR="00D05E04" w:rsidRPr="004834B2" w:rsidRDefault="0064622D" w:rsidP="00524295">
            <w:pPr>
              <w:spacing w:before="120" w:after="120" w:line="312" w:lineRule="auto"/>
              <w:jc w:val="center"/>
              <w:rPr>
                <w:rFonts w:ascii="Times New Roman" w:hAnsi="Times New Roman" w:cs="Times New Roman"/>
                <w:sz w:val="20"/>
                <w:szCs w:val="20"/>
              </w:rPr>
            </w:pPr>
            <w:r w:rsidRPr="004834B2">
              <w:rPr>
                <w:rFonts w:ascii="Times New Roman" w:hAnsi="Times New Roman" w:cs="Times New Roman"/>
                <w:sz w:val="20"/>
                <w:szCs w:val="20"/>
              </w:rPr>
              <w:t>PM (à la charge des prestataires)</w:t>
            </w:r>
          </w:p>
        </w:tc>
        <w:tc>
          <w:tcPr>
            <w:tcW w:w="1183" w:type="pct"/>
            <w:vAlign w:val="center"/>
          </w:tcPr>
          <w:p w14:paraId="49724941" w14:textId="7B5FC40A"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PV de réhabilitation obligatoire</w:t>
            </w:r>
          </w:p>
        </w:tc>
      </w:tr>
      <w:tr w:rsidR="00D05E04" w:rsidRPr="004834B2" w14:paraId="7E7D1EB0" w14:textId="77777777" w:rsidTr="00AE03CD">
        <w:trPr>
          <w:jc w:val="center"/>
        </w:trPr>
        <w:tc>
          <w:tcPr>
            <w:tcW w:w="746" w:type="pct"/>
            <w:vAlign w:val="center"/>
          </w:tcPr>
          <w:p w14:paraId="50F841CF" w14:textId="00F62BEA"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Entretien ouvrages</w:t>
            </w:r>
          </w:p>
        </w:tc>
        <w:tc>
          <w:tcPr>
            <w:tcW w:w="2224" w:type="pct"/>
            <w:vAlign w:val="center"/>
          </w:tcPr>
          <w:p w14:paraId="5F017E96" w14:textId="672E8496"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Nettoyer avant la période des crues les ouvrages d'évacuation d'eau pour éviter leur encombrement progressif par des macro-déchets et sédiments.</w:t>
            </w:r>
          </w:p>
        </w:tc>
        <w:tc>
          <w:tcPr>
            <w:tcW w:w="847" w:type="pct"/>
            <w:vAlign w:val="center"/>
          </w:tcPr>
          <w:p w14:paraId="576218E8" w14:textId="494DEAC8" w:rsidR="00D05E04" w:rsidRPr="004834B2" w:rsidRDefault="0064622D" w:rsidP="00524295">
            <w:pPr>
              <w:spacing w:before="120" w:after="120" w:line="312" w:lineRule="auto"/>
              <w:jc w:val="center"/>
              <w:rPr>
                <w:rFonts w:ascii="Times New Roman" w:hAnsi="Times New Roman" w:cs="Times New Roman"/>
                <w:sz w:val="20"/>
                <w:szCs w:val="20"/>
              </w:rPr>
            </w:pPr>
            <w:r w:rsidRPr="004834B2">
              <w:rPr>
                <w:rFonts w:ascii="Times New Roman" w:hAnsi="Times New Roman" w:cs="Times New Roman"/>
                <w:sz w:val="20"/>
                <w:szCs w:val="20"/>
              </w:rPr>
              <w:t>20 000</w:t>
            </w:r>
          </w:p>
        </w:tc>
        <w:tc>
          <w:tcPr>
            <w:tcW w:w="1183" w:type="pct"/>
            <w:vAlign w:val="center"/>
          </w:tcPr>
          <w:p w14:paraId="69626301" w14:textId="12AC0ED2"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Budget exploitation</w:t>
            </w:r>
          </w:p>
        </w:tc>
      </w:tr>
      <w:tr w:rsidR="00D05E04" w:rsidRPr="004834B2" w14:paraId="03BF0C0C" w14:textId="77777777" w:rsidTr="00AE03CD">
        <w:trPr>
          <w:jc w:val="center"/>
        </w:trPr>
        <w:tc>
          <w:tcPr>
            <w:tcW w:w="746" w:type="pct"/>
            <w:vAlign w:val="center"/>
          </w:tcPr>
          <w:p w14:paraId="210F3369" w14:textId="4FB0AB9F"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Entretien digue</w:t>
            </w:r>
          </w:p>
        </w:tc>
        <w:tc>
          <w:tcPr>
            <w:tcW w:w="2224" w:type="pct"/>
            <w:vAlign w:val="center"/>
          </w:tcPr>
          <w:p w14:paraId="5F340528" w14:textId="01CBD139"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Éviter les détériorations du corps de la digue (réparation fissures, érosion, talus).</w:t>
            </w:r>
          </w:p>
        </w:tc>
        <w:tc>
          <w:tcPr>
            <w:tcW w:w="847" w:type="pct"/>
            <w:vAlign w:val="center"/>
          </w:tcPr>
          <w:p w14:paraId="69B6AA58" w14:textId="43CBB7F1" w:rsidR="00D05E04" w:rsidRPr="004834B2" w:rsidRDefault="0064622D" w:rsidP="00524295">
            <w:pPr>
              <w:spacing w:before="120" w:after="120" w:line="312" w:lineRule="auto"/>
              <w:jc w:val="center"/>
              <w:rPr>
                <w:rFonts w:ascii="Times New Roman" w:hAnsi="Times New Roman" w:cs="Times New Roman"/>
                <w:sz w:val="20"/>
                <w:szCs w:val="20"/>
              </w:rPr>
            </w:pPr>
            <w:r w:rsidRPr="004834B2">
              <w:rPr>
                <w:rFonts w:ascii="Times New Roman" w:hAnsi="Times New Roman" w:cs="Times New Roman"/>
                <w:sz w:val="20"/>
                <w:szCs w:val="20"/>
              </w:rPr>
              <w:t>120 000</w:t>
            </w:r>
          </w:p>
        </w:tc>
        <w:tc>
          <w:tcPr>
            <w:tcW w:w="1183" w:type="pct"/>
            <w:vAlign w:val="center"/>
          </w:tcPr>
          <w:p w14:paraId="1FB1D181" w14:textId="37C0C123"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Budget entretien courant</w:t>
            </w:r>
          </w:p>
        </w:tc>
      </w:tr>
      <w:tr w:rsidR="00D05E04" w:rsidRPr="004834B2" w14:paraId="1A7C2B34" w14:textId="77777777" w:rsidTr="00AE03CD">
        <w:trPr>
          <w:jc w:val="center"/>
        </w:trPr>
        <w:tc>
          <w:tcPr>
            <w:tcW w:w="746" w:type="pct"/>
            <w:vAlign w:val="center"/>
          </w:tcPr>
          <w:p w14:paraId="533DD517" w14:textId="020979B2"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Reboisement</w:t>
            </w:r>
          </w:p>
        </w:tc>
        <w:tc>
          <w:tcPr>
            <w:tcW w:w="2224" w:type="pct"/>
            <w:vAlign w:val="center"/>
          </w:tcPr>
          <w:p w14:paraId="0624BE0F" w14:textId="2BCA5159"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Créer un périmètre de reboisement entre la digue et la rive du fleuve.</w:t>
            </w:r>
          </w:p>
        </w:tc>
        <w:tc>
          <w:tcPr>
            <w:tcW w:w="847" w:type="pct"/>
            <w:vAlign w:val="center"/>
          </w:tcPr>
          <w:p w14:paraId="4A9BEBBD" w14:textId="74EB2A7A" w:rsidR="00D05E04" w:rsidRPr="004834B2" w:rsidRDefault="0064622D" w:rsidP="00524295">
            <w:pPr>
              <w:spacing w:before="120" w:after="120" w:line="312" w:lineRule="auto"/>
              <w:jc w:val="center"/>
              <w:rPr>
                <w:rFonts w:ascii="Times New Roman" w:hAnsi="Times New Roman" w:cs="Times New Roman"/>
                <w:sz w:val="20"/>
                <w:szCs w:val="20"/>
              </w:rPr>
            </w:pPr>
            <w:r w:rsidRPr="004834B2">
              <w:rPr>
                <w:rFonts w:ascii="Times New Roman" w:hAnsi="Times New Roman" w:cs="Times New Roman"/>
                <w:sz w:val="20"/>
                <w:szCs w:val="20"/>
              </w:rPr>
              <w:t>300 000</w:t>
            </w:r>
          </w:p>
        </w:tc>
        <w:tc>
          <w:tcPr>
            <w:tcW w:w="1183" w:type="pct"/>
            <w:vAlign w:val="center"/>
          </w:tcPr>
          <w:p w14:paraId="5AAF8488" w14:textId="0ABD0E23" w:rsidR="00D05E04" w:rsidRPr="004834B2" w:rsidRDefault="0064622D" w:rsidP="004360B8">
            <w:pPr>
              <w:spacing w:before="120" w:after="120" w:line="312" w:lineRule="auto"/>
              <w:rPr>
                <w:rFonts w:ascii="Times New Roman" w:hAnsi="Times New Roman" w:cs="Times New Roman"/>
                <w:sz w:val="20"/>
                <w:szCs w:val="20"/>
              </w:rPr>
            </w:pPr>
            <w:r w:rsidRPr="004834B2">
              <w:rPr>
                <w:rFonts w:ascii="Times New Roman" w:hAnsi="Times New Roman" w:cs="Times New Roman"/>
                <w:sz w:val="20"/>
                <w:szCs w:val="20"/>
              </w:rPr>
              <w:t>Essences locales anti-érosion</w:t>
            </w:r>
          </w:p>
        </w:tc>
      </w:tr>
      <w:bookmarkEnd w:id="302"/>
    </w:tbl>
    <w:p w14:paraId="2EF9E4E6" w14:textId="77777777" w:rsidR="00D05E04" w:rsidRPr="005A7A7B" w:rsidRDefault="00D05E04" w:rsidP="004360B8">
      <w:pPr>
        <w:spacing w:before="120" w:after="120" w:line="312" w:lineRule="auto"/>
        <w:rPr>
          <w:rFonts w:ascii="Times New Roman" w:hAnsi="Times New Roman" w:cs="Times New Roman"/>
          <w:sz w:val="24"/>
          <w:szCs w:val="24"/>
        </w:rPr>
      </w:pPr>
    </w:p>
    <w:p w14:paraId="43CF07B9" w14:textId="2662DF6F" w:rsidR="00D05E04" w:rsidRPr="005A7A7B" w:rsidRDefault="00D05E04" w:rsidP="004360B8">
      <w:pPr>
        <w:spacing w:before="120" w:after="120" w:line="312" w:lineRule="auto"/>
        <w:jc w:val="both"/>
        <w:rPr>
          <w:rFonts w:ascii="Times New Roman" w:hAnsi="Times New Roman" w:cs="Times New Roman"/>
          <w:sz w:val="24"/>
          <w:szCs w:val="24"/>
        </w:rPr>
      </w:pPr>
      <w:r w:rsidRPr="005A7A7B">
        <w:rPr>
          <w:rFonts w:ascii="Times New Roman" w:hAnsi="Times New Roman" w:cs="Times New Roman"/>
          <w:sz w:val="24"/>
          <w:szCs w:val="24"/>
        </w:rPr>
        <w:t xml:space="preserve">Le budget total indicatif est estimé </w:t>
      </w:r>
      <w:bookmarkStart w:id="303" w:name="_Hlk237183585"/>
      <w:r w:rsidR="0064622D" w:rsidRPr="005A7A7B">
        <w:rPr>
          <w:rFonts w:ascii="Times New Roman" w:hAnsi="Times New Roman" w:cs="Times New Roman"/>
          <w:b/>
          <w:sz w:val="24"/>
          <w:szCs w:val="24"/>
        </w:rPr>
        <w:t>440 000 Ouguiyas</w:t>
      </w:r>
      <w:r w:rsidRPr="005A7A7B">
        <w:rPr>
          <w:rFonts w:ascii="Times New Roman" w:hAnsi="Times New Roman" w:cs="Times New Roman"/>
          <w:sz w:val="24"/>
          <w:szCs w:val="24"/>
        </w:rPr>
        <w:t>, hors mesures devant être intégrées aux obligations contractuelles de l’entreprise et aux prix unitaires des travaux</w:t>
      </w:r>
      <w:bookmarkEnd w:id="303"/>
      <w:r w:rsidRPr="005A7A7B">
        <w:rPr>
          <w:rFonts w:ascii="Times New Roman" w:hAnsi="Times New Roman" w:cs="Times New Roman"/>
          <w:sz w:val="24"/>
          <w:szCs w:val="24"/>
        </w:rPr>
        <w:t>. Ce budget devra être actualisé après validation des métrés, du tracé final, des sites d’emprunt et du calendrier d’exécution.</w:t>
      </w:r>
    </w:p>
    <w:p w14:paraId="78681893" w14:textId="604B6A99" w:rsidR="00D05E04" w:rsidRPr="005A7A7B" w:rsidRDefault="00C2117D" w:rsidP="004360B8">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4" w:name="_Toc237186096"/>
      <w:bookmarkStart w:id="305" w:name="_Toc242525155"/>
      <w:r w:rsidRPr="005A7A7B">
        <w:rPr>
          <w:rFonts w:ascii="Times New Roman" w:eastAsiaTheme="minorEastAsia" w:hAnsi="Times New Roman" w:cs="Times New Roman"/>
          <w:b/>
          <w:bCs/>
          <w:sz w:val="24"/>
          <w:szCs w:val="24"/>
          <w:lang w:eastAsia="fr-FR"/>
        </w:rPr>
        <w:t>CLAUSES E&amp;S A INTEGRER AUX DAO</w:t>
      </w:r>
      <w:bookmarkEnd w:id="304"/>
      <w:bookmarkEnd w:id="305"/>
    </w:p>
    <w:p w14:paraId="4C83AD79"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Nomination obligatoire d’un responsable HSE qualifié par l’entreprise.</w:t>
      </w:r>
    </w:p>
    <w:p w14:paraId="72A2CE59"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Préparation et validation préalable du PGES-Chantier et des plans spécifiques.</w:t>
      </w:r>
    </w:p>
    <w:p w14:paraId="6AD332E7"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Fourniture et port obligatoire des EPI adaptés.</w:t>
      </w:r>
    </w:p>
    <w:p w14:paraId="4354AA73"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Respect des horaires de travail et interdiction des travaux nocturnes sauf autorisation spécifique.</w:t>
      </w:r>
    </w:p>
    <w:p w14:paraId="221BD239"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lastRenderedPageBreak/>
        <w:t>Gestion des poussières, déchets, hydrocarbures, eaux usées et déversements accidentels.</w:t>
      </w:r>
    </w:p>
    <w:p w14:paraId="205CA362"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Limitation de vitesse, balisage, signalisation et plan de circulation.</w:t>
      </w:r>
    </w:p>
    <w:p w14:paraId="1CF4B5CE"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Interdiction du travail des enfants, du harcèlement, de la discrimination et des violences.</w:t>
      </w:r>
    </w:p>
    <w:p w14:paraId="72EF5316"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Signature du code de conduite par tout le personnel et sous-traitants.</w:t>
      </w:r>
    </w:p>
    <w:p w14:paraId="6253561F" w14:textId="78BF9B4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Application de la pr</w:t>
      </w:r>
      <w:r w:rsidR="00042FF4" w:rsidRPr="005A7A7B">
        <w:rPr>
          <w:rFonts w:ascii="Times New Roman" w:hAnsi="Times New Roman" w:cs="Times New Roman"/>
          <w:sz w:val="24"/>
          <w:szCs w:val="24"/>
          <w:lang w:val="fr-FR"/>
        </w:rPr>
        <w:t>océdure de découverte fortuite.</w:t>
      </w:r>
      <w:r w:rsidRPr="005A7A7B">
        <w:rPr>
          <w:rFonts w:ascii="Times New Roman" w:hAnsi="Times New Roman" w:cs="Times New Roman"/>
          <w:sz w:val="24"/>
          <w:szCs w:val="24"/>
          <w:lang w:val="fr-FR"/>
        </w:rPr>
        <w:tab/>
      </w:r>
    </w:p>
    <w:p w14:paraId="321BC917"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Réhabilitation obligatoire des sites d’emprunt avant réception des travaux.</w:t>
      </w:r>
    </w:p>
    <w:p w14:paraId="6EFE4B6C"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Reporting mensuel E&amp;S et notification immédiate des incidents graves.</w:t>
      </w:r>
    </w:p>
    <w:p w14:paraId="2CA066CC"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Possibilité de retenues, pénalités ou suspension en cas de non-conformité grave ou répétée.</w:t>
      </w:r>
    </w:p>
    <w:p w14:paraId="20945DA1" w14:textId="77777777" w:rsidR="00D05E04" w:rsidRPr="005A7A7B" w:rsidRDefault="00D05E04" w:rsidP="004360B8">
      <w:pPr>
        <w:pStyle w:val="Listepuces"/>
        <w:numPr>
          <w:ilvl w:val="0"/>
          <w:numId w:val="0"/>
        </w:numPr>
        <w:spacing w:before="120" w:line="312" w:lineRule="auto"/>
        <w:ind w:left="360"/>
        <w:contextualSpacing w:val="0"/>
        <w:rPr>
          <w:rFonts w:ascii="Times New Roman" w:hAnsi="Times New Roman" w:cs="Times New Roman"/>
          <w:sz w:val="24"/>
          <w:szCs w:val="24"/>
          <w:lang w:val="fr-FR"/>
        </w:rPr>
        <w:sectPr w:rsidR="00D05E04" w:rsidRPr="005A7A7B" w:rsidSect="006D656A">
          <w:pgSz w:w="11906" w:h="16838"/>
          <w:pgMar w:top="993" w:right="1417" w:bottom="1417" w:left="1417" w:header="708" w:footer="708" w:gutter="0"/>
          <w:cols w:space="708"/>
          <w:docGrid w:linePitch="360"/>
        </w:sectPr>
      </w:pPr>
    </w:p>
    <w:p w14:paraId="6FC558FE" w14:textId="57369D1C" w:rsidR="00D05E04" w:rsidRPr="005A7A7B" w:rsidRDefault="001E615E" w:rsidP="00611458">
      <w:pPr>
        <w:pStyle w:val="Paragraphedeliste"/>
        <w:shd w:val="clear" w:color="auto" w:fill="D9D9D9" w:themeFill="background1" w:themeFillShade="D9"/>
        <w:spacing w:before="120" w:after="120" w:line="312" w:lineRule="auto"/>
        <w:ind w:left="0"/>
        <w:contextualSpacing w:val="0"/>
        <w:jc w:val="center"/>
        <w:outlineLvl w:val="0"/>
        <w:rPr>
          <w:rFonts w:ascii="Times New Roman" w:eastAsia="Times New Roman" w:hAnsi="Times New Roman" w:cs="Times New Roman"/>
          <w:b/>
          <w:bCs/>
          <w:noProof/>
          <w:sz w:val="28"/>
          <w:szCs w:val="28"/>
          <w:lang w:eastAsia="fr-FR"/>
        </w:rPr>
      </w:pPr>
      <w:bookmarkStart w:id="306" w:name="_Toc237186097"/>
      <w:bookmarkStart w:id="307" w:name="_Toc242525156"/>
      <w:r w:rsidRPr="005A7A7B">
        <w:rPr>
          <w:rFonts w:ascii="Times New Roman" w:eastAsia="Times New Roman" w:hAnsi="Times New Roman" w:cs="Times New Roman"/>
          <w:b/>
          <w:bCs/>
          <w:noProof/>
          <w:sz w:val="28"/>
          <w:szCs w:val="28"/>
          <w:lang w:eastAsia="fr-FR"/>
        </w:rPr>
        <w:lastRenderedPageBreak/>
        <w:t>CONCLUSION</w:t>
      </w:r>
      <w:bookmarkEnd w:id="306"/>
      <w:bookmarkEnd w:id="307"/>
    </w:p>
    <w:p w14:paraId="00F408C8" w14:textId="77777777" w:rsidR="00D05E04" w:rsidRPr="005A7A7B" w:rsidRDefault="00D05E04" w:rsidP="004360B8">
      <w:pPr>
        <w:spacing w:before="120" w:after="120" w:line="312" w:lineRule="auto"/>
        <w:rPr>
          <w:rFonts w:ascii="Times New Roman" w:hAnsi="Times New Roman" w:cs="Times New Roman"/>
          <w:sz w:val="24"/>
          <w:szCs w:val="24"/>
        </w:rPr>
      </w:pPr>
    </w:p>
    <w:p w14:paraId="66F6BA91" w14:textId="5F9DA8E0" w:rsidR="007E4BB2" w:rsidRPr="005A7A7B" w:rsidRDefault="007E4BB2" w:rsidP="004360B8">
      <w:pPr>
        <w:tabs>
          <w:tab w:val="left" w:pos="9090"/>
        </w:tabs>
        <w:spacing w:before="120" w:after="120" w:line="312" w:lineRule="auto"/>
        <w:ind w:right="-18"/>
        <w:jc w:val="both"/>
        <w:rPr>
          <w:rFonts w:ascii="Times New Roman" w:hAnsi="Times New Roman" w:cs="Times New Roman"/>
          <w:sz w:val="24"/>
        </w:rPr>
      </w:pPr>
      <w:r w:rsidRPr="005A7A7B">
        <w:rPr>
          <w:rFonts w:ascii="Times New Roman" w:hAnsi="Times New Roman" w:cs="Times New Roman"/>
          <w:sz w:val="24"/>
        </w:rPr>
        <w:t xml:space="preserve">La réalisation des sous-projets de construction de la digue de protection du village de </w:t>
      </w:r>
      <w:r w:rsidR="00CF4859" w:rsidRPr="005A7A7B">
        <w:rPr>
          <w:rFonts w:ascii="Times New Roman" w:hAnsi="Times New Roman" w:cs="Times New Roman"/>
          <w:sz w:val="24"/>
        </w:rPr>
        <w:t>Donaye</w:t>
      </w:r>
      <w:r w:rsidRPr="005A7A7B">
        <w:rPr>
          <w:rFonts w:ascii="Times New Roman" w:hAnsi="Times New Roman" w:cs="Times New Roman"/>
          <w:sz w:val="24"/>
        </w:rPr>
        <w:t xml:space="preserve"> dans de telles conditions n’est pas sans dommages, car étant susceptible de générer des impacts négatifs plus ou moins importants tant sur l’environnement biophysique que socio-économique. </w:t>
      </w:r>
    </w:p>
    <w:p w14:paraId="22602C10" w14:textId="77777777" w:rsidR="007E4BB2" w:rsidRPr="005A7A7B" w:rsidRDefault="007E4BB2" w:rsidP="004360B8">
      <w:pPr>
        <w:tabs>
          <w:tab w:val="left" w:pos="9090"/>
        </w:tabs>
        <w:spacing w:before="120" w:after="120" w:line="312" w:lineRule="auto"/>
        <w:ind w:right="-18"/>
        <w:jc w:val="both"/>
        <w:rPr>
          <w:rFonts w:ascii="Times New Roman" w:hAnsi="Times New Roman" w:cs="Times New Roman"/>
          <w:sz w:val="24"/>
        </w:rPr>
      </w:pPr>
      <w:r w:rsidRPr="005A7A7B">
        <w:rPr>
          <w:rFonts w:ascii="Times New Roman" w:hAnsi="Times New Roman" w:cs="Times New Roman"/>
          <w:sz w:val="24"/>
        </w:rPr>
        <w:t>La phase de construction est caractérisée par des impacts négatifs associés essentiellement aux travaux d’excavation, de terrassement, de construction, et découlent aux perturbations et nuisances liées à la gestion des sols, des débris, matériaux de construction et déchets. Des impacts positifs sont notés, principalement en regard de l’emploi et le commerce local.</w:t>
      </w:r>
    </w:p>
    <w:p w14:paraId="5E87350E" w14:textId="77777777" w:rsidR="007E4BB2" w:rsidRPr="005A7A7B" w:rsidRDefault="007E4BB2" w:rsidP="004360B8">
      <w:pPr>
        <w:tabs>
          <w:tab w:val="left" w:pos="9090"/>
        </w:tabs>
        <w:spacing w:before="120" w:after="120" w:line="312" w:lineRule="auto"/>
        <w:ind w:right="-18"/>
        <w:jc w:val="both"/>
        <w:rPr>
          <w:rFonts w:ascii="Times New Roman" w:hAnsi="Times New Roman" w:cs="Times New Roman"/>
          <w:sz w:val="24"/>
        </w:rPr>
      </w:pPr>
      <w:r w:rsidRPr="005A7A7B">
        <w:rPr>
          <w:rFonts w:ascii="Times New Roman" w:hAnsi="Times New Roman" w:cs="Times New Roman"/>
          <w:sz w:val="24"/>
        </w:rPr>
        <w:t>La phase d’exploitation/entretien est caractérisée par des impacts négatifs d’importance mineure à modérée. La plupart de ces impacts concernent la présence des aménagements et leur exploitation (gestion des déchets solides, sécurité, etc.).</w:t>
      </w:r>
    </w:p>
    <w:p w14:paraId="040B52B9" w14:textId="77777777" w:rsidR="007E4BB2" w:rsidRPr="005A7A7B" w:rsidRDefault="007E4BB2" w:rsidP="004360B8">
      <w:pPr>
        <w:tabs>
          <w:tab w:val="left" w:pos="9090"/>
        </w:tabs>
        <w:spacing w:before="120" w:after="120" w:line="312" w:lineRule="auto"/>
        <w:ind w:right="-18"/>
        <w:jc w:val="both"/>
        <w:rPr>
          <w:rFonts w:ascii="Times New Roman" w:hAnsi="Times New Roman" w:cs="Times New Roman"/>
          <w:sz w:val="24"/>
        </w:rPr>
      </w:pPr>
      <w:r w:rsidRPr="005A7A7B">
        <w:rPr>
          <w:rFonts w:ascii="Times New Roman" w:hAnsi="Times New Roman" w:cs="Times New Roman"/>
          <w:sz w:val="24"/>
        </w:rPr>
        <w:t>Les mesures d’atténuation et de bonification ainsi que les clauses environnementales et sociales tant en phase de travaux qu’en période d’exploitation améliorent considérablement la mise en œuvre sécurisée du sous-projet. Le coût des mesures d’atténuation et de bonification est estimé à 440 000 MRU dans le cadre du Plan de Gestion Environnementale et Sociale (PGES).</w:t>
      </w:r>
    </w:p>
    <w:p w14:paraId="4171479E" w14:textId="77777777" w:rsidR="007E4BB2" w:rsidRPr="005A7A7B" w:rsidRDefault="007E4BB2" w:rsidP="004360B8">
      <w:pPr>
        <w:tabs>
          <w:tab w:val="left" w:pos="9090"/>
        </w:tabs>
        <w:spacing w:before="120" w:after="120" w:line="312" w:lineRule="auto"/>
        <w:ind w:right="-18"/>
        <w:jc w:val="both"/>
        <w:rPr>
          <w:rFonts w:ascii="Times New Roman" w:hAnsi="Times New Roman" w:cs="Times New Roman"/>
          <w:sz w:val="24"/>
        </w:rPr>
      </w:pPr>
      <w:r w:rsidRPr="005A7A7B">
        <w:rPr>
          <w:rFonts w:ascii="Times New Roman" w:hAnsi="Times New Roman" w:cs="Times New Roman"/>
          <w:sz w:val="24"/>
        </w:rPr>
        <w:t>Au regard de ce qui précède, on peut dire que le projet est viable sur le plan environnemental et social à condition que l’ensemble des mesures prévues par le PGES soient totalement et rigoureusement appliquées.</w:t>
      </w:r>
    </w:p>
    <w:p w14:paraId="72BD8E70" w14:textId="77777777" w:rsidR="007E4BB2" w:rsidRPr="005A7A7B" w:rsidRDefault="007E4BB2" w:rsidP="004360B8">
      <w:pPr>
        <w:spacing w:before="120" w:after="120" w:line="312" w:lineRule="auto"/>
        <w:jc w:val="both"/>
        <w:rPr>
          <w:rFonts w:ascii="Times New Roman" w:hAnsi="Times New Roman" w:cs="Times New Roman"/>
          <w:sz w:val="28"/>
          <w:szCs w:val="24"/>
        </w:rPr>
        <w:sectPr w:rsidR="007E4BB2" w:rsidRPr="005A7A7B" w:rsidSect="004F593C">
          <w:pgSz w:w="11906" w:h="16838"/>
          <w:pgMar w:top="993" w:right="1417" w:bottom="1417" w:left="1417" w:header="708" w:footer="708" w:gutter="0"/>
          <w:cols w:space="708"/>
          <w:docGrid w:linePitch="360"/>
        </w:sectPr>
      </w:pPr>
    </w:p>
    <w:p w14:paraId="239AE073" w14:textId="158A17CF" w:rsidR="00D05E04" w:rsidRPr="005A7A7B" w:rsidRDefault="001E615E" w:rsidP="00F84D66">
      <w:pPr>
        <w:pStyle w:val="Paragraphedeliste"/>
        <w:shd w:val="clear" w:color="auto" w:fill="D9D9D9" w:themeFill="background1" w:themeFillShade="D9"/>
        <w:spacing w:before="120" w:after="120" w:line="312" w:lineRule="auto"/>
        <w:ind w:left="0"/>
        <w:contextualSpacing w:val="0"/>
        <w:jc w:val="center"/>
        <w:outlineLvl w:val="0"/>
        <w:rPr>
          <w:rFonts w:ascii="Times New Roman" w:eastAsia="Times New Roman" w:hAnsi="Times New Roman" w:cs="Times New Roman"/>
          <w:b/>
          <w:bCs/>
          <w:noProof/>
          <w:sz w:val="28"/>
          <w:szCs w:val="28"/>
          <w:lang w:eastAsia="fr-FR"/>
        </w:rPr>
      </w:pPr>
      <w:bookmarkStart w:id="308" w:name="_Toc237186098"/>
      <w:bookmarkStart w:id="309" w:name="_Toc242525157"/>
      <w:r w:rsidRPr="005A7A7B">
        <w:rPr>
          <w:rFonts w:ascii="Times New Roman" w:eastAsia="Times New Roman" w:hAnsi="Times New Roman" w:cs="Times New Roman"/>
          <w:b/>
          <w:bCs/>
          <w:noProof/>
          <w:sz w:val="28"/>
          <w:szCs w:val="28"/>
          <w:lang w:eastAsia="fr-FR"/>
        </w:rPr>
        <w:lastRenderedPageBreak/>
        <w:t>DOCUMENTS ANNEXES</w:t>
      </w:r>
      <w:bookmarkEnd w:id="308"/>
      <w:bookmarkEnd w:id="309"/>
    </w:p>
    <w:p w14:paraId="53E53FE5" w14:textId="77777777" w:rsidR="00965026" w:rsidRDefault="00965026">
      <w:pPr>
        <w:rPr>
          <w:rFonts w:ascii="Times New Roman" w:eastAsia="Times New Roman" w:hAnsi="Times New Roman" w:cs="Times New Roman"/>
          <w:b/>
          <w:bCs/>
          <w:noProof/>
          <w:kern w:val="0"/>
          <w:sz w:val="28"/>
          <w:szCs w:val="28"/>
          <w:lang w:eastAsia="fr-FR"/>
        </w:rPr>
      </w:pPr>
      <w:bookmarkStart w:id="310" w:name="_Toc237186099"/>
      <w:r>
        <w:rPr>
          <w:rFonts w:ascii="Times New Roman" w:eastAsia="Times New Roman" w:hAnsi="Times New Roman" w:cs="Times New Roman"/>
          <w:b/>
          <w:bCs/>
          <w:noProof/>
          <w:kern w:val="0"/>
          <w:sz w:val="28"/>
          <w:szCs w:val="28"/>
          <w:lang w:eastAsia="fr-FR"/>
        </w:rPr>
        <w:br w:type="page"/>
      </w:r>
    </w:p>
    <w:p w14:paraId="07A16D01" w14:textId="10B39198" w:rsidR="00D05E04" w:rsidRPr="005A7A7B" w:rsidRDefault="00D05E04" w:rsidP="004360B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1" w:name="_Toc242525158"/>
      <w:r w:rsidRPr="005A7A7B">
        <w:rPr>
          <w:rFonts w:ascii="Times New Roman" w:eastAsia="Times New Roman" w:hAnsi="Times New Roman" w:cs="Times New Roman"/>
          <w:b/>
          <w:bCs/>
          <w:noProof/>
          <w:kern w:val="0"/>
          <w:sz w:val="28"/>
          <w:szCs w:val="28"/>
          <w:lang w:eastAsia="fr-FR"/>
        </w:rPr>
        <w:lastRenderedPageBreak/>
        <w:t>Annexe 1. Checklist hebdomadaire de surveillance E&amp;S</w:t>
      </w:r>
      <w:bookmarkEnd w:id="310"/>
      <w:bookmarkEnd w:id="311"/>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33"/>
        <w:gridCol w:w="1449"/>
        <w:gridCol w:w="1539"/>
        <w:gridCol w:w="1482"/>
        <w:gridCol w:w="1543"/>
        <w:gridCol w:w="1410"/>
      </w:tblGrid>
      <w:tr w:rsidR="00D05E04" w:rsidRPr="00965026" w14:paraId="326FE736" w14:textId="77777777" w:rsidTr="006D656A">
        <w:trPr>
          <w:tblHeader/>
          <w:jc w:val="center"/>
        </w:trPr>
        <w:tc>
          <w:tcPr>
            <w:tcW w:w="1644" w:type="dxa"/>
            <w:shd w:val="clear" w:color="auto" w:fill="1F4E79"/>
            <w:vAlign w:val="center"/>
          </w:tcPr>
          <w:p w14:paraId="56DF6EF1"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b/>
                <w:color w:val="FFFFFF"/>
                <w:sz w:val="20"/>
                <w:szCs w:val="20"/>
              </w:rPr>
              <w:t>Point à vérifier</w:t>
            </w:r>
          </w:p>
        </w:tc>
        <w:tc>
          <w:tcPr>
            <w:tcW w:w="1644" w:type="dxa"/>
            <w:shd w:val="clear" w:color="auto" w:fill="1F4E79"/>
            <w:vAlign w:val="center"/>
          </w:tcPr>
          <w:p w14:paraId="54AFFA80"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b/>
                <w:color w:val="FFFFFF"/>
                <w:sz w:val="20"/>
                <w:szCs w:val="20"/>
              </w:rPr>
              <w:t>Oui/Non</w:t>
            </w:r>
          </w:p>
        </w:tc>
        <w:tc>
          <w:tcPr>
            <w:tcW w:w="1644" w:type="dxa"/>
            <w:shd w:val="clear" w:color="auto" w:fill="1F4E79"/>
            <w:vAlign w:val="center"/>
          </w:tcPr>
          <w:p w14:paraId="7E29F05D"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b/>
                <w:color w:val="FFFFFF"/>
                <w:sz w:val="20"/>
                <w:szCs w:val="20"/>
              </w:rPr>
              <w:t>Observation</w:t>
            </w:r>
          </w:p>
        </w:tc>
        <w:tc>
          <w:tcPr>
            <w:tcW w:w="1644" w:type="dxa"/>
            <w:shd w:val="clear" w:color="auto" w:fill="1F4E79"/>
            <w:vAlign w:val="center"/>
          </w:tcPr>
          <w:p w14:paraId="29F72742"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b/>
                <w:color w:val="FFFFFF"/>
                <w:sz w:val="20"/>
                <w:szCs w:val="20"/>
              </w:rPr>
              <w:t>Action corrective</w:t>
            </w:r>
          </w:p>
        </w:tc>
        <w:tc>
          <w:tcPr>
            <w:tcW w:w="1644" w:type="dxa"/>
            <w:shd w:val="clear" w:color="auto" w:fill="1F4E79"/>
            <w:vAlign w:val="center"/>
          </w:tcPr>
          <w:p w14:paraId="09A9D20B"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b/>
                <w:color w:val="FFFFFF"/>
                <w:sz w:val="20"/>
                <w:szCs w:val="20"/>
              </w:rPr>
              <w:t>Responsable</w:t>
            </w:r>
          </w:p>
        </w:tc>
        <w:tc>
          <w:tcPr>
            <w:tcW w:w="1644" w:type="dxa"/>
            <w:shd w:val="clear" w:color="auto" w:fill="1F4E79"/>
            <w:vAlign w:val="center"/>
          </w:tcPr>
          <w:p w14:paraId="52EB92E9"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b/>
                <w:color w:val="FFFFFF"/>
                <w:sz w:val="20"/>
                <w:szCs w:val="20"/>
              </w:rPr>
              <w:t>Date clôture</w:t>
            </w:r>
          </w:p>
        </w:tc>
      </w:tr>
      <w:tr w:rsidR="00D05E04" w:rsidRPr="00965026" w14:paraId="484FCB18" w14:textId="77777777" w:rsidTr="006D656A">
        <w:trPr>
          <w:jc w:val="center"/>
        </w:trPr>
        <w:tc>
          <w:tcPr>
            <w:tcW w:w="1644" w:type="dxa"/>
            <w:vAlign w:val="center"/>
          </w:tcPr>
          <w:p w14:paraId="0A05D20B"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PGES-Chantier disponible et compris</w:t>
            </w:r>
          </w:p>
        </w:tc>
        <w:tc>
          <w:tcPr>
            <w:tcW w:w="1644" w:type="dxa"/>
            <w:vAlign w:val="center"/>
          </w:tcPr>
          <w:p w14:paraId="1C57B828"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6C4086EF"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028565B4"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529B6D00"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2FB18533"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6FFCB17F" w14:textId="77777777" w:rsidTr="006D656A">
        <w:trPr>
          <w:jc w:val="center"/>
        </w:trPr>
        <w:tc>
          <w:tcPr>
            <w:tcW w:w="1644" w:type="dxa"/>
            <w:vAlign w:val="center"/>
          </w:tcPr>
          <w:p w14:paraId="382F4231"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EPI portés par tous les travailleurs exposés</w:t>
            </w:r>
          </w:p>
        </w:tc>
        <w:tc>
          <w:tcPr>
            <w:tcW w:w="1644" w:type="dxa"/>
            <w:vAlign w:val="center"/>
          </w:tcPr>
          <w:p w14:paraId="080B2FEA"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039DCE1"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6DB7868"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1CA7115D"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5051DF9F"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10B2D0EF" w14:textId="77777777" w:rsidTr="006D656A">
        <w:trPr>
          <w:jc w:val="center"/>
        </w:trPr>
        <w:tc>
          <w:tcPr>
            <w:tcW w:w="1644" w:type="dxa"/>
            <w:vAlign w:val="center"/>
          </w:tcPr>
          <w:p w14:paraId="4C325411"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Poussières maîtrisées par arrosage/bâchage</w:t>
            </w:r>
          </w:p>
        </w:tc>
        <w:tc>
          <w:tcPr>
            <w:tcW w:w="1644" w:type="dxa"/>
            <w:vAlign w:val="center"/>
          </w:tcPr>
          <w:p w14:paraId="41CFDEA0"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5E9C80C8"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5055EA2"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2A0C4EDC"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53A17E1"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3F5910DE" w14:textId="77777777" w:rsidTr="006D656A">
        <w:trPr>
          <w:jc w:val="center"/>
        </w:trPr>
        <w:tc>
          <w:tcPr>
            <w:tcW w:w="1644" w:type="dxa"/>
            <w:vAlign w:val="center"/>
          </w:tcPr>
          <w:p w14:paraId="37060B29"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Aires carburant étanches et kits anti-pollution disponibles</w:t>
            </w:r>
          </w:p>
        </w:tc>
        <w:tc>
          <w:tcPr>
            <w:tcW w:w="1644" w:type="dxa"/>
            <w:vAlign w:val="center"/>
          </w:tcPr>
          <w:p w14:paraId="7DE6EF6B"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1F7BDFAC"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6E409070"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DF2196A"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0BC5D3C0"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58A71ECC" w14:textId="77777777" w:rsidTr="006D656A">
        <w:trPr>
          <w:jc w:val="center"/>
        </w:trPr>
        <w:tc>
          <w:tcPr>
            <w:tcW w:w="1644" w:type="dxa"/>
            <w:vAlign w:val="center"/>
          </w:tcPr>
          <w:p w14:paraId="56E8DD41"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Déchets triés et stockés correctement</w:t>
            </w:r>
          </w:p>
        </w:tc>
        <w:tc>
          <w:tcPr>
            <w:tcW w:w="1644" w:type="dxa"/>
            <w:vAlign w:val="center"/>
          </w:tcPr>
          <w:p w14:paraId="3E7CE0D4"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57C9F32A"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79827D67"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1E11CEE2"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2C3A6E53"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05479276" w14:textId="77777777" w:rsidTr="006D656A">
        <w:trPr>
          <w:jc w:val="center"/>
        </w:trPr>
        <w:tc>
          <w:tcPr>
            <w:tcW w:w="1644" w:type="dxa"/>
            <w:vAlign w:val="center"/>
          </w:tcPr>
          <w:p w14:paraId="1E555E3D"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Signalisation et balisage en place</w:t>
            </w:r>
          </w:p>
        </w:tc>
        <w:tc>
          <w:tcPr>
            <w:tcW w:w="1644" w:type="dxa"/>
            <w:vAlign w:val="center"/>
          </w:tcPr>
          <w:p w14:paraId="4C0D13BD"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2CBB21BD"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220A0E9A"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76DEF399"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623423A0"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395058FB" w14:textId="77777777" w:rsidTr="006D656A">
        <w:trPr>
          <w:jc w:val="center"/>
        </w:trPr>
        <w:tc>
          <w:tcPr>
            <w:tcW w:w="1644" w:type="dxa"/>
            <w:vAlign w:val="center"/>
          </w:tcPr>
          <w:p w14:paraId="25CA6A79"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Limitation de vitesse respectée</w:t>
            </w:r>
          </w:p>
        </w:tc>
        <w:tc>
          <w:tcPr>
            <w:tcW w:w="1644" w:type="dxa"/>
            <w:vAlign w:val="center"/>
          </w:tcPr>
          <w:p w14:paraId="616360DF"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C883EB4"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51DA4440"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D792251"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6B2659CF"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7D0FDB84" w14:textId="77777777" w:rsidTr="006D656A">
        <w:trPr>
          <w:jc w:val="center"/>
        </w:trPr>
        <w:tc>
          <w:tcPr>
            <w:tcW w:w="1644" w:type="dxa"/>
            <w:vAlign w:val="center"/>
          </w:tcPr>
          <w:p w14:paraId="5A72558C"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Registre plaintes mis à jour</w:t>
            </w:r>
          </w:p>
        </w:tc>
        <w:tc>
          <w:tcPr>
            <w:tcW w:w="1644" w:type="dxa"/>
            <w:vAlign w:val="center"/>
          </w:tcPr>
          <w:p w14:paraId="6F48B6D2"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539A83C2"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69BD91D9"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28913303"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655EB342"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7B717FE5" w14:textId="77777777" w:rsidTr="006D656A">
        <w:trPr>
          <w:jc w:val="center"/>
        </w:trPr>
        <w:tc>
          <w:tcPr>
            <w:tcW w:w="1644" w:type="dxa"/>
            <w:vAlign w:val="center"/>
          </w:tcPr>
          <w:p w14:paraId="64655069"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Aucune activité hors emprise autorisée</w:t>
            </w:r>
          </w:p>
        </w:tc>
        <w:tc>
          <w:tcPr>
            <w:tcW w:w="1644" w:type="dxa"/>
            <w:vAlign w:val="center"/>
          </w:tcPr>
          <w:p w14:paraId="1DCAB6EB"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04D828FF"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73A96705"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44E22759"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30C56FA" w14:textId="77777777" w:rsidR="00D05E04" w:rsidRPr="00965026" w:rsidRDefault="00D05E04" w:rsidP="004360B8">
            <w:pPr>
              <w:spacing w:before="120" w:after="120" w:line="312" w:lineRule="auto"/>
              <w:rPr>
                <w:rFonts w:ascii="Times New Roman" w:hAnsi="Times New Roman" w:cs="Times New Roman"/>
                <w:sz w:val="20"/>
                <w:szCs w:val="20"/>
              </w:rPr>
            </w:pPr>
          </w:p>
        </w:tc>
      </w:tr>
      <w:tr w:rsidR="00D05E04" w:rsidRPr="00965026" w14:paraId="5E668316" w14:textId="77777777" w:rsidTr="006D656A">
        <w:trPr>
          <w:jc w:val="center"/>
        </w:trPr>
        <w:tc>
          <w:tcPr>
            <w:tcW w:w="1644" w:type="dxa"/>
            <w:vAlign w:val="center"/>
          </w:tcPr>
          <w:p w14:paraId="4C44748B" w14:textId="77777777" w:rsidR="00D05E04" w:rsidRPr="00965026" w:rsidRDefault="00D05E04" w:rsidP="004360B8">
            <w:pPr>
              <w:spacing w:before="120" w:after="120" w:line="312" w:lineRule="auto"/>
              <w:rPr>
                <w:rFonts w:ascii="Times New Roman" w:hAnsi="Times New Roman" w:cs="Times New Roman"/>
                <w:sz w:val="20"/>
                <w:szCs w:val="20"/>
              </w:rPr>
            </w:pPr>
            <w:r w:rsidRPr="00965026">
              <w:rPr>
                <w:rFonts w:ascii="Times New Roman" w:hAnsi="Times New Roman" w:cs="Times New Roman"/>
                <w:sz w:val="20"/>
                <w:szCs w:val="20"/>
              </w:rPr>
              <w:t>Sites d’emprunt sécurisés et suivis</w:t>
            </w:r>
          </w:p>
        </w:tc>
        <w:tc>
          <w:tcPr>
            <w:tcW w:w="1644" w:type="dxa"/>
            <w:vAlign w:val="center"/>
          </w:tcPr>
          <w:p w14:paraId="7937D82D"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6E6D34D3"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6E9073DE"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36B9F72C" w14:textId="77777777" w:rsidR="00D05E04" w:rsidRPr="00965026" w:rsidRDefault="00D05E04" w:rsidP="004360B8">
            <w:pPr>
              <w:spacing w:before="120" w:after="120" w:line="312" w:lineRule="auto"/>
              <w:rPr>
                <w:rFonts w:ascii="Times New Roman" w:hAnsi="Times New Roman" w:cs="Times New Roman"/>
                <w:sz w:val="20"/>
                <w:szCs w:val="20"/>
              </w:rPr>
            </w:pPr>
          </w:p>
        </w:tc>
        <w:tc>
          <w:tcPr>
            <w:tcW w:w="1644" w:type="dxa"/>
            <w:vAlign w:val="center"/>
          </w:tcPr>
          <w:p w14:paraId="174C1FA4" w14:textId="77777777" w:rsidR="00D05E04" w:rsidRPr="00965026" w:rsidRDefault="00D05E04" w:rsidP="004360B8">
            <w:pPr>
              <w:spacing w:before="120" w:after="120" w:line="312" w:lineRule="auto"/>
              <w:rPr>
                <w:rFonts w:ascii="Times New Roman" w:hAnsi="Times New Roman" w:cs="Times New Roman"/>
                <w:sz w:val="20"/>
                <w:szCs w:val="20"/>
              </w:rPr>
            </w:pPr>
          </w:p>
        </w:tc>
      </w:tr>
    </w:tbl>
    <w:p w14:paraId="58742129" w14:textId="77777777" w:rsidR="00965026" w:rsidRDefault="00965026" w:rsidP="004360B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2" w:name="_Toc237186100"/>
    </w:p>
    <w:p w14:paraId="1028FA2A" w14:textId="77777777" w:rsidR="00965026" w:rsidRDefault="00965026">
      <w:pPr>
        <w:rPr>
          <w:rFonts w:ascii="Times New Roman" w:eastAsia="Times New Roman" w:hAnsi="Times New Roman" w:cs="Times New Roman"/>
          <w:b/>
          <w:bCs/>
          <w:noProof/>
          <w:kern w:val="0"/>
          <w:sz w:val="28"/>
          <w:szCs w:val="28"/>
          <w:lang w:eastAsia="fr-FR"/>
        </w:rPr>
      </w:pPr>
      <w:r>
        <w:rPr>
          <w:rFonts w:ascii="Times New Roman" w:eastAsia="Times New Roman" w:hAnsi="Times New Roman" w:cs="Times New Roman"/>
          <w:b/>
          <w:bCs/>
          <w:noProof/>
          <w:kern w:val="0"/>
          <w:sz w:val="28"/>
          <w:szCs w:val="28"/>
          <w:lang w:eastAsia="fr-FR"/>
        </w:rPr>
        <w:br w:type="page"/>
      </w:r>
    </w:p>
    <w:p w14:paraId="1DBFB8CA" w14:textId="7A28F416" w:rsidR="00D05E04" w:rsidRPr="005A7A7B" w:rsidRDefault="00D05E04" w:rsidP="004360B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3" w:name="_Toc242525159"/>
      <w:r w:rsidRPr="005A7A7B">
        <w:rPr>
          <w:rFonts w:ascii="Times New Roman" w:eastAsia="Times New Roman" w:hAnsi="Times New Roman" w:cs="Times New Roman"/>
          <w:b/>
          <w:bCs/>
          <w:noProof/>
          <w:kern w:val="0"/>
          <w:sz w:val="28"/>
          <w:szCs w:val="28"/>
          <w:lang w:eastAsia="fr-FR"/>
        </w:rPr>
        <w:lastRenderedPageBreak/>
        <w:t>Annexe 2. Fiche de non-conformité E&amp;S</w:t>
      </w:r>
      <w:bookmarkEnd w:id="312"/>
      <w:bookmarkEnd w:id="313"/>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4532"/>
        <w:gridCol w:w="4524"/>
      </w:tblGrid>
      <w:tr w:rsidR="00D05E04" w:rsidRPr="005A7A7B" w14:paraId="23E868D0" w14:textId="77777777" w:rsidTr="006D656A">
        <w:trPr>
          <w:tblHeader/>
          <w:jc w:val="center"/>
        </w:trPr>
        <w:tc>
          <w:tcPr>
            <w:tcW w:w="4933" w:type="dxa"/>
            <w:shd w:val="clear" w:color="auto" w:fill="1F4E79"/>
            <w:vAlign w:val="center"/>
          </w:tcPr>
          <w:p w14:paraId="5F20D008"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b/>
                <w:color w:val="FFFFFF"/>
                <w:sz w:val="24"/>
                <w:szCs w:val="24"/>
              </w:rPr>
              <w:t>Rubrique</w:t>
            </w:r>
          </w:p>
        </w:tc>
        <w:tc>
          <w:tcPr>
            <w:tcW w:w="4933" w:type="dxa"/>
            <w:shd w:val="clear" w:color="auto" w:fill="1F4E79"/>
            <w:vAlign w:val="center"/>
          </w:tcPr>
          <w:p w14:paraId="08D9BB05"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b/>
                <w:color w:val="FFFFFF"/>
                <w:sz w:val="24"/>
                <w:szCs w:val="24"/>
              </w:rPr>
              <w:t>Information à compléter</w:t>
            </w:r>
          </w:p>
        </w:tc>
      </w:tr>
      <w:tr w:rsidR="00D05E04" w:rsidRPr="005A7A7B" w14:paraId="3D4200B5" w14:textId="77777777" w:rsidTr="006D656A">
        <w:trPr>
          <w:jc w:val="center"/>
        </w:trPr>
        <w:tc>
          <w:tcPr>
            <w:tcW w:w="4933" w:type="dxa"/>
            <w:vAlign w:val="center"/>
          </w:tcPr>
          <w:p w14:paraId="2609BDAB"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N° non-conformité</w:t>
            </w:r>
          </w:p>
        </w:tc>
        <w:tc>
          <w:tcPr>
            <w:tcW w:w="4933" w:type="dxa"/>
            <w:vAlign w:val="center"/>
          </w:tcPr>
          <w:p w14:paraId="5EBE153F" w14:textId="77777777" w:rsidR="00D05E04" w:rsidRPr="005A7A7B" w:rsidRDefault="00D05E04" w:rsidP="004360B8">
            <w:pPr>
              <w:spacing w:before="120" w:after="120" w:line="312" w:lineRule="auto"/>
              <w:rPr>
                <w:rFonts w:ascii="Times New Roman" w:hAnsi="Times New Roman" w:cs="Times New Roman"/>
                <w:sz w:val="24"/>
                <w:szCs w:val="24"/>
              </w:rPr>
            </w:pPr>
          </w:p>
        </w:tc>
      </w:tr>
      <w:tr w:rsidR="00D05E04" w:rsidRPr="005A7A7B" w14:paraId="2665DF02" w14:textId="77777777" w:rsidTr="006D656A">
        <w:trPr>
          <w:jc w:val="center"/>
        </w:trPr>
        <w:tc>
          <w:tcPr>
            <w:tcW w:w="4933" w:type="dxa"/>
            <w:vAlign w:val="center"/>
          </w:tcPr>
          <w:p w14:paraId="2821EC08"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Date / lieu</w:t>
            </w:r>
          </w:p>
        </w:tc>
        <w:tc>
          <w:tcPr>
            <w:tcW w:w="4933" w:type="dxa"/>
            <w:vAlign w:val="center"/>
          </w:tcPr>
          <w:p w14:paraId="3868C54D" w14:textId="77777777" w:rsidR="00D05E04" w:rsidRPr="005A7A7B" w:rsidRDefault="00D05E04" w:rsidP="004360B8">
            <w:pPr>
              <w:spacing w:before="120" w:after="120" w:line="312" w:lineRule="auto"/>
              <w:rPr>
                <w:rFonts w:ascii="Times New Roman" w:hAnsi="Times New Roman" w:cs="Times New Roman"/>
                <w:sz w:val="24"/>
                <w:szCs w:val="24"/>
              </w:rPr>
            </w:pPr>
          </w:p>
        </w:tc>
      </w:tr>
      <w:tr w:rsidR="00D05E04" w:rsidRPr="005A7A7B" w14:paraId="051E58A9" w14:textId="77777777" w:rsidTr="006D656A">
        <w:trPr>
          <w:jc w:val="center"/>
        </w:trPr>
        <w:tc>
          <w:tcPr>
            <w:tcW w:w="4933" w:type="dxa"/>
            <w:vAlign w:val="center"/>
          </w:tcPr>
          <w:p w14:paraId="2D2926DF"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Constat</w:t>
            </w:r>
          </w:p>
        </w:tc>
        <w:tc>
          <w:tcPr>
            <w:tcW w:w="4933" w:type="dxa"/>
            <w:vAlign w:val="center"/>
          </w:tcPr>
          <w:p w14:paraId="1EC4F601" w14:textId="77777777" w:rsidR="00D05E04" w:rsidRPr="005A7A7B" w:rsidRDefault="00D05E04" w:rsidP="004360B8">
            <w:pPr>
              <w:spacing w:before="120" w:after="120" w:line="312" w:lineRule="auto"/>
              <w:rPr>
                <w:rFonts w:ascii="Times New Roman" w:hAnsi="Times New Roman" w:cs="Times New Roman"/>
                <w:sz w:val="24"/>
                <w:szCs w:val="24"/>
              </w:rPr>
            </w:pPr>
          </w:p>
        </w:tc>
      </w:tr>
      <w:tr w:rsidR="00D05E04" w:rsidRPr="005A7A7B" w14:paraId="4A2A83B0" w14:textId="77777777" w:rsidTr="006D656A">
        <w:trPr>
          <w:jc w:val="center"/>
        </w:trPr>
        <w:tc>
          <w:tcPr>
            <w:tcW w:w="4933" w:type="dxa"/>
            <w:vAlign w:val="center"/>
          </w:tcPr>
          <w:p w14:paraId="783C0C21"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Exigence PGES/contrat concernée</w:t>
            </w:r>
          </w:p>
        </w:tc>
        <w:tc>
          <w:tcPr>
            <w:tcW w:w="4933" w:type="dxa"/>
            <w:vAlign w:val="center"/>
          </w:tcPr>
          <w:p w14:paraId="32AA4BCB" w14:textId="77777777" w:rsidR="00D05E04" w:rsidRPr="005A7A7B" w:rsidRDefault="00D05E04" w:rsidP="004360B8">
            <w:pPr>
              <w:spacing w:before="120" w:after="120" w:line="312" w:lineRule="auto"/>
              <w:rPr>
                <w:rFonts w:ascii="Times New Roman" w:hAnsi="Times New Roman" w:cs="Times New Roman"/>
                <w:sz w:val="24"/>
                <w:szCs w:val="24"/>
              </w:rPr>
            </w:pPr>
          </w:p>
        </w:tc>
      </w:tr>
      <w:tr w:rsidR="00D05E04" w:rsidRPr="005A7A7B" w14:paraId="28A54019" w14:textId="77777777" w:rsidTr="006D656A">
        <w:trPr>
          <w:jc w:val="center"/>
        </w:trPr>
        <w:tc>
          <w:tcPr>
            <w:tcW w:w="4933" w:type="dxa"/>
            <w:vAlign w:val="center"/>
          </w:tcPr>
          <w:p w14:paraId="5C0AC1B7"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Gravité</w:t>
            </w:r>
          </w:p>
        </w:tc>
        <w:tc>
          <w:tcPr>
            <w:tcW w:w="4933" w:type="dxa"/>
            <w:vAlign w:val="center"/>
          </w:tcPr>
          <w:p w14:paraId="23B66DF6"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Mineure / Majeure / Critique</w:t>
            </w:r>
          </w:p>
        </w:tc>
      </w:tr>
      <w:tr w:rsidR="00D05E04" w:rsidRPr="005A7A7B" w14:paraId="1AA8D90B" w14:textId="77777777" w:rsidTr="006D656A">
        <w:trPr>
          <w:jc w:val="center"/>
        </w:trPr>
        <w:tc>
          <w:tcPr>
            <w:tcW w:w="4933" w:type="dxa"/>
            <w:vAlign w:val="center"/>
          </w:tcPr>
          <w:p w14:paraId="6698CEBB"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Mesure corrective demandée</w:t>
            </w:r>
          </w:p>
        </w:tc>
        <w:tc>
          <w:tcPr>
            <w:tcW w:w="4933" w:type="dxa"/>
            <w:vAlign w:val="center"/>
          </w:tcPr>
          <w:p w14:paraId="0F3FB8FF" w14:textId="77777777" w:rsidR="00D05E04" w:rsidRPr="005A7A7B" w:rsidRDefault="00D05E04" w:rsidP="004360B8">
            <w:pPr>
              <w:spacing w:before="120" w:after="120" w:line="312" w:lineRule="auto"/>
              <w:rPr>
                <w:rFonts w:ascii="Times New Roman" w:hAnsi="Times New Roman" w:cs="Times New Roman"/>
                <w:sz w:val="24"/>
                <w:szCs w:val="24"/>
              </w:rPr>
            </w:pPr>
          </w:p>
        </w:tc>
      </w:tr>
      <w:tr w:rsidR="00D05E04" w:rsidRPr="005A7A7B" w14:paraId="7E3E8C36" w14:textId="77777777" w:rsidTr="006D656A">
        <w:trPr>
          <w:jc w:val="center"/>
        </w:trPr>
        <w:tc>
          <w:tcPr>
            <w:tcW w:w="4933" w:type="dxa"/>
            <w:vAlign w:val="center"/>
          </w:tcPr>
          <w:p w14:paraId="5A9B3CA2"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Responsable action</w:t>
            </w:r>
          </w:p>
        </w:tc>
        <w:tc>
          <w:tcPr>
            <w:tcW w:w="4933" w:type="dxa"/>
            <w:vAlign w:val="center"/>
          </w:tcPr>
          <w:p w14:paraId="1071F131" w14:textId="77777777" w:rsidR="00D05E04" w:rsidRPr="005A7A7B" w:rsidRDefault="00D05E04" w:rsidP="004360B8">
            <w:pPr>
              <w:spacing w:before="120" w:after="120" w:line="312" w:lineRule="auto"/>
              <w:rPr>
                <w:rFonts w:ascii="Times New Roman" w:hAnsi="Times New Roman" w:cs="Times New Roman"/>
                <w:sz w:val="24"/>
                <w:szCs w:val="24"/>
              </w:rPr>
            </w:pPr>
          </w:p>
        </w:tc>
      </w:tr>
      <w:tr w:rsidR="00D05E04" w:rsidRPr="005A7A7B" w14:paraId="77E71C36" w14:textId="77777777" w:rsidTr="006D656A">
        <w:trPr>
          <w:jc w:val="center"/>
        </w:trPr>
        <w:tc>
          <w:tcPr>
            <w:tcW w:w="4933" w:type="dxa"/>
            <w:vAlign w:val="center"/>
          </w:tcPr>
          <w:p w14:paraId="4095E249"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Délai</w:t>
            </w:r>
          </w:p>
        </w:tc>
        <w:tc>
          <w:tcPr>
            <w:tcW w:w="4933" w:type="dxa"/>
            <w:vAlign w:val="center"/>
          </w:tcPr>
          <w:p w14:paraId="5116EF4C" w14:textId="77777777" w:rsidR="00D05E04" w:rsidRPr="005A7A7B" w:rsidRDefault="00D05E04" w:rsidP="004360B8">
            <w:pPr>
              <w:spacing w:before="120" w:after="120" w:line="312" w:lineRule="auto"/>
              <w:rPr>
                <w:rFonts w:ascii="Times New Roman" w:hAnsi="Times New Roman" w:cs="Times New Roman"/>
                <w:sz w:val="24"/>
                <w:szCs w:val="24"/>
              </w:rPr>
            </w:pPr>
          </w:p>
        </w:tc>
      </w:tr>
      <w:tr w:rsidR="00D05E04" w:rsidRPr="005A7A7B" w14:paraId="2B2375A1" w14:textId="77777777" w:rsidTr="006D656A">
        <w:trPr>
          <w:jc w:val="center"/>
        </w:trPr>
        <w:tc>
          <w:tcPr>
            <w:tcW w:w="4933" w:type="dxa"/>
            <w:vAlign w:val="center"/>
          </w:tcPr>
          <w:p w14:paraId="78322924"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Vérification clôture</w:t>
            </w:r>
          </w:p>
        </w:tc>
        <w:tc>
          <w:tcPr>
            <w:tcW w:w="4933" w:type="dxa"/>
            <w:vAlign w:val="center"/>
          </w:tcPr>
          <w:p w14:paraId="37614F14" w14:textId="77777777" w:rsidR="00D05E04" w:rsidRPr="005A7A7B" w:rsidRDefault="00D05E04" w:rsidP="004360B8">
            <w:pPr>
              <w:spacing w:before="120" w:after="120" w:line="312" w:lineRule="auto"/>
              <w:rPr>
                <w:rFonts w:ascii="Times New Roman" w:hAnsi="Times New Roman" w:cs="Times New Roman"/>
                <w:sz w:val="24"/>
                <w:szCs w:val="24"/>
              </w:rPr>
            </w:pPr>
          </w:p>
        </w:tc>
      </w:tr>
      <w:tr w:rsidR="00D05E04" w:rsidRPr="005A7A7B" w14:paraId="5427134C" w14:textId="77777777" w:rsidTr="006D656A">
        <w:trPr>
          <w:jc w:val="center"/>
        </w:trPr>
        <w:tc>
          <w:tcPr>
            <w:tcW w:w="4933" w:type="dxa"/>
            <w:vAlign w:val="center"/>
          </w:tcPr>
          <w:p w14:paraId="0A646048" w14:textId="77777777" w:rsidR="00D05E04" w:rsidRPr="005A7A7B" w:rsidRDefault="00D05E04" w:rsidP="004360B8">
            <w:pPr>
              <w:spacing w:before="120" w:after="120" w:line="312" w:lineRule="auto"/>
              <w:rPr>
                <w:rFonts w:ascii="Times New Roman" w:hAnsi="Times New Roman" w:cs="Times New Roman"/>
                <w:sz w:val="24"/>
                <w:szCs w:val="24"/>
              </w:rPr>
            </w:pPr>
            <w:r w:rsidRPr="005A7A7B">
              <w:rPr>
                <w:rFonts w:ascii="Times New Roman" w:hAnsi="Times New Roman" w:cs="Times New Roman"/>
                <w:sz w:val="24"/>
                <w:szCs w:val="24"/>
              </w:rPr>
              <w:t>Signature contrôle / entreprise</w:t>
            </w:r>
          </w:p>
        </w:tc>
        <w:tc>
          <w:tcPr>
            <w:tcW w:w="4933" w:type="dxa"/>
            <w:vAlign w:val="center"/>
          </w:tcPr>
          <w:p w14:paraId="47CE65E0" w14:textId="77777777" w:rsidR="00D05E04" w:rsidRPr="005A7A7B" w:rsidRDefault="00D05E04" w:rsidP="004360B8">
            <w:pPr>
              <w:spacing w:before="120" w:after="120" w:line="312" w:lineRule="auto"/>
              <w:rPr>
                <w:rFonts w:ascii="Times New Roman" w:hAnsi="Times New Roman" w:cs="Times New Roman"/>
                <w:sz w:val="24"/>
                <w:szCs w:val="24"/>
              </w:rPr>
            </w:pPr>
          </w:p>
        </w:tc>
      </w:tr>
    </w:tbl>
    <w:p w14:paraId="7A1C2B0A" w14:textId="77777777" w:rsidR="00D05E04" w:rsidRPr="005A7A7B" w:rsidRDefault="00D05E04" w:rsidP="004360B8">
      <w:pPr>
        <w:spacing w:before="120" w:after="120" w:line="312" w:lineRule="auto"/>
        <w:rPr>
          <w:rFonts w:ascii="Times New Roman" w:hAnsi="Times New Roman" w:cs="Times New Roman"/>
        </w:rPr>
      </w:pPr>
    </w:p>
    <w:p w14:paraId="31F409B4" w14:textId="77777777" w:rsidR="00B7631B" w:rsidRDefault="00B7631B">
      <w:pPr>
        <w:rPr>
          <w:rFonts w:ascii="Times New Roman" w:eastAsia="Times New Roman" w:hAnsi="Times New Roman" w:cs="Times New Roman"/>
          <w:b/>
          <w:bCs/>
          <w:noProof/>
          <w:kern w:val="0"/>
          <w:sz w:val="28"/>
          <w:szCs w:val="28"/>
          <w:lang w:eastAsia="fr-FR"/>
        </w:rPr>
      </w:pPr>
      <w:bookmarkStart w:id="314" w:name="_Toc237186101"/>
      <w:r>
        <w:rPr>
          <w:rFonts w:ascii="Times New Roman" w:eastAsia="Times New Roman" w:hAnsi="Times New Roman" w:cs="Times New Roman"/>
          <w:b/>
          <w:bCs/>
          <w:noProof/>
          <w:kern w:val="0"/>
          <w:sz w:val="28"/>
          <w:szCs w:val="28"/>
          <w:lang w:eastAsia="fr-FR"/>
        </w:rPr>
        <w:br w:type="page"/>
      </w:r>
    </w:p>
    <w:p w14:paraId="25AC1612" w14:textId="5A5E6DE1" w:rsidR="00D05E04" w:rsidRPr="005A7A7B" w:rsidRDefault="00D05E04" w:rsidP="004360B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5" w:name="_Toc242525160"/>
      <w:r w:rsidRPr="005A7A7B">
        <w:rPr>
          <w:rFonts w:ascii="Times New Roman" w:eastAsia="Times New Roman" w:hAnsi="Times New Roman" w:cs="Times New Roman"/>
          <w:b/>
          <w:bCs/>
          <w:noProof/>
          <w:kern w:val="0"/>
          <w:sz w:val="28"/>
          <w:szCs w:val="28"/>
          <w:lang w:eastAsia="fr-FR"/>
        </w:rPr>
        <w:lastRenderedPageBreak/>
        <w:t xml:space="preserve">Annexe 3. </w:t>
      </w:r>
      <w:r w:rsidR="00B67507">
        <w:rPr>
          <w:rFonts w:ascii="Times New Roman" w:eastAsia="Times New Roman" w:hAnsi="Times New Roman" w:cs="Times New Roman"/>
          <w:b/>
          <w:bCs/>
          <w:noProof/>
          <w:kern w:val="0"/>
          <w:sz w:val="28"/>
          <w:szCs w:val="28"/>
          <w:lang w:eastAsia="fr-FR"/>
        </w:rPr>
        <w:t>Exemple de contenu du</w:t>
      </w:r>
      <w:r w:rsidRPr="005A7A7B">
        <w:rPr>
          <w:rFonts w:ascii="Times New Roman" w:eastAsia="Times New Roman" w:hAnsi="Times New Roman" w:cs="Times New Roman"/>
          <w:b/>
          <w:bCs/>
          <w:noProof/>
          <w:kern w:val="0"/>
          <w:sz w:val="28"/>
          <w:szCs w:val="28"/>
          <w:lang w:eastAsia="fr-FR"/>
        </w:rPr>
        <w:t xml:space="preserve"> rapport mensuel E&amp;S</w:t>
      </w:r>
      <w:bookmarkEnd w:id="314"/>
      <w:bookmarkEnd w:id="315"/>
    </w:p>
    <w:p w14:paraId="55D778B2"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Résumé des activités réalisées pendant le mois.</w:t>
      </w:r>
    </w:p>
    <w:p w14:paraId="463E1B6E"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Etat de mise en œuvre des mesures du PGES et du PGES-Chantier.</w:t>
      </w:r>
    </w:p>
    <w:p w14:paraId="57AF31D6"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Formations et sensibilisations réalisées, avec listes de présence.</w:t>
      </w:r>
    </w:p>
    <w:p w14:paraId="7717C7A4"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Incidents, accidents, presque-accidents et mesures correctives.</w:t>
      </w:r>
    </w:p>
    <w:p w14:paraId="6652C3CE"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Plaintes reçues, traitées, en cours et clôturées, sans données personnelles sensibles.</w:t>
      </w:r>
    </w:p>
    <w:p w14:paraId="102E9EF7"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Gestion des déchets, eaux, hydrocarbures et sites d’emprunt.</w:t>
      </w:r>
    </w:p>
    <w:p w14:paraId="67951723"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Suivi SST, port des EPI et inspections de sécurité.</w:t>
      </w:r>
    </w:p>
    <w:p w14:paraId="5DA57666" w14:textId="379C561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Suivi VBG/EAS/HS s</w:t>
      </w:r>
      <w:r w:rsidR="00042FF4" w:rsidRPr="005A7A7B">
        <w:rPr>
          <w:rFonts w:ascii="Times New Roman" w:hAnsi="Times New Roman" w:cs="Times New Roman"/>
          <w:sz w:val="24"/>
          <w:szCs w:val="24"/>
          <w:lang w:val="fr-FR"/>
        </w:rPr>
        <w:t>ous forme strictement anonyme</w:t>
      </w:r>
      <w:r w:rsidRPr="005A7A7B">
        <w:rPr>
          <w:rFonts w:ascii="Times New Roman" w:hAnsi="Times New Roman" w:cs="Times New Roman"/>
          <w:sz w:val="24"/>
          <w:szCs w:val="24"/>
          <w:lang w:val="fr-FR"/>
        </w:rPr>
        <w:t>.</w:t>
      </w:r>
    </w:p>
    <w:p w14:paraId="2FBC1B58" w14:textId="77777777"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Photos datées des mesures clés et non-conformités clôturées.</w:t>
      </w:r>
    </w:p>
    <w:p w14:paraId="5E71D536" w14:textId="0D29BA6D" w:rsidR="00D05E04" w:rsidRPr="005A7A7B" w:rsidRDefault="00D05E04" w:rsidP="004360B8">
      <w:pPr>
        <w:pStyle w:val="Listepuces"/>
        <w:spacing w:before="120" w:line="312" w:lineRule="auto"/>
        <w:contextualSpacing w:val="0"/>
        <w:rPr>
          <w:rFonts w:ascii="Times New Roman" w:hAnsi="Times New Roman" w:cs="Times New Roman"/>
          <w:sz w:val="24"/>
          <w:szCs w:val="24"/>
          <w:lang w:val="fr-FR"/>
        </w:rPr>
      </w:pPr>
      <w:r w:rsidRPr="005A7A7B">
        <w:rPr>
          <w:rFonts w:ascii="Times New Roman" w:hAnsi="Times New Roman" w:cs="Times New Roman"/>
          <w:sz w:val="24"/>
          <w:szCs w:val="24"/>
          <w:lang w:val="fr-FR"/>
        </w:rPr>
        <w:t>Plan d’action du mois suivant.</w:t>
      </w:r>
    </w:p>
    <w:p w14:paraId="797D5119" w14:textId="77777777" w:rsidR="00E57FDA" w:rsidRPr="005A7A7B" w:rsidRDefault="00E57FDA" w:rsidP="004360B8">
      <w:pPr>
        <w:pStyle w:val="Listepuces"/>
        <w:numPr>
          <w:ilvl w:val="0"/>
          <w:numId w:val="0"/>
        </w:numPr>
        <w:spacing w:before="120" w:line="312" w:lineRule="auto"/>
        <w:ind w:left="360" w:hanging="360"/>
        <w:contextualSpacing w:val="0"/>
        <w:rPr>
          <w:rFonts w:ascii="Times New Roman" w:hAnsi="Times New Roman" w:cs="Times New Roman"/>
          <w:sz w:val="24"/>
          <w:szCs w:val="24"/>
          <w:lang w:val="fr-FR"/>
        </w:rPr>
        <w:sectPr w:rsidR="00E57FDA" w:rsidRPr="005A7A7B" w:rsidSect="004F593C">
          <w:pgSz w:w="11906" w:h="16838"/>
          <w:pgMar w:top="993" w:right="1417" w:bottom="1417" w:left="1417" w:header="708" w:footer="708" w:gutter="0"/>
          <w:cols w:space="708"/>
          <w:docGrid w:linePitch="360"/>
        </w:sectPr>
      </w:pPr>
    </w:p>
    <w:p w14:paraId="4F1A196B" w14:textId="60512CF7" w:rsidR="00AD370B" w:rsidRPr="005A7A7B" w:rsidRDefault="00AD370B" w:rsidP="004360B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6" w:name="_Toc212531601"/>
      <w:bookmarkStart w:id="317" w:name="_Toc223385857"/>
      <w:bookmarkStart w:id="318" w:name="_Toc223550495"/>
      <w:bookmarkStart w:id="319" w:name="_Toc223568194"/>
      <w:bookmarkStart w:id="320" w:name="_Toc223871236"/>
      <w:bookmarkStart w:id="321" w:name="_Toc223871474"/>
      <w:bookmarkStart w:id="322" w:name="_Toc242525161"/>
      <w:r w:rsidRPr="005A7A7B">
        <w:rPr>
          <w:rFonts w:ascii="Times New Roman" w:eastAsia="Times New Roman" w:hAnsi="Times New Roman" w:cs="Times New Roman"/>
          <w:b/>
          <w:bCs/>
          <w:noProof/>
          <w:kern w:val="0"/>
          <w:sz w:val="28"/>
          <w:szCs w:val="28"/>
          <w:lang w:eastAsia="fr-FR"/>
        </w:rPr>
        <w:lastRenderedPageBreak/>
        <w:t>A</w:t>
      </w:r>
      <w:r w:rsidR="001E615E" w:rsidRPr="005A7A7B">
        <w:rPr>
          <w:rFonts w:ascii="Times New Roman" w:eastAsia="Times New Roman" w:hAnsi="Times New Roman" w:cs="Times New Roman"/>
          <w:b/>
          <w:bCs/>
          <w:noProof/>
          <w:kern w:val="0"/>
          <w:sz w:val="28"/>
          <w:szCs w:val="28"/>
          <w:lang w:eastAsia="fr-FR"/>
        </w:rPr>
        <w:t>nnexe 4</w:t>
      </w:r>
      <w:r w:rsidR="00B67507">
        <w:rPr>
          <w:rFonts w:ascii="Times New Roman" w:eastAsia="Times New Roman" w:hAnsi="Times New Roman" w:cs="Times New Roman"/>
          <w:b/>
          <w:bCs/>
          <w:noProof/>
          <w:kern w:val="0"/>
          <w:sz w:val="28"/>
          <w:szCs w:val="28"/>
          <w:lang w:eastAsia="fr-FR"/>
        </w:rPr>
        <w:t xml:space="preserve"> </w:t>
      </w:r>
      <w:r w:rsidRPr="005A7A7B">
        <w:rPr>
          <w:rFonts w:ascii="Times New Roman" w:eastAsia="Times New Roman" w:hAnsi="Times New Roman" w:cs="Times New Roman"/>
          <w:b/>
          <w:bCs/>
          <w:noProof/>
          <w:kern w:val="0"/>
          <w:sz w:val="28"/>
          <w:szCs w:val="28"/>
          <w:lang w:eastAsia="fr-FR"/>
        </w:rPr>
        <w:t>: Lettre de validation des TdR</w:t>
      </w:r>
      <w:bookmarkEnd w:id="316"/>
      <w:bookmarkEnd w:id="317"/>
      <w:bookmarkEnd w:id="318"/>
      <w:bookmarkEnd w:id="319"/>
      <w:bookmarkEnd w:id="320"/>
      <w:bookmarkEnd w:id="321"/>
      <w:bookmarkEnd w:id="322"/>
    </w:p>
    <w:tbl>
      <w:tblPr>
        <w:tblW w:w="9436" w:type="dxa"/>
        <w:tblInd w:w="55" w:type="dxa"/>
        <w:tblCellMar>
          <w:left w:w="70" w:type="dxa"/>
          <w:right w:w="70" w:type="dxa"/>
        </w:tblCellMar>
        <w:tblLook w:val="04A0" w:firstRow="1" w:lastRow="0" w:firstColumn="1" w:lastColumn="0" w:noHBand="0" w:noVBand="1"/>
      </w:tblPr>
      <w:tblGrid>
        <w:gridCol w:w="9436"/>
      </w:tblGrid>
      <w:tr w:rsidR="00AD370B" w:rsidRPr="005A7A7B" w14:paraId="6CD3E152" w14:textId="77777777" w:rsidTr="001831D6">
        <w:trPr>
          <w:trHeight w:val="600"/>
        </w:trPr>
        <w:tc>
          <w:tcPr>
            <w:tcW w:w="9436" w:type="dxa"/>
            <w:tcBorders>
              <w:top w:val="nil"/>
              <w:left w:val="nil"/>
              <w:bottom w:val="nil"/>
              <w:right w:val="nil"/>
            </w:tcBorders>
            <w:vAlign w:val="center"/>
            <w:hideMark/>
          </w:tcPr>
          <w:p w14:paraId="14E18237" w14:textId="1C8CD194" w:rsidR="00AD370B" w:rsidRPr="005A7A7B" w:rsidRDefault="00E57FDA" w:rsidP="004360B8">
            <w:pPr>
              <w:spacing w:before="120" w:after="120" w:line="312" w:lineRule="auto"/>
              <w:rPr>
                <w:rFonts w:ascii="Times New Roman" w:hAnsi="Times New Roman" w:cs="Times New Roman"/>
              </w:rPr>
            </w:pPr>
            <w:r w:rsidRPr="005A7A7B">
              <w:rPr>
                <w:rFonts w:ascii="Times New Roman" w:hAnsi="Times New Roman" w:cs="Times New Roman"/>
                <w:noProof/>
                <w:lang w:eastAsia="fr-FR"/>
              </w:rPr>
              <w:drawing>
                <wp:inline distT="0" distB="0" distL="0" distR="0" wp14:anchorId="4C15EB81" wp14:editId="25491A43">
                  <wp:extent cx="5874145" cy="82232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76364" cy="8226357"/>
                          </a:xfrm>
                          <a:prstGeom prst="rect">
                            <a:avLst/>
                          </a:prstGeom>
                          <a:noFill/>
                        </pic:spPr>
                      </pic:pic>
                    </a:graphicData>
                  </a:graphic>
                </wp:inline>
              </w:drawing>
            </w:r>
          </w:p>
          <w:p w14:paraId="6C0BFED8" w14:textId="77777777" w:rsidR="00E57FDA" w:rsidRPr="005A7A7B" w:rsidRDefault="00E57FDA" w:rsidP="004360B8">
            <w:pPr>
              <w:spacing w:before="120" w:after="120" w:line="312" w:lineRule="auto"/>
              <w:jc w:val="center"/>
              <w:outlineLvl w:val="0"/>
              <w:rPr>
                <w:rFonts w:ascii="Times New Roman" w:eastAsia="Times New Roman" w:hAnsi="Times New Roman" w:cs="Times New Roman"/>
                <w:b/>
                <w:bCs/>
                <w:noProof/>
                <w:kern w:val="0"/>
                <w:sz w:val="28"/>
                <w:szCs w:val="28"/>
                <w:lang w:eastAsia="fr-FR"/>
              </w:rPr>
            </w:pPr>
          </w:p>
          <w:p w14:paraId="45B79CFA" w14:textId="6AA5A897" w:rsidR="00C461D9" w:rsidRPr="005A7A7B" w:rsidRDefault="002967E9" w:rsidP="004360B8">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23" w:name="_Toc242525162"/>
            <w:r w:rsidRPr="005A7A7B">
              <w:rPr>
                <w:rFonts w:ascii="Times New Roman" w:eastAsia="Times New Roman" w:hAnsi="Times New Roman" w:cs="Times New Roman"/>
                <w:b/>
                <w:bCs/>
                <w:noProof/>
                <w:kern w:val="0"/>
                <w:sz w:val="28"/>
                <w:szCs w:val="28"/>
                <w:lang w:eastAsia="fr-FR"/>
              </w:rPr>
              <w:lastRenderedPageBreak/>
              <w:t xml:space="preserve">Annexe 5 : </w:t>
            </w:r>
            <w:r w:rsidR="00B32758" w:rsidRPr="005A7A7B">
              <w:rPr>
                <w:rFonts w:ascii="Times New Roman" w:eastAsia="Times New Roman" w:hAnsi="Times New Roman" w:cs="Times New Roman"/>
                <w:b/>
                <w:bCs/>
                <w:noProof/>
                <w:kern w:val="0"/>
                <w:sz w:val="28"/>
                <w:szCs w:val="28"/>
                <w:lang w:eastAsia="fr-FR"/>
              </w:rPr>
              <w:t>Bibliographie</w:t>
            </w:r>
            <w:bookmarkEnd w:id="323"/>
          </w:p>
          <w:p w14:paraId="59D450F6" w14:textId="77777777" w:rsidR="00C461D9" w:rsidRPr="005A7A7B" w:rsidRDefault="00C461D9" w:rsidP="004360B8">
            <w:pPr>
              <w:widowControl w:val="0"/>
              <w:autoSpaceDE w:val="0"/>
              <w:autoSpaceDN w:val="0"/>
              <w:spacing w:before="120" w:after="120" w:line="312" w:lineRule="auto"/>
              <w:rPr>
                <w:rFonts w:ascii="Times New Roman" w:eastAsia="Calibri" w:hAnsi="Times New Roman" w:cs="Times New Roman"/>
                <w:sz w:val="24"/>
                <w:szCs w:val="24"/>
              </w:rPr>
            </w:pPr>
          </w:p>
          <w:p w14:paraId="2A4D26BD" w14:textId="6C459D7C"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Abderrahmane, B. (août 2012) Notice d’Impact Environnemental du centre d’Enfûtage d’Aïoun</w:t>
            </w:r>
          </w:p>
        </w:tc>
      </w:tr>
      <w:tr w:rsidR="00AD370B" w:rsidRPr="005A7A7B" w14:paraId="7149C042" w14:textId="77777777" w:rsidTr="001831D6">
        <w:trPr>
          <w:trHeight w:val="600"/>
        </w:trPr>
        <w:tc>
          <w:tcPr>
            <w:tcW w:w="9436" w:type="dxa"/>
            <w:tcBorders>
              <w:top w:val="nil"/>
              <w:left w:val="nil"/>
              <w:bottom w:val="nil"/>
              <w:right w:val="nil"/>
            </w:tcBorders>
            <w:vAlign w:val="center"/>
            <w:hideMark/>
          </w:tcPr>
          <w:p w14:paraId="1777FDA1"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lastRenderedPageBreak/>
              <w:t>Anon. 2002 -Examen de la politique commerciale de la Mauritanie par l’OMC</w:t>
            </w:r>
          </w:p>
        </w:tc>
      </w:tr>
      <w:tr w:rsidR="00AD370B" w:rsidRPr="005A7A7B" w14:paraId="7C9F7925" w14:textId="77777777" w:rsidTr="001831D6">
        <w:trPr>
          <w:trHeight w:val="900"/>
        </w:trPr>
        <w:tc>
          <w:tcPr>
            <w:tcW w:w="9436" w:type="dxa"/>
            <w:tcBorders>
              <w:top w:val="nil"/>
              <w:left w:val="nil"/>
              <w:bottom w:val="nil"/>
              <w:right w:val="nil"/>
            </w:tcBorders>
            <w:vAlign w:val="center"/>
            <w:hideMark/>
          </w:tcPr>
          <w:p w14:paraId="35619BB7"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Anon. 2012-2015, horizon 2020, Programme National d’Investissement Agricole et de Sécurité Alimentaire pour la Mauritanie </w:t>
            </w:r>
          </w:p>
        </w:tc>
      </w:tr>
      <w:tr w:rsidR="00AD370B" w:rsidRPr="005A7A7B" w14:paraId="0B20CD85" w14:textId="77777777" w:rsidTr="001831D6">
        <w:trPr>
          <w:trHeight w:val="600"/>
        </w:trPr>
        <w:tc>
          <w:tcPr>
            <w:tcW w:w="9436" w:type="dxa"/>
            <w:tcBorders>
              <w:top w:val="nil"/>
              <w:left w:val="nil"/>
              <w:bottom w:val="nil"/>
              <w:right w:val="nil"/>
            </w:tcBorders>
            <w:vAlign w:val="center"/>
            <w:hideMark/>
          </w:tcPr>
          <w:p w14:paraId="0CF76D17"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Anon. 2012-2016 (PANE 2), Plan d’Action National pour l’environnement </w:t>
            </w:r>
          </w:p>
        </w:tc>
      </w:tr>
      <w:tr w:rsidR="00AD370B" w:rsidRPr="005A7A7B" w14:paraId="3741B5AF" w14:textId="77777777" w:rsidTr="001831D6">
        <w:trPr>
          <w:trHeight w:val="600"/>
        </w:trPr>
        <w:tc>
          <w:tcPr>
            <w:tcW w:w="9436" w:type="dxa"/>
            <w:tcBorders>
              <w:top w:val="nil"/>
              <w:left w:val="nil"/>
              <w:bottom w:val="nil"/>
              <w:right w:val="nil"/>
            </w:tcBorders>
            <w:noWrap/>
            <w:vAlign w:val="center"/>
            <w:hideMark/>
          </w:tcPr>
          <w:p w14:paraId="047929B5"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Anon. Amendements du Protocole de Montréal pour la protection de la couche d’Ozone </w:t>
            </w:r>
          </w:p>
        </w:tc>
      </w:tr>
      <w:tr w:rsidR="00AD370B" w:rsidRPr="005A7A7B" w14:paraId="331CB1EB" w14:textId="77777777" w:rsidTr="001831D6">
        <w:trPr>
          <w:trHeight w:val="600"/>
        </w:trPr>
        <w:tc>
          <w:tcPr>
            <w:tcW w:w="9436" w:type="dxa"/>
            <w:tcBorders>
              <w:top w:val="nil"/>
              <w:left w:val="nil"/>
              <w:bottom w:val="nil"/>
              <w:right w:val="nil"/>
            </w:tcBorders>
            <w:noWrap/>
            <w:vAlign w:val="center"/>
          </w:tcPr>
          <w:p w14:paraId="6EE3C580"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Cadre de Gestion Environnemental et Social (CGES) de PRDC</w:t>
            </w:r>
          </w:p>
        </w:tc>
      </w:tr>
      <w:tr w:rsidR="00AD370B" w:rsidRPr="005A7A7B" w14:paraId="79A1B930" w14:textId="77777777" w:rsidTr="001831D6">
        <w:trPr>
          <w:trHeight w:val="600"/>
        </w:trPr>
        <w:tc>
          <w:tcPr>
            <w:tcW w:w="9436" w:type="dxa"/>
            <w:tcBorders>
              <w:top w:val="nil"/>
              <w:left w:val="nil"/>
              <w:bottom w:val="nil"/>
              <w:right w:val="nil"/>
            </w:tcBorders>
            <w:noWrap/>
            <w:vAlign w:val="center"/>
            <w:hideMark/>
          </w:tcPr>
          <w:p w14:paraId="6EE245EE"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 Bâle sur le contrôle des mouvements transfrontaliers de déchets dangereux et de leur élimination (1989).</w:t>
            </w:r>
          </w:p>
        </w:tc>
      </w:tr>
      <w:tr w:rsidR="00AD370B" w:rsidRPr="005A7A7B" w14:paraId="5C2580C6" w14:textId="77777777" w:rsidTr="001831D6">
        <w:trPr>
          <w:trHeight w:val="600"/>
        </w:trPr>
        <w:tc>
          <w:tcPr>
            <w:tcW w:w="9436" w:type="dxa"/>
            <w:tcBorders>
              <w:top w:val="nil"/>
              <w:left w:val="nil"/>
              <w:bottom w:val="nil"/>
              <w:right w:val="nil"/>
            </w:tcBorders>
            <w:noWrap/>
            <w:vAlign w:val="center"/>
            <w:hideMark/>
          </w:tcPr>
          <w:p w14:paraId="4C4A5ED9"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 Bonn relative à la conservation des espèces migratrices appartenant à la faune sauvage (1979).</w:t>
            </w:r>
          </w:p>
        </w:tc>
      </w:tr>
      <w:tr w:rsidR="00AD370B" w:rsidRPr="005A7A7B" w14:paraId="5443319B" w14:textId="77777777" w:rsidTr="001831D6">
        <w:trPr>
          <w:trHeight w:val="900"/>
        </w:trPr>
        <w:tc>
          <w:tcPr>
            <w:tcW w:w="9436" w:type="dxa"/>
            <w:tcBorders>
              <w:top w:val="nil"/>
              <w:left w:val="nil"/>
              <w:bottom w:val="nil"/>
              <w:right w:val="nil"/>
            </w:tcBorders>
            <w:noWrap/>
            <w:vAlign w:val="center"/>
            <w:hideMark/>
          </w:tcPr>
          <w:p w14:paraId="25CA12E2"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 Bruxelles portant création d’un fonds international d’indemnisation pour les dommages dus à la pollution par les hydrocarbures (1971).</w:t>
            </w:r>
          </w:p>
        </w:tc>
      </w:tr>
      <w:tr w:rsidR="00AD370B" w:rsidRPr="005A7A7B" w14:paraId="262B13EF" w14:textId="77777777" w:rsidTr="001831D6">
        <w:trPr>
          <w:trHeight w:val="600"/>
        </w:trPr>
        <w:tc>
          <w:tcPr>
            <w:tcW w:w="9436" w:type="dxa"/>
            <w:tcBorders>
              <w:top w:val="nil"/>
              <w:left w:val="nil"/>
              <w:bottom w:val="nil"/>
              <w:right w:val="nil"/>
            </w:tcBorders>
            <w:noWrap/>
            <w:vAlign w:val="center"/>
            <w:hideMark/>
          </w:tcPr>
          <w:p w14:paraId="30D2E86B"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 Bruxelles sur la responsabilité civile pour les dommages dus à la pollution par les hydrocarbures (1969).</w:t>
            </w:r>
          </w:p>
        </w:tc>
      </w:tr>
      <w:tr w:rsidR="00AD370B" w:rsidRPr="005A7A7B" w14:paraId="246DB503" w14:textId="77777777" w:rsidTr="001831D6">
        <w:trPr>
          <w:trHeight w:val="1200"/>
        </w:trPr>
        <w:tc>
          <w:tcPr>
            <w:tcW w:w="9436" w:type="dxa"/>
            <w:tcBorders>
              <w:top w:val="nil"/>
              <w:left w:val="nil"/>
              <w:bottom w:val="nil"/>
              <w:right w:val="nil"/>
            </w:tcBorders>
            <w:noWrap/>
            <w:vAlign w:val="center"/>
            <w:hideMark/>
          </w:tcPr>
          <w:p w14:paraId="5DA8811A"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 Rotterdam sur la Procédure de consentement Préalable en Connaissance de cause Applicable à certains Produits Chimique et Pesticides Dangereux qui font l’objet de Commerce International ratifiée en Janvier 2005</w:t>
            </w:r>
          </w:p>
        </w:tc>
      </w:tr>
      <w:tr w:rsidR="00AD370B" w:rsidRPr="005A7A7B" w14:paraId="0A81A71D" w14:textId="77777777" w:rsidTr="001831D6">
        <w:trPr>
          <w:trHeight w:val="600"/>
        </w:trPr>
        <w:tc>
          <w:tcPr>
            <w:tcW w:w="9436" w:type="dxa"/>
            <w:tcBorders>
              <w:top w:val="nil"/>
              <w:left w:val="nil"/>
              <w:bottom w:val="nil"/>
              <w:right w:val="nil"/>
            </w:tcBorders>
            <w:noWrap/>
            <w:vAlign w:val="center"/>
            <w:hideMark/>
          </w:tcPr>
          <w:p w14:paraId="1FC60384"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 Stockholm sur les Polluants Organiques Persistants</w:t>
            </w:r>
          </w:p>
        </w:tc>
      </w:tr>
      <w:tr w:rsidR="00AD370B" w:rsidRPr="005A7A7B" w14:paraId="08A7E511" w14:textId="77777777" w:rsidTr="001831D6">
        <w:trPr>
          <w:trHeight w:val="600"/>
        </w:trPr>
        <w:tc>
          <w:tcPr>
            <w:tcW w:w="9436" w:type="dxa"/>
            <w:tcBorders>
              <w:top w:val="nil"/>
              <w:left w:val="nil"/>
              <w:bottom w:val="nil"/>
              <w:right w:val="nil"/>
            </w:tcBorders>
            <w:noWrap/>
            <w:vAlign w:val="center"/>
            <w:hideMark/>
          </w:tcPr>
          <w:p w14:paraId="2AF4B3F1"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des Nation Unies sur les Changements Climatiques (UNCCC) : ratifiée le 20 Janvier 1994</w:t>
            </w:r>
          </w:p>
        </w:tc>
      </w:tr>
      <w:tr w:rsidR="00AD370B" w:rsidRPr="005A7A7B" w14:paraId="502F4E58" w14:textId="77777777" w:rsidTr="001831D6">
        <w:trPr>
          <w:trHeight w:val="600"/>
        </w:trPr>
        <w:tc>
          <w:tcPr>
            <w:tcW w:w="9436" w:type="dxa"/>
            <w:tcBorders>
              <w:top w:val="nil"/>
              <w:left w:val="nil"/>
              <w:bottom w:val="nil"/>
              <w:right w:val="nil"/>
            </w:tcBorders>
            <w:noWrap/>
            <w:vAlign w:val="center"/>
            <w:hideMark/>
          </w:tcPr>
          <w:p w14:paraId="2C0B7FB7"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des Nations Unies sur la Diversité Biologique (CBD) : ratifiée le 07 Août 1996</w:t>
            </w:r>
          </w:p>
        </w:tc>
      </w:tr>
      <w:tr w:rsidR="00AD370B" w:rsidRPr="005A7A7B" w14:paraId="66F8DF9E" w14:textId="77777777" w:rsidTr="001831D6">
        <w:trPr>
          <w:trHeight w:val="600"/>
        </w:trPr>
        <w:tc>
          <w:tcPr>
            <w:tcW w:w="9436" w:type="dxa"/>
            <w:tcBorders>
              <w:top w:val="nil"/>
              <w:left w:val="nil"/>
              <w:bottom w:val="nil"/>
              <w:right w:val="nil"/>
            </w:tcBorders>
            <w:noWrap/>
            <w:vAlign w:val="center"/>
            <w:hideMark/>
          </w:tcPr>
          <w:p w14:paraId="41DD6F05"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des Nations Unies sur la lutte Contre la Désertification (UNCCD) : ratifiée le 07 Août 1996</w:t>
            </w:r>
          </w:p>
        </w:tc>
      </w:tr>
      <w:tr w:rsidR="00AD370B" w:rsidRPr="005A7A7B" w14:paraId="5B7A6BCE" w14:textId="77777777" w:rsidTr="001831D6">
        <w:trPr>
          <w:trHeight w:val="600"/>
        </w:trPr>
        <w:tc>
          <w:tcPr>
            <w:tcW w:w="9436" w:type="dxa"/>
            <w:tcBorders>
              <w:top w:val="nil"/>
              <w:left w:val="nil"/>
              <w:bottom w:val="nil"/>
              <w:right w:val="nil"/>
            </w:tcBorders>
            <w:noWrap/>
            <w:vAlign w:val="center"/>
            <w:hideMark/>
          </w:tcPr>
          <w:p w14:paraId="74A79134"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lastRenderedPageBreak/>
              <w:t>Anon. Convention et Protocole de Vienne pour la Protection de la couche d’Ozone : ratifiée le 26 Mai 1994</w:t>
            </w:r>
          </w:p>
        </w:tc>
      </w:tr>
      <w:tr w:rsidR="00AD370B" w:rsidRPr="005A7A7B" w14:paraId="00759986" w14:textId="77777777" w:rsidTr="001831D6">
        <w:trPr>
          <w:trHeight w:val="300"/>
        </w:trPr>
        <w:tc>
          <w:tcPr>
            <w:tcW w:w="9436" w:type="dxa"/>
            <w:tcBorders>
              <w:top w:val="nil"/>
              <w:left w:val="nil"/>
              <w:bottom w:val="nil"/>
              <w:right w:val="nil"/>
            </w:tcBorders>
            <w:noWrap/>
            <w:vAlign w:val="center"/>
            <w:hideMark/>
          </w:tcPr>
          <w:p w14:paraId="028697AE"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pour la protection de la couche d’ozone (1985).</w:t>
            </w:r>
          </w:p>
        </w:tc>
      </w:tr>
      <w:tr w:rsidR="00AD370B" w:rsidRPr="005A7A7B" w14:paraId="28E470FA" w14:textId="77777777" w:rsidTr="001831D6">
        <w:trPr>
          <w:trHeight w:val="600"/>
        </w:trPr>
        <w:tc>
          <w:tcPr>
            <w:tcW w:w="9436" w:type="dxa"/>
            <w:tcBorders>
              <w:top w:val="nil"/>
              <w:left w:val="nil"/>
              <w:bottom w:val="nil"/>
              <w:right w:val="nil"/>
            </w:tcBorders>
            <w:noWrap/>
            <w:vAlign w:val="center"/>
            <w:hideMark/>
          </w:tcPr>
          <w:p w14:paraId="3A8F5CB5"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pour la protection du patrimoine mondial, culturel et naturel (1972).</w:t>
            </w:r>
          </w:p>
        </w:tc>
      </w:tr>
      <w:tr w:rsidR="00AD370B" w:rsidRPr="005A7A7B" w14:paraId="45C3ABCB" w14:textId="77777777" w:rsidTr="001831D6">
        <w:trPr>
          <w:trHeight w:val="600"/>
        </w:trPr>
        <w:tc>
          <w:tcPr>
            <w:tcW w:w="9436" w:type="dxa"/>
            <w:tcBorders>
              <w:top w:val="nil"/>
              <w:left w:val="nil"/>
              <w:bottom w:val="nil"/>
              <w:right w:val="nil"/>
            </w:tcBorders>
            <w:noWrap/>
            <w:vAlign w:val="center"/>
            <w:hideMark/>
          </w:tcPr>
          <w:p w14:paraId="5ECEFCC3"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RAMSAR sur les Zones Humides : entrée en vigueur le 22 Février 1983</w:t>
            </w:r>
          </w:p>
        </w:tc>
      </w:tr>
      <w:tr w:rsidR="00AD370B" w:rsidRPr="005A7A7B" w14:paraId="3486FC5C" w14:textId="77777777" w:rsidTr="001831D6">
        <w:trPr>
          <w:trHeight w:val="900"/>
        </w:trPr>
        <w:tc>
          <w:tcPr>
            <w:tcW w:w="9436" w:type="dxa"/>
            <w:tcBorders>
              <w:top w:val="nil"/>
              <w:left w:val="nil"/>
              <w:bottom w:val="nil"/>
              <w:right w:val="nil"/>
            </w:tcBorders>
            <w:noWrap/>
            <w:vAlign w:val="center"/>
            <w:hideMark/>
          </w:tcPr>
          <w:p w14:paraId="7EA2543F"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relative aux zones humides d'importance internationale particulièrement comme habitats des oiseaux d'eau (1971).</w:t>
            </w:r>
          </w:p>
        </w:tc>
      </w:tr>
      <w:tr w:rsidR="00AD370B" w:rsidRPr="005A7A7B" w14:paraId="4E941654" w14:textId="77777777" w:rsidTr="001831D6">
        <w:trPr>
          <w:trHeight w:val="960"/>
        </w:trPr>
        <w:tc>
          <w:tcPr>
            <w:tcW w:w="9436" w:type="dxa"/>
            <w:tcBorders>
              <w:top w:val="nil"/>
              <w:left w:val="nil"/>
              <w:bottom w:val="nil"/>
              <w:right w:val="nil"/>
            </w:tcBorders>
            <w:noWrap/>
            <w:vAlign w:val="center"/>
            <w:hideMark/>
          </w:tcPr>
          <w:p w14:paraId="398C187C"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sur la Conservation des Espèces Migratrices Appartenant à la Faune Sauvage (CMS) : entrée en vigueur le 1er Juillet 1998</w:t>
            </w:r>
          </w:p>
        </w:tc>
      </w:tr>
      <w:tr w:rsidR="00AD370B" w:rsidRPr="005A7A7B" w14:paraId="28704245" w14:textId="77777777" w:rsidTr="001831D6">
        <w:trPr>
          <w:trHeight w:val="600"/>
        </w:trPr>
        <w:tc>
          <w:tcPr>
            <w:tcW w:w="9436" w:type="dxa"/>
            <w:tcBorders>
              <w:top w:val="nil"/>
              <w:left w:val="nil"/>
              <w:bottom w:val="nil"/>
              <w:right w:val="nil"/>
            </w:tcBorders>
            <w:noWrap/>
            <w:vAlign w:val="center"/>
            <w:hideMark/>
          </w:tcPr>
          <w:p w14:paraId="222960B8"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sur la réglementation du commerce international des espèces de faune et de flore menacées (1973).</w:t>
            </w:r>
          </w:p>
        </w:tc>
      </w:tr>
      <w:tr w:rsidR="00AD370B" w:rsidRPr="005A7A7B" w14:paraId="3FF37679" w14:textId="77777777" w:rsidTr="001831D6">
        <w:trPr>
          <w:trHeight w:val="300"/>
        </w:trPr>
        <w:tc>
          <w:tcPr>
            <w:tcW w:w="9436" w:type="dxa"/>
            <w:tcBorders>
              <w:top w:val="nil"/>
              <w:left w:val="nil"/>
              <w:bottom w:val="nil"/>
              <w:right w:val="nil"/>
            </w:tcBorders>
            <w:noWrap/>
            <w:vAlign w:val="center"/>
            <w:hideMark/>
          </w:tcPr>
          <w:p w14:paraId="75AB1938"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Convention sur les droits de l’enfant (1989).</w:t>
            </w:r>
          </w:p>
        </w:tc>
      </w:tr>
      <w:tr w:rsidR="00AD370B" w:rsidRPr="005A7A7B" w14:paraId="0EEE2206" w14:textId="77777777" w:rsidTr="001831D6">
        <w:trPr>
          <w:trHeight w:val="600"/>
        </w:trPr>
        <w:tc>
          <w:tcPr>
            <w:tcW w:w="9436" w:type="dxa"/>
            <w:tcBorders>
              <w:top w:val="nil"/>
              <w:left w:val="nil"/>
              <w:bottom w:val="nil"/>
              <w:right w:val="nil"/>
            </w:tcBorders>
            <w:vAlign w:val="center"/>
            <w:hideMark/>
          </w:tcPr>
          <w:p w14:paraId="7A14E6FB"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Déclaration de Politique de décentralisation et de développement local</w:t>
            </w:r>
          </w:p>
        </w:tc>
      </w:tr>
      <w:tr w:rsidR="00AD370B" w:rsidRPr="005A7A7B" w14:paraId="5A5DC003" w14:textId="77777777" w:rsidTr="001831D6">
        <w:trPr>
          <w:trHeight w:val="600"/>
        </w:trPr>
        <w:tc>
          <w:tcPr>
            <w:tcW w:w="9436" w:type="dxa"/>
            <w:tcBorders>
              <w:top w:val="nil"/>
              <w:left w:val="nil"/>
              <w:bottom w:val="nil"/>
              <w:right w:val="nil"/>
            </w:tcBorders>
            <w:vAlign w:val="center"/>
            <w:hideMark/>
          </w:tcPr>
          <w:p w14:paraId="609BF6F3"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Déclaration de Politique de Développement du Secteur de l’Eau ;</w:t>
            </w:r>
          </w:p>
        </w:tc>
      </w:tr>
      <w:tr w:rsidR="00AD370B" w:rsidRPr="005A7A7B" w14:paraId="542A06CD" w14:textId="77777777" w:rsidTr="001831D6">
        <w:trPr>
          <w:trHeight w:val="300"/>
        </w:trPr>
        <w:tc>
          <w:tcPr>
            <w:tcW w:w="9436" w:type="dxa"/>
            <w:tcBorders>
              <w:top w:val="nil"/>
              <w:left w:val="nil"/>
              <w:bottom w:val="nil"/>
              <w:right w:val="nil"/>
            </w:tcBorders>
            <w:vAlign w:val="center"/>
            <w:hideMark/>
          </w:tcPr>
          <w:p w14:paraId="599C16F8"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Décret n° 2004-94, relatif à l’Étude d’Impact Environnemental ;</w:t>
            </w:r>
          </w:p>
        </w:tc>
      </w:tr>
      <w:tr w:rsidR="00AD370B" w:rsidRPr="005A7A7B" w14:paraId="0A6F676C" w14:textId="77777777" w:rsidTr="001831D6">
        <w:trPr>
          <w:trHeight w:val="300"/>
        </w:trPr>
        <w:tc>
          <w:tcPr>
            <w:tcW w:w="9436" w:type="dxa"/>
            <w:tcBorders>
              <w:top w:val="nil"/>
              <w:left w:val="nil"/>
              <w:bottom w:val="nil"/>
              <w:right w:val="nil"/>
            </w:tcBorders>
            <w:vAlign w:val="center"/>
            <w:hideMark/>
          </w:tcPr>
          <w:p w14:paraId="6B53D716"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Décret n° 2007-105, relatif à l’Étude d’Impact Environnemental ;</w:t>
            </w:r>
          </w:p>
        </w:tc>
      </w:tr>
      <w:tr w:rsidR="00AD370B" w:rsidRPr="005A7A7B" w14:paraId="09A37A8C" w14:textId="77777777" w:rsidTr="001831D6">
        <w:trPr>
          <w:trHeight w:val="600"/>
        </w:trPr>
        <w:tc>
          <w:tcPr>
            <w:tcW w:w="9436" w:type="dxa"/>
            <w:tcBorders>
              <w:top w:val="nil"/>
              <w:left w:val="nil"/>
              <w:bottom w:val="nil"/>
              <w:right w:val="nil"/>
            </w:tcBorders>
            <w:noWrap/>
            <w:vAlign w:val="center"/>
            <w:hideMark/>
          </w:tcPr>
          <w:p w14:paraId="6EDF5A98"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Décret no 83-159 bis portant protection de certaines espèces herbacées</w:t>
            </w:r>
          </w:p>
        </w:tc>
      </w:tr>
      <w:tr w:rsidR="00AD370B" w:rsidRPr="005A7A7B" w14:paraId="418D92C6" w14:textId="77777777" w:rsidTr="001831D6">
        <w:trPr>
          <w:trHeight w:val="600"/>
        </w:trPr>
        <w:tc>
          <w:tcPr>
            <w:tcW w:w="9436" w:type="dxa"/>
            <w:tcBorders>
              <w:top w:val="nil"/>
              <w:left w:val="nil"/>
              <w:bottom w:val="nil"/>
              <w:right w:val="nil"/>
            </w:tcBorders>
            <w:noWrap/>
            <w:vAlign w:val="center"/>
          </w:tcPr>
          <w:p w14:paraId="5FA1141D"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Etude de la situation de référence zone d’intervention du projet (PRDC)</w:t>
            </w:r>
          </w:p>
        </w:tc>
      </w:tr>
      <w:tr w:rsidR="00AD370B" w:rsidRPr="005A7A7B" w14:paraId="322A22D0" w14:textId="77777777" w:rsidTr="001831D6">
        <w:trPr>
          <w:trHeight w:val="600"/>
        </w:trPr>
        <w:tc>
          <w:tcPr>
            <w:tcW w:w="9436" w:type="dxa"/>
            <w:tcBorders>
              <w:top w:val="nil"/>
              <w:left w:val="nil"/>
              <w:bottom w:val="nil"/>
              <w:right w:val="nil"/>
            </w:tcBorders>
            <w:noWrap/>
            <w:vAlign w:val="center"/>
            <w:hideMark/>
          </w:tcPr>
          <w:p w14:paraId="6F448188"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La Convention de Stockholm sur les Polluants Organiques Persistants ratifiée en juillet 2004</w:t>
            </w:r>
          </w:p>
        </w:tc>
      </w:tr>
      <w:tr w:rsidR="00AD370B" w:rsidRPr="005A7A7B" w14:paraId="5B916BEC" w14:textId="77777777" w:rsidTr="001831D6">
        <w:trPr>
          <w:trHeight w:val="600"/>
        </w:trPr>
        <w:tc>
          <w:tcPr>
            <w:tcW w:w="9436" w:type="dxa"/>
            <w:tcBorders>
              <w:top w:val="nil"/>
              <w:left w:val="nil"/>
              <w:bottom w:val="nil"/>
              <w:right w:val="nil"/>
            </w:tcBorders>
            <w:noWrap/>
            <w:vAlign w:val="center"/>
            <w:hideMark/>
          </w:tcPr>
          <w:p w14:paraId="15864854"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Loi cadre n°2005-046 du 25 juillet 2005 portant protection du patrimoine culturel tangible</w:t>
            </w:r>
          </w:p>
        </w:tc>
      </w:tr>
      <w:tr w:rsidR="00AD370B" w:rsidRPr="005A7A7B" w14:paraId="3A6A1229" w14:textId="77777777" w:rsidTr="001831D6">
        <w:trPr>
          <w:trHeight w:val="300"/>
        </w:trPr>
        <w:tc>
          <w:tcPr>
            <w:tcW w:w="9436" w:type="dxa"/>
            <w:tcBorders>
              <w:top w:val="nil"/>
              <w:left w:val="nil"/>
              <w:bottom w:val="nil"/>
              <w:right w:val="nil"/>
            </w:tcBorders>
            <w:vAlign w:val="center"/>
            <w:hideMark/>
          </w:tcPr>
          <w:p w14:paraId="74E6196B"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Loi n° 2000-044, portant Code Pastoral ;</w:t>
            </w:r>
          </w:p>
        </w:tc>
      </w:tr>
      <w:tr w:rsidR="00AD370B" w:rsidRPr="005A7A7B" w14:paraId="5CCB6C2D" w14:textId="77777777" w:rsidTr="001831D6">
        <w:trPr>
          <w:trHeight w:val="600"/>
        </w:trPr>
        <w:tc>
          <w:tcPr>
            <w:tcW w:w="9436" w:type="dxa"/>
            <w:tcBorders>
              <w:top w:val="nil"/>
              <w:left w:val="nil"/>
              <w:bottom w:val="nil"/>
              <w:right w:val="nil"/>
            </w:tcBorders>
            <w:noWrap/>
            <w:vAlign w:val="center"/>
            <w:hideMark/>
          </w:tcPr>
          <w:p w14:paraId="12478524"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Anon. Loi n° 2000-044, portant Code Pastoral et son décret d’application </w:t>
            </w:r>
          </w:p>
        </w:tc>
      </w:tr>
      <w:tr w:rsidR="00AD370B" w:rsidRPr="005A7A7B" w14:paraId="790ABD89" w14:textId="77777777" w:rsidTr="001831D6">
        <w:trPr>
          <w:trHeight w:val="300"/>
        </w:trPr>
        <w:tc>
          <w:tcPr>
            <w:tcW w:w="9436" w:type="dxa"/>
            <w:tcBorders>
              <w:top w:val="nil"/>
              <w:left w:val="nil"/>
              <w:bottom w:val="nil"/>
              <w:right w:val="nil"/>
            </w:tcBorders>
            <w:vAlign w:val="center"/>
            <w:hideMark/>
          </w:tcPr>
          <w:p w14:paraId="0301D9BC"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Loi n° 2000-045, portant Code de l’Environnement ;</w:t>
            </w:r>
          </w:p>
        </w:tc>
      </w:tr>
      <w:tr w:rsidR="00AD370B" w:rsidRPr="005A7A7B" w14:paraId="6A9B268B" w14:textId="77777777" w:rsidTr="001831D6">
        <w:trPr>
          <w:trHeight w:val="300"/>
        </w:trPr>
        <w:tc>
          <w:tcPr>
            <w:tcW w:w="9436" w:type="dxa"/>
            <w:tcBorders>
              <w:top w:val="nil"/>
              <w:left w:val="nil"/>
              <w:bottom w:val="nil"/>
              <w:right w:val="nil"/>
            </w:tcBorders>
            <w:noWrap/>
            <w:vAlign w:val="center"/>
            <w:hideMark/>
          </w:tcPr>
          <w:p w14:paraId="2C163279"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lastRenderedPageBreak/>
              <w:t>Anon. Loi n° 2005-030, portant Code de l’Eau</w:t>
            </w:r>
          </w:p>
        </w:tc>
      </w:tr>
      <w:tr w:rsidR="00AD370B" w:rsidRPr="005A7A7B" w14:paraId="1280F8F5" w14:textId="77777777" w:rsidTr="001831D6">
        <w:trPr>
          <w:trHeight w:val="300"/>
        </w:trPr>
        <w:tc>
          <w:tcPr>
            <w:tcW w:w="9436" w:type="dxa"/>
            <w:tcBorders>
              <w:top w:val="nil"/>
              <w:left w:val="nil"/>
              <w:bottom w:val="nil"/>
              <w:right w:val="nil"/>
            </w:tcBorders>
            <w:noWrap/>
            <w:vAlign w:val="center"/>
            <w:hideMark/>
          </w:tcPr>
          <w:p w14:paraId="5D22937D"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Loi n° 55-2007 portant code forestier</w:t>
            </w:r>
          </w:p>
        </w:tc>
      </w:tr>
      <w:tr w:rsidR="00AD370B" w:rsidRPr="005A7A7B" w14:paraId="16FBA7F0" w14:textId="77777777" w:rsidTr="001831D6">
        <w:trPr>
          <w:trHeight w:val="300"/>
        </w:trPr>
        <w:tc>
          <w:tcPr>
            <w:tcW w:w="9436" w:type="dxa"/>
            <w:tcBorders>
              <w:top w:val="nil"/>
              <w:left w:val="nil"/>
              <w:bottom w:val="nil"/>
              <w:right w:val="nil"/>
            </w:tcBorders>
            <w:noWrap/>
            <w:vAlign w:val="center"/>
            <w:hideMark/>
          </w:tcPr>
          <w:p w14:paraId="78DB7A9C"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Loi N°2000-025 portant Code des Pêches</w:t>
            </w:r>
          </w:p>
        </w:tc>
      </w:tr>
      <w:tr w:rsidR="00AD370B" w:rsidRPr="005A7A7B" w14:paraId="257DDA96" w14:textId="77777777" w:rsidTr="001831D6">
        <w:trPr>
          <w:trHeight w:val="300"/>
        </w:trPr>
        <w:tc>
          <w:tcPr>
            <w:tcW w:w="9436" w:type="dxa"/>
            <w:tcBorders>
              <w:top w:val="nil"/>
              <w:left w:val="nil"/>
              <w:bottom w:val="nil"/>
              <w:right w:val="nil"/>
            </w:tcBorders>
            <w:noWrap/>
            <w:vAlign w:val="center"/>
            <w:hideMark/>
          </w:tcPr>
          <w:p w14:paraId="4F666001"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Loi no 2004-017 portant Code du travail</w:t>
            </w:r>
          </w:p>
        </w:tc>
      </w:tr>
      <w:tr w:rsidR="00AD370B" w:rsidRPr="005A7A7B" w14:paraId="305AF3E7" w14:textId="77777777" w:rsidTr="001831D6">
        <w:trPr>
          <w:trHeight w:val="600"/>
        </w:trPr>
        <w:tc>
          <w:tcPr>
            <w:tcW w:w="9436" w:type="dxa"/>
            <w:tcBorders>
              <w:top w:val="nil"/>
              <w:left w:val="nil"/>
              <w:bottom w:val="nil"/>
              <w:right w:val="nil"/>
            </w:tcBorders>
            <w:noWrap/>
            <w:vAlign w:val="center"/>
            <w:hideMark/>
          </w:tcPr>
          <w:p w14:paraId="68376643"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Loi no 96-025 du 8 juillet 1996 relative à la production, au contrôle et à la commercialisation des semences et plants</w:t>
            </w:r>
          </w:p>
        </w:tc>
      </w:tr>
      <w:tr w:rsidR="00AD370B" w:rsidRPr="005A7A7B" w14:paraId="70AE2C79" w14:textId="77777777" w:rsidTr="001831D6">
        <w:trPr>
          <w:trHeight w:val="600"/>
        </w:trPr>
        <w:tc>
          <w:tcPr>
            <w:tcW w:w="9436" w:type="dxa"/>
            <w:tcBorders>
              <w:top w:val="nil"/>
              <w:left w:val="nil"/>
              <w:bottom w:val="nil"/>
              <w:right w:val="nil"/>
            </w:tcBorders>
            <w:noWrap/>
            <w:vAlign w:val="center"/>
            <w:hideMark/>
          </w:tcPr>
          <w:p w14:paraId="2C4BBD69"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Loi no 97-006 du 20 janvier 1997 portant Code de la chasse et de la protection de la nature</w:t>
            </w:r>
          </w:p>
        </w:tc>
      </w:tr>
      <w:tr w:rsidR="00AD370B" w:rsidRPr="005A7A7B" w14:paraId="7737E1D0" w14:textId="77777777" w:rsidTr="001831D6">
        <w:trPr>
          <w:trHeight w:val="600"/>
        </w:trPr>
        <w:tc>
          <w:tcPr>
            <w:tcW w:w="9436" w:type="dxa"/>
            <w:tcBorders>
              <w:top w:val="nil"/>
              <w:left w:val="nil"/>
              <w:bottom w:val="nil"/>
              <w:right w:val="nil"/>
            </w:tcBorders>
            <w:vAlign w:val="center"/>
            <w:hideMark/>
          </w:tcPr>
          <w:p w14:paraId="64ED1B29"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Nov-Dec 2002, Éléments d’une Stratégie Nationale d’industrialisation en Mauritanie à l’horizon 2015</w:t>
            </w:r>
          </w:p>
        </w:tc>
      </w:tr>
      <w:tr w:rsidR="00AD370B" w:rsidRPr="005A7A7B" w14:paraId="4083BC55" w14:textId="77777777" w:rsidTr="001831D6">
        <w:trPr>
          <w:trHeight w:val="600"/>
        </w:trPr>
        <w:tc>
          <w:tcPr>
            <w:tcW w:w="9436" w:type="dxa"/>
            <w:tcBorders>
              <w:top w:val="nil"/>
              <w:left w:val="nil"/>
              <w:bottom w:val="nil"/>
              <w:right w:val="nil"/>
            </w:tcBorders>
            <w:vAlign w:val="center"/>
            <w:hideMark/>
          </w:tcPr>
          <w:p w14:paraId="35DED44F"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Novembre 2002, Plan d’action prioritaire visant la compétitivité de l’économie et son intégration au commerce mondiale</w:t>
            </w:r>
          </w:p>
        </w:tc>
      </w:tr>
      <w:tr w:rsidR="00AD370B" w:rsidRPr="005A7A7B" w14:paraId="6B1833DA" w14:textId="77777777" w:rsidTr="001831D6">
        <w:trPr>
          <w:trHeight w:val="300"/>
        </w:trPr>
        <w:tc>
          <w:tcPr>
            <w:tcW w:w="9436" w:type="dxa"/>
            <w:tcBorders>
              <w:top w:val="nil"/>
              <w:left w:val="nil"/>
              <w:bottom w:val="nil"/>
              <w:right w:val="nil"/>
            </w:tcBorders>
            <w:noWrap/>
            <w:vAlign w:val="center"/>
            <w:hideMark/>
          </w:tcPr>
          <w:p w14:paraId="18DCD65C"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Ordonnance 2007-037 relative au littoral</w:t>
            </w:r>
          </w:p>
        </w:tc>
      </w:tr>
      <w:tr w:rsidR="00AD370B" w:rsidRPr="005A7A7B" w14:paraId="4115B7BD" w14:textId="77777777" w:rsidTr="001831D6">
        <w:trPr>
          <w:trHeight w:val="600"/>
        </w:trPr>
        <w:tc>
          <w:tcPr>
            <w:tcW w:w="9436" w:type="dxa"/>
            <w:tcBorders>
              <w:top w:val="nil"/>
              <w:left w:val="nil"/>
              <w:bottom w:val="nil"/>
              <w:right w:val="nil"/>
            </w:tcBorders>
            <w:noWrap/>
            <w:vAlign w:val="center"/>
            <w:hideMark/>
          </w:tcPr>
          <w:p w14:paraId="1A8A2763"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Ordonnance 83-127, portant Réorganisation Foncière et Domaniale</w:t>
            </w:r>
          </w:p>
        </w:tc>
      </w:tr>
      <w:tr w:rsidR="00AD370B" w:rsidRPr="005A7A7B" w14:paraId="3F7FD9C9" w14:textId="77777777" w:rsidTr="001831D6">
        <w:trPr>
          <w:trHeight w:val="600"/>
        </w:trPr>
        <w:tc>
          <w:tcPr>
            <w:tcW w:w="9436" w:type="dxa"/>
            <w:tcBorders>
              <w:top w:val="nil"/>
              <w:left w:val="nil"/>
              <w:bottom w:val="nil"/>
              <w:right w:val="nil"/>
            </w:tcBorders>
            <w:noWrap/>
            <w:vAlign w:val="center"/>
            <w:hideMark/>
          </w:tcPr>
          <w:p w14:paraId="79369F07"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Ordonnance no 84-208 du 10 septembre 1984 portant Code d'hygiène</w:t>
            </w:r>
          </w:p>
        </w:tc>
      </w:tr>
      <w:tr w:rsidR="00AD370B" w:rsidRPr="005A7A7B" w14:paraId="00EDFA10" w14:textId="77777777" w:rsidTr="001831D6">
        <w:trPr>
          <w:trHeight w:val="315"/>
        </w:trPr>
        <w:tc>
          <w:tcPr>
            <w:tcW w:w="9436" w:type="dxa"/>
            <w:tcBorders>
              <w:top w:val="nil"/>
              <w:left w:val="nil"/>
              <w:bottom w:val="nil"/>
              <w:right w:val="nil"/>
            </w:tcBorders>
            <w:vAlign w:val="center"/>
            <w:hideMark/>
          </w:tcPr>
          <w:p w14:paraId="26D2D2CE"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Perspective Convention sur la diversité biologique 2011-2020</w:t>
            </w:r>
          </w:p>
        </w:tc>
      </w:tr>
      <w:tr w:rsidR="00AD370B" w:rsidRPr="005A7A7B" w14:paraId="1F1FCE48" w14:textId="77777777" w:rsidTr="001831D6">
        <w:trPr>
          <w:trHeight w:val="600"/>
        </w:trPr>
        <w:tc>
          <w:tcPr>
            <w:tcW w:w="9436" w:type="dxa"/>
            <w:tcBorders>
              <w:top w:val="nil"/>
              <w:left w:val="nil"/>
              <w:bottom w:val="nil"/>
              <w:right w:val="nil"/>
            </w:tcBorders>
            <w:vAlign w:val="center"/>
            <w:hideMark/>
          </w:tcPr>
          <w:p w14:paraId="449EE764"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Anon. Plan d’Action National de lutte contre la Désertification (PAN-LCD), </w:t>
            </w:r>
          </w:p>
        </w:tc>
      </w:tr>
      <w:tr w:rsidR="00AD370B" w:rsidRPr="005A7A7B" w14:paraId="114F25B8" w14:textId="77777777" w:rsidTr="001831D6">
        <w:trPr>
          <w:trHeight w:val="300"/>
        </w:trPr>
        <w:tc>
          <w:tcPr>
            <w:tcW w:w="9436" w:type="dxa"/>
            <w:tcBorders>
              <w:top w:val="nil"/>
              <w:left w:val="nil"/>
              <w:bottom w:val="nil"/>
              <w:right w:val="nil"/>
            </w:tcBorders>
            <w:vAlign w:val="center"/>
            <w:hideMark/>
          </w:tcPr>
          <w:p w14:paraId="22397521"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Programme d’action national d’adaptation (PANA)</w:t>
            </w:r>
          </w:p>
        </w:tc>
      </w:tr>
      <w:tr w:rsidR="00AD370B" w:rsidRPr="005A7A7B" w14:paraId="13687867" w14:textId="77777777" w:rsidTr="001831D6">
        <w:trPr>
          <w:trHeight w:val="600"/>
        </w:trPr>
        <w:tc>
          <w:tcPr>
            <w:tcW w:w="9436" w:type="dxa"/>
            <w:tcBorders>
              <w:top w:val="nil"/>
              <w:left w:val="nil"/>
              <w:bottom w:val="nil"/>
              <w:right w:val="nil"/>
            </w:tcBorders>
            <w:noWrap/>
            <w:vAlign w:val="center"/>
            <w:hideMark/>
          </w:tcPr>
          <w:p w14:paraId="2466B633"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Anon. Protocole de Kyoto dans le cadre de la Convention sur les Changements climatiques </w:t>
            </w:r>
          </w:p>
        </w:tc>
      </w:tr>
      <w:tr w:rsidR="00AD370B" w:rsidRPr="005A7A7B" w14:paraId="0A842D2A" w14:textId="77777777" w:rsidTr="001831D6">
        <w:trPr>
          <w:trHeight w:val="600"/>
        </w:trPr>
        <w:tc>
          <w:tcPr>
            <w:tcW w:w="9436" w:type="dxa"/>
            <w:tcBorders>
              <w:top w:val="nil"/>
              <w:left w:val="nil"/>
              <w:bottom w:val="nil"/>
              <w:right w:val="nil"/>
            </w:tcBorders>
            <w:noWrap/>
            <w:vAlign w:val="center"/>
            <w:hideMark/>
          </w:tcPr>
          <w:p w14:paraId="29DFD1E6"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Protocole de Montréal relatif à des substances qui appauvrissent la couche d’ozone (1987).</w:t>
            </w:r>
          </w:p>
        </w:tc>
      </w:tr>
      <w:tr w:rsidR="00AD370B" w:rsidRPr="005A7A7B" w14:paraId="2CD1F853" w14:textId="77777777" w:rsidTr="001831D6">
        <w:trPr>
          <w:trHeight w:val="600"/>
        </w:trPr>
        <w:tc>
          <w:tcPr>
            <w:tcW w:w="9436" w:type="dxa"/>
            <w:tcBorders>
              <w:top w:val="nil"/>
              <w:left w:val="nil"/>
              <w:bottom w:val="nil"/>
              <w:right w:val="nil"/>
            </w:tcBorders>
            <w:vAlign w:val="center"/>
            <w:hideMark/>
          </w:tcPr>
          <w:p w14:paraId="0BC5581D"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Stratégie d’Aménagement et de Développement du Secteur des Pêches et de l’Economie Maritime ;</w:t>
            </w:r>
          </w:p>
        </w:tc>
      </w:tr>
      <w:tr w:rsidR="00AD370B" w:rsidRPr="005A7A7B" w14:paraId="6E046349" w14:textId="77777777" w:rsidTr="001831D6">
        <w:trPr>
          <w:trHeight w:val="300"/>
        </w:trPr>
        <w:tc>
          <w:tcPr>
            <w:tcW w:w="9436" w:type="dxa"/>
            <w:tcBorders>
              <w:top w:val="nil"/>
              <w:left w:val="nil"/>
              <w:bottom w:val="nil"/>
              <w:right w:val="nil"/>
            </w:tcBorders>
            <w:vAlign w:val="center"/>
            <w:hideMark/>
          </w:tcPr>
          <w:p w14:paraId="0E304CF1"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Stratégie du Développement Rural – Horizon 2015 ;</w:t>
            </w:r>
          </w:p>
        </w:tc>
      </w:tr>
      <w:tr w:rsidR="00AD370B" w:rsidRPr="005A7A7B" w14:paraId="77438C95" w14:textId="77777777" w:rsidTr="001831D6">
        <w:trPr>
          <w:trHeight w:val="600"/>
        </w:trPr>
        <w:tc>
          <w:tcPr>
            <w:tcW w:w="9436" w:type="dxa"/>
            <w:tcBorders>
              <w:top w:val="nil"/>
              <w:left w:val="nil"/>
              <w:bottom w:val="nil"/>
              <w:right w:val="nil"/>
            </w:tcBorders>
            <w:vAlign w:val="center"/>
            <w:hideMark/>
          </w:tcPr>
          <w:p w14:paraId="3961C807"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Anon. Stratégie et le Plan d’Action National sur la Biodiversité Biologique ;</w:t>
            </w:r>
          </w:p>
        </w:tc>
      </w:tr>
      <w:tr w:rsidR="00AD370B" w:rsidRPr="005A7A7B" w14:paraId="2881C498" w14:textId="77777777" w:rsidTr="001831D6">
        <w:trPr>
          <w:trHeight w:val="600"/>
        </w:trPr>
        <w:tc>
          <w:tcPr>
            <w:tcW w:w="9436" w:type="dxa"/>
            <w:tcBorders>
              <w:top w:val="nil"/>
              <w:left w:val="nil"/>
              <w:bottom w:val="nil"/>
              <w:right w:val="nil"/>
            </w:tcBorders>
            <w:vAlign w:val="center"/>
            <w:hideMark/>
          </w:tcPr>
          <w:p w14:paraId="75751A60"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lastRenderedPageBreak/>
              <w:t>Anon. Stratégie Nationale de Sécurité Alimentaire pour la Mauritanie aux horizons 2015 et vision 2030</w:t>
            </w:r>
          </w:p>
        </w:tc>
      </w:tr>
      <w:tr w:rsidR="00AD370B" w:rsidRPr="005A7A7B" w14:paraId="17807D81" w14:textId="77777777" w:rsidTr="001831D6">
        <w:trPr>
          <w:trHeight w:val="300"/>
        </w:trPr>
        <w:tc>
          <w:tcPr>
            <w:tcW w:w="9436" w:type="dxa"/>
            <w:tcBorders>
              <w:top w:val="nil"/>
              <w:left w:val="nil"/>
              <w:bottom w:val="nil"/>
              <w:right w:val="nil"/>
            </w:tcBorders>
            <w:vAlign w:val="bottom"/>
            <w:hideMark/>
          </w:tcPr>
          <w:p w14:paraId="155FCE78"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BM. Manuel d’évaluation environnementale Édition française 1999 </w:t>
            </w:r>
          </w:p>
        </w:tc>
      </w:tr>
      <w:tr w:rsidR="00AD370B" w:rsidRPr="005A7A7B" w14:paraId="4CA18B0D" w14:textId="77777777" w:rsidTr="001831D6">
        <w:trPr>
          <w:trHeight w:val="900"/>
        </w:trPr>
        <w:tc>
          <w:tcPr>
            <w:tcW w:w="9436" w:type="dxa"/>
            <w:tcBorders>
              <w:top w:val="nil"/>
              <w:left w:val="nil"/>
              <w:bottom w:val="nil"/>
              <w:right w:val="nil"/>
            </w:tcBorders>
            <w:vAlign w:val="center"/>
            <w:hideMark/>
          </w:tcPr>
          <w:p w14:paraId="375B8246"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Document d’évaluation de projet, 2015. Projet de gestion durable des paysages dans le cadre du programme </w:t>
            </w:r>
          </w:p>
        </w:tc>
      </w:tr>
      <w:tr w:rsidR="00AD370B" w:rsidRPr="005A7A7B" w14:paraId="43963820" w14:textId="77777777" w:rsidTr="001831D6">
        <w:trPr>
          <w:trHeight w:val="600"/>
        </w:trPr>
        <w:tc>
          <w:tcPr>
            <w:tcW w:w="9436" w:type="dxa"/>
            <w:tcBorders>
              <w:top w:val="nil"/>
              <w:left w:val="nil"/>
              <w:bottom w:val="nil"/>
              <w:right w:val="nil"/>
            </w:tcBorders>
            <w:vAlign w:val="center"/>
            <w:hideMark/>
          </w:tcPr>
          <w:p w14:paraId="6C604078"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MAED 2010 ; Cadre Stratégique de Lutte contre la Pauvreté 2011-2015 Volume 1 : Bilan de la mise en œuvre, </w:t>
            </w:r>
          </w:p>
        </w:tc>
      </w:tr>
      <w:tr w:rsidR="00AD370B" w:rsidRPr="005A7A7B" w14:paraId="4EAE9725" w14:textId="77777777" w:rsidTr="001831D6">
        <w:trPr>
          <w:trHeight w:val="600"/>
        </w:trPr>
        <w:tc>
          <w:tcPr>
            <w:tcW w:w="9436" w:type="dxa"/>
            <w:tcBorders>
              <w:top w:val="nil"/>
              <w:left w:val="nil"/>
              <w:bottom w:val="nil"/>
              <w:right w:val="nil"/>
            </w:tcBorders>
            <w:vAlign w:val="center"/>
            <w:hideMark/>
          </w:tcPr>
          <w:p w14:paraId="74F3F944"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MAED 2010 ; Cadre Stratégique de Lutte contre la Pauvreté 2011-2015 Volume 2 : Plan d’action 2011- 2015, </w:t>
            </w:r>
          </w:p>
        </w:tc>
      </w:tr>
      <w:tr w:rsidR="00AD370B" w:rsidRPr="005A7A7B" w14:paraId="015F5B51" w14:textId="77777777" w:rsidTr="001831D6">
        <w:trPr>
          <w:trHeight w:val="600"/>
        </w:trPr>
        <w:tc>
          <w:tcPr>
            <w:tcW w:w="9436" w:type="dxa"/>
            <w:tcBorders>
              <w:top w:val="nil"/>
              <w:left w:val="nil"/>
              <w:bottom w:val="nil"/>
              <w:right w:val="nil"/>
            </w:tcBorders>
            <w:vAlign w:val="center"/>
            <w:hideMark/>
          </w:tcPr>
          <w:p w14:paraId="1AE94095"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MAED janvier 2000, Cadre intégré : une stratégie commerciale centrée sur la pauvreté, </w:t>
            </w:r>
          </w:p>
        </w:tc>
      </w:tr>
      <w:tr w:rsidR="00AD370B" w:rsidRPr="005A7A7B" w14:paraId="7F7CFDD1" w14:textId="77777777" w:rsidTr="001831D6">
        <w:trPr>
          <w:trHeight w:val="300"/>
        </w:trPr>
        <w:tc>
          <w:tcPr>
            <w:tcW w:w="9436" w:type="dxa"/>
            <w:tcBorders>
              <w:top w:val="nil"/>
              <w:left w:val="nil"/>
              <w:bottom w:val="nil"/>
              <w:right w:val="nil"/>
            </w:tcBorders>
            <w:vAlign w:val="bottom"/>
            <w:hideMark/>
          </w:tcPr>
          <w:p w14:paraId="423ED4F8"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Manuel d’évaluation environnementale, BM. Édition française 1999. </w:t>
            </w:r>
          </w:p>
        </w:tc>
      </w:tr>
      <w:tr w:rsidR="00AD370B" w:rsidRPr="005A7A7B" w14:paraId="2EC22F80" w14:textId="77777777" w:rsidTr="001831D6">
        <w:trPr>
          <w:trHeight w:val="600"/>
        </w:trPr>
        <w:tc>
          <w:tcPr>
            <w:tcW w:w="9436" w:type="dxa"/>
            <w:tcBorders>
              <w:top w:val="nil"/>
              <w:left w:val="nil"/>
              <w:bottom w:val="nil"/>
              <w:right w:val="nil"/>
            </w:tcBorders>
            <w:vAlign w:val="center"/>
            <w:hideMark/>
          </w:tcPr>
          <w:p w14:paraId="79222A6A"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MDEDD (2007), Seconde Communication Nationale sur le Changement Climatique de la Mauritanie</w:t>
            </w:r>
          </w:p>
        </w:tc>
      </w:tr>
      <w:tr w:rsidR="00AD370B" w:rsidRPr="005A7A7B" w14:paraId="5AC62DE6" w14:textId="77777777" w:rsidTr="001831D6">
        <w:trPr>
          <w:trHeight w:val="600"/>
        </w:trPr>
        <w:tc>
          <w:tcPr>
            <w:tcW w:w="9436" w:type="dxa"/>
            <w:tcBorders>
              <w:top w:val="nil"/>
              <w:left w:val="nil"/>
              <w:bottom w:val="nil"/>
              <w:right w:val="nil"/>
            </w:tcBorders>
            <w:vAlign w:val="center"/>
            <w:hideMark/>
          </w:tcPr>
          <w:p w14:paraId="6AA5193D"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MDRE (2004) Programme d’Action National aux fins d’Adaptation aux changements climatiques</w:t>
            </w:r>
          </w:p>
        </w:tc>
      </w:tr>
      <w:tr w:rsidR="00AD370B" w:rsidRPr="005A7A7B" w14:paraId="291EF6A0" w14:textId="77777777" w:rsidTr="001831D6">
        <w:trPr>
          <w:trHeight w:val="600"/>
        </w:trPr>
        <w:tc>
          <w:tcPr>
            <w:tcW w:w="9436" w:type="dxa"/>
            <w:tcBorders>
              <w:top w:val="nil"/>
              <w:left w:val="nil"/>
              <w:bottom w:val="nil"/>
              <w:right w:val="nil"/>
            </w:tcBorders>
            <w:vAlign w:val="center"/>
            <w:hideMark/>
          </w:tcPr>
          <w:p w14:paraId="7FDBAA3E"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MDRE, 2004 ; Programme d’Action National aux fins d’Adaptation aux changements climatiques, </w:t>
            </w:r>
          </w:p>
        </w:tc>
      </w:tr>
      <w:tr w:rsidR="00AD370B" w:rsidRPr="005A7A7B" w14:paraId="193CD72C" w14:textId="77777777" w:rsidTr="001831D6">
        <w:trPr>
          <w:trHeight w:val="300"/>
        </w:trPr>
        <w:tc>
          <w:tcPr>
            <w:tcW w:w="9436" w:type="dxa"/>
            <w:tcBorders>
              <w:top w:val="nil"/>
              <w:left w:val="nil"/>
              <w:bottom w:val="nil"/>
              <w:right w:val="nil"/>
            </w:tcBorders>
            <w:vAlign w:val="center"/>
            <w:hideMark/>
          </w:tcPr>
          <w:p w14:paraId="23E81365" w14:textId="77777777" w:rsidR="00AD370B" w:rsidRPr="005A7A7B" w:rsidRDefault="00AD370B" w:rsidP="004360B8">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A7A7B">
              <w:rPr>
                <w:rFonts w:ascii="Times New Roman" w:eastAsia="Calibri" w:hAnsi="Times New Roman" w:cs="Times New Roman"/>
                <w:sz w:val="24"/>
                <w:szCs w:val="24"/>
              </w:rPr>
              <w:t xml:space="preserve">SNDD, 2017 ; Stratégie Nationale de Développement Durable, </w:t>
            </w:r>
          </w:p>
        </w:tc>
      </w:tr>
    </w:tbl>
    <w:p w14:paraId="4E175F6B" w14:textId="77777777" w:rsidR="00AD370B" w:rsidRPr="005A7A7B" w:rsidRDefault="00AD370B" w:rsidP="004360B8">
      <w:pPr>
        <w:spacing w:before="120" w:after="120" w:line="312" w:lineRule="auto"/>
        <w:ind w:right="-567"/>
        <w:rPr>
          <w:rFonts w:ascii="Times New Roman" w:eastAsia="Calibri" w:hAnsi="Times New Roman" w:cs="Times New Roman"/>
          <w:sz w:val="24"/>
          <w:szCs w:val="24"/>
        </w:rPr>
      </w:pPr>
    </w:p>
    <w:p w14:paraId="71B45AB1" w14:textId="77777777" w:rsidR="00AD370B" w:rsidRPr="005A7A7B" w:rsidRDefault="00AD370B" w:rsidP="004360B8">
      <w:pPr>
        <w:spacing w:before="120" w:after="120" w:line="312" w:lineRule="auto"/>
        <w:ind w:right="-567"/>
        <w:rPr>
          <w:rFonts w:ascii="Times New Roman" w:eastAsia="Calibri" w:hAnsi="Times New Roman" w:cs="Times New Roman"/>
          <w:sz w:val="24"/>
          <w:szCs w:val="24"/>
        </w:rPr>
      </w:pPr>
    </w:p>
    <w:p w14:paraId="2F083BCD" w14:textId="77777777" w:rsidR="00AD370B" w:rsidRPr="005A7A7B" w:rsidRDefault="00AD370B" w:rsidP="004360B8">
      <w:pPr>
        <w:spacing w:before="120" w:after="120" w:line="312" w:lineRule="auto"/>
        <w:ind w:right="-567"/>
        <w:rPr>
          <w:rFonts w:ascii="Times New Roman" w:eastAsia="Calibri" w:hAnsi="Times New Roman" w:cs="Times New Roman"/>
          <w:sz w:val="24"/>
          <w:szCs w:val="24"/>
        </w:rPr>
      </w:pPr>
    </w:p>
    <w:p w14:paraId="69EAF8EB" w14:textId="77777777" w:rsidR="00AD370B" w:rsidRPr="005A7A7B" w:rsidRDefault="00AD370B" w:rsidP="004360B8">
      <w:pPr>
        <w:spacing w:before="120" w:after="120" w:line="312" w:lineRule="auto"/>
        <w:rPr>
          <w:rFonts w:ascii="Times New Roman" w:eastAsia="Calibri" w:hAnsi="Times New Roman" w:cs="Times New Roman"/>
          <w:sz w:val="24"/>
          <w:szCs w:val="24"/>
        </w:rPr>
      </w:pPr>
    </w:p>
    <w:p w14:paraId="765C3A37" w14:textId="77777777" w:rsidR="00AD370B" w:rsidRPr="005A7A7B" w:rsidRDefault="00AD370B" w:rsidP="004360B8">
      <w:pPr>
        <w:spacing w:before="120" w:after="120" w:line="312" w:lineRule="auto"/>
        <w:rPr>
          <w:rFonts w:ascii="Times New Roman" w:eastAsia="Calibri" w:hAnsi="Times New Roman" w:cs="Times New Roman"/>
          <w:sz w:val="24"/>
          <w:szCs w:val="24"/>
        </w:rPr>
      </w:pPr>
    </w:p>
    <w:p w14:paraId="4B3250EF" w14:textId="77777777" w:rsidR="00AD370B" w:rsidRPr="005A7A7B" w:rsidRDefault="00AD370B" w:rsidP="004360B8">
      <w:pPr>
        <w:spacing w:before="120" w:after="120" w:line="312" w:lineRule="auto"/>
        <w:rPr>
          <w:rFonts w:ascii="Times New Roman" w:eastAsia="Calibri" w:hAnsi="Times New Roman" w:cs="Times New Roman"/>
          <w:sz w:val="24"/>
          <w:szCs w:val="24"/>
        </w:rPr>
      </w:pPr>
    </w:p>
    <w:p w14:paraId="6457AB87" w14:textId="77777777" w:rsidR="00AD370B" w:rsidRPr="005A7A7B" w:rsidRDefault="00AD370B" w:rsidP="004360B8">
      <w:pPr>
        <w:spacing w:before="120" w:after="120" w:line="312" w:lineRule="auto"/>
        <w:rPr>
          <w:rFonts w:ascii="Times New Roman" w:eastAsia="Calibri" w:hAnsi="Times New Roman" w:cs="Times New Roman"/>
          <w:sz w:val="24"/>
          <w:szCs w:val="24"/>
        </w:rPr>
      </w:pPr>
    </w:p>
    <w:p w14:paraId="125C378E" w14:textId="3788BD47" w:rsidR="00AD370B" w:rsidRPr="005A7A7B" w:rsidRDefault="00AD370B" w:rsidP="004360B8">
      <w:pPr>
        <w:spacing w:before="120" w:after="120" w:line="312" w:lineRule="auto"/>
        <w:rPr>
          <w:rFonts w:ascii="Times New Roman" w:eastAsia="Calibri" w:hAnsi="Times New Roman" w:cs="Times New Roman"/>
          <w:sz w:val="24"/>
          <w:szCs w:val="24"/>
        </w:rPr>
      </w:pPr>
    </w:p>
    <w:sectPr w:rsidR="00AD370B" w:rsidRPr="005A7A7B" w:rsidSect="004F593C">
      <w:pgSz w:w="11906" w:h="16838"/>
      <w:pgMar w:top="993"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1F8AEB" w16cex:dateUtc="2026-08-06T22:36:00Z"/>
  <w16cex:commentExtensible w16cex:durableId="5C803F99" w16cex:dateUtc="2026-06-17T08:55:00Z"/>
  <w16cex:commentExtensible w16cex:durableId="3EC6BD99" w16cex:dateUtc="2026-06-17T09:17:00Z"/>
  <w16cex:commentExtensible w16cex:durableId="2E19CFB9" w16cex:dateUtc="2026-08-02T14:16:00Z"/>
  <w16cex:commentExtensible w16cex:durableId="6D60E6A2" w16cex:dateUtc="2026-06-17T09:13:00Z"/>
  <w16cex:commentExtensible w16cex:durableId="2E19CFA7" w16cex:dateUtc="2026-08-02T14:16:00Z"/>
  <w16cex:commentExtensible w16cex:durableId="2E19D261" w16cex:dateUtc="2026-06-17T10:03:00Z"/>
  <w16cex:commentExtensible w16cex:durableId="2E19D2B0" w16cex:dateUtc="2026-08-02T14:29:00Z"/>
  <w16cex:commentExtensible w16cex:durableId="2E19D369" w16cex:dateUtc="2026-08-02T14:32:00Z"/>
  <w16cex:commentExtensible w16cex:durableId="2E20BFA5" w16cex:dateUtc="2026-06-17T10:01:00Z"/>
  <w16cex:commentExtensible w16cex:durableId="2E20BFA4" w16cex:dateUtc="2026-08-02T17:40:00Z"/>
  <w16cex:commentExtensible w16cex:durableId="51E9E587" w16cex:dateUtc="2026-06-17T09:25:00Z"/>
  <w16cex:commentExtensible w16cex:durableId="2E19F9E7" w16cex:dateUtc="2026-08-02T17:16:00Z"/>
  <w16cex:commentExtensible w16cex:durableId="2E19FA36" w16cex:dateUtc="2026-08-02T17:17:00Z"/>
  <w16cex:commentExtensible w16cex:durableId="2E19FB1C" w16cex:dateUtc="2026-08-02T17:21:00Z"/>
  <w16cex:commentExtensible w16cex:durableId="2E19FB2B" w16cex:dateUtc="2026-08-02T17:21:00Z"/>
  <w16cex:commentExtensible w16cex:durableId="5C26B0B6" w16cex:dateUtc="2026-06-17T10:01:00Z"/>
  <w16cex:commentExtensible w16cex:durableId="2E19FF91" w16cex:dateUtc="2026-08-02T17:40:00Z"/>
  <w16cex:commentExtensible w16cex:durableId="09B75F5E" w16cex:dateUtc="2026-06-17T09:58:00Z"/>
  <w16cex:commentExtensible w16cex:durableId="2E1A02D7" w16cex:dateUtc="2026-08-02T17:54:00Z"/>
  <w16cex:commentExtensible w16cex:durableId="5C749E25" w16cex:dateUtc="2026-06-17T10:03:00Z"/>
  <w16cex:commentExtensible w16cex:durableId="2E1CE472" w16cex:dateUtc="2026-08-04T22:21:00Z"/>
  <w16cex:commentExtensible w16cex:durableId="2E1A0318" w16cex:dateUtc="2026-08-02T17:55:00Z"/>
  <w16cex:commentExtensible w16cex:durableId="47C7ABF6" w16cex:dateUtc="2026-06-17T10:08:00Z"/>
  <w16cex:commentExtensible w16cex:durableId="1FD59743" w16cex:dateUtc="2026-06-17T10:08:00Z"/>
  <w16cex:commentExtensible w16cex:durableId="2E1A0335" w16cex:dateUtc="2026-08-02T17:56:00Z"/>
  <w16cex:commentExtensible w16cex:durableId="55A2C099" w16cex:dateUtc="2026-06-17T10:18:00Z"/>
  <w16cex:commentExtensible w16cex:durableId="2E1A0343" w16cex:dateUtc="2026-08-02T17:56:00Z"/>
  <w16cex:commentExtensible w16cex:durableId="169D6F43" w16cex:dateUtc="2026-06-17T10:37:00Z"/>
  <w16cex:commentExtensible w16cex:durableId="24CF7AD1" w16cex:dateUtc="2026-06-17T10:41:00Z"/>
  <w16cex:commentExtensible w16cex:durableId="2E1B2549" w16cex:dateUtc="2026-08-03T14:33:00Z"/>
  <w16cex:commentExtensible w16cex:durableId="2E1B2019" w16cex:dateUtc="2026-08-03T14:11:00Z"/>
  <w16cex:commentExtensible w16cex:durableId="670E808E" w16cex:dateUtc="2026-06-17T10:23:00Z"/>
  <w16cex:commentExtensible w16cex:durableId="2E1B202E" w16cex:dateUtc="2026-08-03T14:11:00Z"/>
  <w16cex:commentExtensible w16cex:durableId="2E921437" w16cex:dateUtc="2026-06-17T10:23:00Z"/>
  <w16cex:commentExtensible w16cex:durableId="2E1B203E" w16cex:dateUtc="2026-08-03T14:12:00Z"/>
  <w16cex:commentExtensible w16cex:durableId="36CC6E1B" w16cex:dateUtc="2026-06-17T10:24:00Z"/>
  <w16cex:commentExtensible w16cex:durableId="2E1B23C1" w16cex:dateUtc="2026-08-03T14:27:00Z"/>
  <w16cex:commentExtensible w16cex:durableId="2E1B9B7C" w16cex:dateUtc="2026-08-03T22:58:00Z"/>
  <w16cex:commentExtensible w16cex:durableId="0A0CE1D2" w16cex:dateUtc="2026-06-17T10:55:00Z"/>
  <w16cex:commentExtensible w16cex:durableId="2CDD7F74" w16cex:dateUtc="2026-06-17T10:46:00Z"/>
  <w16cex:commentExtensible w16cex:durableId="58B3CA92" w16cex:dateUtc="2026-06-17T10:51:00Z"/>
  <w16cex:commentExtensible w16cex:durableId="6D7D7A4A" w16cex:dateUtc="2026-06-17T11:23:00Z"/>
  <w16cex:commentExtensible w16cex:durableId="2E1BA66D" w16cex:dateUtc="2026-08-03T23:44:00Z"/>
  <w16cex:commentExtensible w16cex:durableId="7094FC60" w16cex:dateUtc="2026-06-17T11:25:00Z"/>
  <w16cex:commentExtensible w16cex:durableId="2E1BA661" w16cex:dateUtc="2026-08-03T23: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6634ED" w16cid:durableId="7D6634ED"/>
  <w16cid:commentId w16cid:paraId="7DF0DA8F" w16cid:durableId="2E1F8AEB"/>
  <w16cid:commentId w16cid:paraId="4D14BBEC" w16cid:durableId="5C803F99"/>
  <w16cid:commentId w16cid:paraId="45F3DF72" w16cid:durableId="3EC6BD99"/>
  <w16cid:commentId w16cid:paraId="0B8D5D25" w16cid:durableId="2E19CFB9"/>
  <w16cid:commentId w16cid:paraId="2DDBF217" w16cid:durableId="6D60E6A2"/>
  <w16cid:commentId w16cid:paraId="53CE7D92" w16cid:durableId="2E19CFA7"/>
  <w16cid:commentId w16cid:paraId="1B9F8133" w16cid:durableId="2E19D261"/>
  <w16cid:commentId w16cid:paraId="105D7CBF" w16cid:durableId="2E19D2B0"/>
  <w16cid:commentId w16cid:paraId="27679FA2" w16cid:durableId="2E19D260"/>
  <w16cid:commentId w16cid:paraId="76EA8217" w16cid:durableId="2E19D369"/>
  <w16cid:commentId w16cid:paraId="66D3CCE3" w16cid:durableId="2E20BFA5"/>
  <w16cid:commentId w16cid:paraId="666814E7" w16cid:durableId="2E20BFA4"/>
  <w16cid:commentId w16cid:paraId="143E43E2" w16cid:durableId="51E9E587"/>
  <w16cid:commentId w16cid:paraId="151F7927" w16cid:durableId="151F7927"/>
  <w16cid:commentId w16cid:paraId="39984A84" w16cid:durableId="2E19F9E7"/>
  <w16cid:commentId w16cid:paraId="711C632B" w16cid:durableId="711C632B"/>
  <w16cid:commentId w16cid:paraId="4ED9A27E" w16cid:durableId="2E19FA36"/>
  <w16cid:commentId w16cid:paraId="6C71256A" w16cid:durableId="6C71256A"/>
  <w16cid:commentId w16cid:paraId="35612BF1" w16cid:durableId="2E19FB1C"/>
  <w16cid:commentId w16cid:paraId="39216A01" w16cid:durableId="2E19FB2B"/>
  <w16cid:commentId w16cid:paraId="558B63D1" w16cid:durableId="5C26B0B6"/>
  <w16cid:commentId w16cid:paraId="6B6EC82D" w16cid:durableId="2E19FF91"/>
  <w16cid:commentId w16cid:paraId="1267507E" w16cid:durableId="09B75F5E"/>
  <w16cid:commentId w16cid:paraId="13C138D3" w16cid:durableId="2E1A02D7"/>
  <w16cid:commentId w16cid:paraId="15AF9E7B" w16cid:durableId="5C749E25"/>
  <w16cid:commentId w16cid:paraId="5806D80D" w16cid:durableId="2E1CE472"/>
  <w16cid:commentId w16cid:paraId="17485E30" w16cid:durableId="17485E30"/>
  <w16cid:commentId w16cid:paraId="033D85C0" w16cid:durableId="033D85C0"/>
  <w16cid:commentId w16cid:paraId="1910B385" w16cid:durableId="2E1A0318"/>
  <w16cid:commentId w16cid:paraId="03BA9D1D" w16cid:durableId="47C7ABF6"/>
  <w16cid:commentId w16cid:paraId="0CCFCFEB" w16cid:durableId="1FD59743"/>
  <w16cid:commentId w16cid:paraId="11D6B502" w16cid:durableId="2E1A0335"/>
  <w16cid:commentId w16cid:paraId="5E66EEE0" w16cid:durableId="55A2C099"/>
  <w16cid:commentId w16cid:paraId="63E72E7E" w16cid:durableId="2E1A0343"/>
  <w16cid:commentId w16cid:paraId="7D10D6B7" w16cid:durableId="169D6F43"/>
  <w16cid:commentId w16cid:paraId="6E765748" w16cid:durableId="24CF7AD1"/>
  <w16cid:commentId w16cid:paraId="49EB0E51" w16cid:durableId="2E1B2549"/>
  <w16cid:commentId w16cid:paraId="7B574368" w16cid:durableId="7B574368"/>
  <w16cid:commentId w16cid:paraId="76DAA9F8" w16cid:durableId="2E1B2019"/>
  <w16cid:commentId w16cid:paraId="57194C24" w16cid:durableId="670E808E"/>
  <w16cid:commentId w16cid:paraId="4330B7D7" w16cid:durableId="2E1B202E"/>
  <w16cid:commentId w16cid:paraId="3F4648EC" w16cid:durableId="2E921437"/>
  <w16cid:commentId w16cid:paraId="28522950" w16cid:durableId="2E1B203E"/>
  <w16cid:commentId w16cid:paraId="1F45C805" w16cid:durableId="36CC6E1B"/>
  <w16cid:commentId w16cid:paraId="1F554F25" w16cid:durableId="2E1B23C1"/>
  <w16cid:commentId w16cid:paraId="6BA5FC9E" w16cid:durableId="6BA5FC9E"/>
  <w16cid:commentId w16cid:paraId="4FEFA2B8" w16cid:durableId="2E1B9B7C"/>
  <w16cid:commentId w16cid:paraId="6CF375B6" w16cid:durableId="0A0CE1D2"/>
  <w16cid:commentId w16cid:paraId="7267C4EA" w16cid:durableId="2CDD7F74"/>
  <w16cid:commentId w16cid:paraId="691926BA" w16cid:durableId="58B3CA92"/>
  <w16cid:commentId w16cid:paraId="5B5E1D5E" w16cid:durableId="6D7D7A4A"/>
  <w16cid:commentId w16cid:paraId="13473545" w16cid:durableId="13473545"/>
  <w16cid:commentId w16cid:paraId="31EC3D9C" w16cid:durableId="31EC3D9C"/>
  <w16cid:commentId w16cid:paraId="10EB6BDF" w16cid:durableId="10EB6BDF"/>
  <w16cid:commentId w16cid:paraId="123D8BE9" w16cid:durableId="123D8BE9"/>
  <w16cid:commentId w16cid:paraId="4E051296" w16cid:durableId="4E051296"/>
  <w16cid:commentId w16cid:paraId="5ADC00A9" w16cid:durableId="5ADC00A9"/>
  <w16cid:commentId w16cid:paraId="351FA851" w16cid:durableId="351FA851"/>
  <w16cid:commentId w16cid:paraId="104ACD68" w16cid:durableId="2E1BA66D"/>
  <w16cid:commentId w16cid:paraId="5BA2AAD8" w16cid:durableId="7094FC60"/>
  <w16cid:commentId w16cid:paraId="064BA7C9" w16cid:durableId="2E1BA6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88F07" w14:textId="77777777" w:rsidR="00631616" w:rsidRDefault="00631616" w:rsidP="00AA6229">
      <w:pPr>
        <w:spacing w:after="0" w:line="240" w:lineRule="auto"/>
      </w:pPr>
      <w:r>
        <w:separator/>
      </w:r>
    </w:p>
  </w:endnote>
  <w:endnote w:type="continuationSeparator" w:id="0">
    <w:p w14:paraId="1E6F965D" w14:textId="77777777" w:rsidR="00631616" w:rsidRDefault="00631616"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Athelas">
    <w:altName w:val="Times New Roman"/>
    <w:panose1 w:val="00000000000000000000"/>
    <w:charset w:val="00"/>
    <w:family w:val="roman"/>
    <w:notTrueType/>
    <w:pitch w:val="default"/>
  </w:font>
  <w:font w:name="Open Sans">
    <w:altName w:val="Arial"/>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DLaM Display">
    <w:charset w:val="00"/>
    <w:family w:val="auto"/>
    <w:pitch w:val="variable"/>
    <w:sig w:usb0="8000206F" w:usb1="4200004A" w:usb2="00000000" w:usb3="00000000" w:csb0="00000001" w:csb1="00000000"/>
  </w:font>
  <w:font w:name="Aptos">
    <w:altName w:val="Arial"/>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Gill Sans MT Condensed">
    <w:panose1 w:val="020B0506020104020203"/>
    <w:charset w:val="00"/>
    <w:family w:val="swiss"/>
    <w:pitch w:val="variable"/>
    <w:sig w:usb0="00000007" w:usb1="00000000" w:usb2="00000000" w:usb3="00000000" w:csb0="00000003" w:csb1="00000000"/>
  </w:font>
  <w:font w:name="Arial MT">
    <w:altName w:val="Arial"/>
    <w:charset w:val="01"/>
    <w:family w:val="swiss"/>
    <w:pitch w:val="variable"/>
  </w:font>
  <w:font w:name="CIDFont+F2">
    <w:altName w:val="Microsoft JhengHei"/>
    <w:panose1 w:val="00000000000000000000"/>
    <w:charset w:val="88"/>
    <w:family w:val="auto"/>
    <w:notTrueType/>
    <w:pitch w:val="default"/>
    <w:sig w:usb0="00000001" w:usb1="08080000" w:usb2="00000010" w:usb3="00000000" w:csb0="00100000" w:csb1="00000000"/>
  </w:font>
  <w:font w:name="CIDFont+F3">
    <w:altName w:val="Microsoft JhengHei"/>
    <w:panose1 w:val="00000000000000000000"/>
    <w:charset w:val="88"/>
    <w:family w:val="auto"/>
    <w:notTrueType/>
    <w:pitch w:val="default"/>
    <w:sig w:usb0="00000001" w:usb1="08080000" w:usb2="00000010" w:usb3="00000000" w:csb0="00100000" w:csb1="00000000"/>
  </w:font>
  <w:font w:name="CIDFont+F8">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9029428"/>
      <w:docPartObj>
        <w:docPartGallery w:val="Page Numbers (Bottom of Page)"/>
        <w:docPartUnique/>
      </w:docPartObj>
    </w:sdtPr>
    <w:sdtEndPr/>
    <w:sdtContent>
      <w:p w14:paraId="4347FDD0" w14:textId="42155885" w:rsidR="004B385C" w:rsidRDefault="004B385C" w:rsidP="004360B8">
        <w:pPr>
          <w:pStyle w:val="Pieddepage"/>
          <w:jc w:val="center"/>
        </w:pPr>
        <w:r>
          <w:fldChar w:fldCharType="begin"/>
        </w:r>
        <w:r>
          <w:instrText>PAGE   \* MERGEFORMAT</w:instrText>
        </w:r>
        <w:r>
          <w:fldChar w:fldCharType="separate"/>
        </w:r>
        <w:r w:rsidR="00D95955">
          <w:rPr>
            <w:noProof/>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C4698" w14:textId="77777777" w:rsidR="00631616" w:rsidRDefault="00631616" w:rsidP="00AA6229">
      <w:pPr>
        <w:spacing w:after="0" w:line="240" w:lineRule="auto"/>
      </w:pPr>
      <w:r>
        <w:separator/>
      </w:r>
    </w:p>
  </w:footnote>
  <w:footnote w:type="continuationSeparator" w:id="0">
    <w:p w14:paraId="600E0CDB" w14:textId="77777777" w:rsidR="00631616" w:rsidRDefault="00631616" w:rsidP="00AA6229">
      <w:pPr>
        <w:spacing w:after="0" w:line="240" w:lineRule="auto"/>
      </w:pPr>
      <w:r>
        <w:continuationSeparator/>
      </w:r>
    </w:p>
  </w:footnote>
  <w:footnote w:id="1">
    <w:p w14:paraId="5D886DF9" w14:textId="77777777" w:rsidR="004B385C" w:rsidRDefault="004B385C" w:rsidP="00465B43">
      <w:pPr>
        <w:pStyle w:val="Notedebasdepage"/>
      </w:pPr>
      <w:r>
        <w:rPr>
          <w:rStyle w:val="Appelnotedebasdep"/>
        </w:rPr>
        <w:footnoteRef/>
      </w:r>
      <w:r>
        <w:t xml:space="preserve"> </w:t>
      </w:r>
      <w:r>
        <w:rPr>
          <w:rFonts w:ascii="Calibri" w:hAnsi="Calibri" w:cs="Calibri"/>
          <w:sz w:val="15"/>
          <w:szCs w:val="15"/>
        </w:rPr>
        <w:t>https://www.ifc.org/wps/wcm/connect/Topics_Ext_Content/IFC_External_Corporate_Site/Sustainability-At-IFC/Policies-Standards/EHS-Guidelines</w:t>
      </w:r>
    </w:p>
  </w:footnote>
  <w:footnote w:id="2">
    <w:p w14:paraId="7FDABD93" w14:textId="77777777" w:rsidR="004B385C" w:rsidRPr="005A6B2C" w:rsidRDefault="004B385C" w:rsidP="007069AE">
      <w:pPr>
        <w:pStyle w:val="Notedebasdepage"/>
        <w:tabs>
          <w:tab w:val="left" w:pos="0"/>
        </w:tabs>
        <w:rPr>
          <w:rFonts w:ascii="Arial" w:hAnsi="Arial"/>
          <w:szCs w:val="18"/>
          <w:lang w:val="fr-BE"/>
        </w:rPr>
      </w:pPr>
      <w:r w:rsidRPr="005A6B2C">
        <w:rPr>
          <w:rStyle w:val="Appelnotedebasdep"/>
          <w:rFonts w:ascii="Arial" w:hAnsi="Arial"/>
          <w:szCs w:val="18"/>
        </w:rPr>
        <w:footnoteRef/>
      </w:r>
      <w:r w:rsidRPr="005A6B2C">
        <w:rPr>
          <w:rFonts w:ascii="Arial" w:hAnsi="Arial"/>
          <w:szCs w:val="18"/>
          <w:lang w:val="fr-BE"/>
        </w:rPr>
        <w:t xml:space="preserve"> Cadre stratégique de </w:t>
      </w:r>
      <w:r>
        <w:rPr>
          <w:rFonts w:ascii="Arial" w:hAnsi="Arial"/>
          <w:szCs w:val="18"/>
          <w:lang w:val="fr-BE"/>
        </w:rPr>
        <w:t>lutte contre</w:t>
      </w:r>
      <w:r w:rsidRPr="005A6B2C">
        <w:rPr>
          <w:rFonts w:ascii="Arial" w:hAnsi="Arial"/>
          <w:szCs w:val="18"/>
          <w:lang w:val="fr-BE"/>
        </w:rPr>
        <w:t xml:space="preserve"> la pauvreté 2011-2015</w:t>
      </w:r>
    </w:p>
  </w:footnote>
  <w:footnote w:id="3">
    <w:p w14:paraId="05A7BE18" w14:textId="77777777" w:rsidR="004B385C" w:rsidRPr="005A6B2C" w:rsidRDefault="004B385C" w:rsidP="007069AE">
      <w:pPr>
        <w:pStyle w:val="Notedebasdepage"/>
        <w:tabs>
          <w:tab w:val="left" w:pos="0"/>
        </w:tabs>
        <w:rPr>
          <w:rFonts w:ascii="Arial" w:hAnsi="Arial"/>
          <w:szCs w:val="18"/>
          <w:lang w:val="fr-BE"/>
        </w:rPr>
      </w:pPr>
      <w:r w:rsidRPr="005A6B2C">
        <w:rPr>
          <w:rStyle w:val="Appelnotedebasdep"/>
          <w:rFonts w:ascii="Arial" w:hAnsi="Arial"/>
          <w:szCs w:val="18"/>
        </w:rPr>
        <w:footnoteRef/>
      </w:r>
      <w:r w:rsidRPr="005A6B2C">
        <w:rPr>
          <w:rFonts w:ascii="Arial" w:hAnsi="Arial"/>
          <w:szCs w:val="18"/>
          <w:lang w:val="fr-BE"/>
        </w:rPr>
        <w:t xml:space="preserve"> Chiffres</w:t>
      </w:r>
      <w:r>
        <w:rPr>
          <w:rFonts w:ascii="Arial" w:hAnsi="Arial"/>
          <w:szCs w:val="18"/>
          <w:lang w:val="fr-BE"/>
        </w:rPr>
        <w:t xml:space="preserve"> UNHCR prévisionnels pour 2013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617" w:type="pct"/>
      <w:tblInd w:w="1152" w:type="dxa"/>
      <w:tblLook w:val="01E0" w:firstRow="1" w:lastRow="1" w:firstColumn="1" w:lastColumn="1" w:noHBand="0" w:noVBand="0"/>
    </w:tblPr>
    <w:tblGrid>
      <w:gridCol w:w="8722"/>
      <w:gridCol w:w="277"/>
    </w:tblGrid>
    <w:tr w:rsidR="004B385C" w14:paraId="0A49316D" w14:textId="77777777" w:rsidTr="000E0365">
      <w:tc>
        <w:tcPr>
          <w:tcW w:w="4846" w:type="pct"/>
          <w:tcBorders>
            <w:right w:val="single" w:sz="6" w:space="0" w:color="000000" w:themeColor="text1"/>
          </w:tcBorders>
        </w:tcPr>
        <w:sdt>
          <w:sdtPr>
            <w:alias w:val="Société"/>
            <w:id w:val="-1155536239"/>
            <w:showingPlcHdr/>
            <w:dataBinding w:prefixMappings="xmlns:ns0='http://schemas.openxmlformats.org/officeDocument/2006/extended-properties'" w:xpath="/ns0:Properties[1]/ns0:Company[1]" w:storeItemID="{6668398D-A668-4E3E-A5EB-62B293D839F1}"/>
            <w:text/>
          </w:sdtPr>
          <w:sdtEndPr/>
          <w:sdtContent>
            <w:p w14:paraId="56B96248" w14:textId="77777777" w:rsidR="004B385C" w:rsidRDefault="004B385C">
              <w:pPr>
                <w:pStyle w:val="En-tte"/>
                <w:jc w:val="right"/>
              </w:pPr>
              <w:r>
                <w:t xml:space="preserve">     </w:t>
              </w:r>
            </w:p>
          </w:sdtContent>
        </w:sdt>
        <w:sdt>
          <w:sdtPr>
            <w:alias w:val="Titre"/>
            <w:id w:val="392155499"/>
            <w:showingPlcHdr/>
            <w:dataBinding w:prefixMappings="xmlns:ns0='http://schemas.openxmlformats.org/package/2006/metadata/core-properties' xmlns:ns1='http://purl.org/dc/elements/1.1/'" w:xpath="/ns0:coreProperties[1]/ns1:title[1]" w:storeItemID="{6C3C8BC8-F283-45AE-878A-BAB7291924A1}"/>
            <w:text/>
          </w:sdtPr>
          <w:sdtEndPr/>
          <w:sdtContent>
            <w:p w14:paraId="20FC475D" w14:textId="77777777" w:rsidR="004B385C" w:rsidRPr="00D760CC" w:rsidRDefault="004B385C">
              <w:pPr>
                <w:pStyle w:val="En-tte"/>
                <w:jc w:val="right"/>
              </w:pPr>
              <w:r>
                <w:t xml:space="preserve">     </w:t>
              </w:r>
            </w:p>
          </w:sdtContent>
        </w:sdt>
      </w:tc>
      <w:tc>
        <w:tcPr>
          <w:tcW w:w="154" w:type="pct"/>
          <w:tcBorders>
            <w:left w:val="single" w:sz="6" w:space="0" w:color="000000" w:themeColor="text1"/>
          </w:tcBorders>
        </w:tcPr>
        <w:p w14:paraId="094A8126" w14:textId="77777777" w:rsidR="004B385C" w:rsidRDefault="004B385C">
          <w:pPr>
            <w:pStyle w:val="En-tte"/>
            <w:rPr>
              <w:b/>
            </w:rPr>
          </w:pPr>
        </w:p>
      </w:tc>
    </w:tr>
  </w:tbl>
  <w:p w14:paraId="34F9D2ED" w14:textId="77777777" w:rsidR="004B385C" w:rsidRDefault="004B385C">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6076F3B8"/>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02A07D0"/>
    <w:multiLevelType w:val="multilevel"/>
    <w:tmpl w:val="68FA9AA0"/>
    <w:lvl w:ilvl="0">
      <w:start w:val="1"/>
      <w:numFmt w:val="decimal"/>
      <w:lvlText w:val="%1"/>
      <w:lvlJc w:val="left"/>
      <w:pPr>
        <w:ind w:left="432" w:hanging="432"/>
      </w:pPr>
    </w:lvl>
    <w:lvl w:ilvl="1">
      <w:start w:val="1"/>
      <w:numFmt w:val="decimal"/>
      <w:pStyle w:val="Titre2Ari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B6B451A"/>
    <w:multiLevelType w:val="hybridMultilevel"/>
    <w:tmpl w:val="96445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7F1218"/>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CB06C51"/>
    <w:multiLevelType w:val="multilevel"/>
    <w:tmpl w:val="4A7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11"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45A0062"/>
    <w:multiLevelType w:val="hybridMultilevel"/>
    <w:tmpl w:val="A9C6BD58"/>
    <w:lvl w:ilvl="0" w:tplc="040C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14"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15" w15:restartNumberingAfterBreak="0">
    <w:nsid w:val="197C5AA9"/>
    <w:multiLevelType w:val="hybridMultilevel"/>
    <w:tmpl w:val="C2A825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C3979B3"/>
    <w:multiLevelType w:val="hybridMultilevel"/>
    <w:tmpl w:val="5528698C"/>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20E23D85"/>
    <w:multiLevelType w:val="hybridMultilevel"/>
    <w:tmpl w:val="98907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52E10B0"/>
    <w:multiLevelType w:val="hybridMultilevel"/>
    <w:tmpl w:val="A80C58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0F1066"/>
    <w:multiLevelType w:val="hybridMultilevel"/>
    <w:tmpl w:val="212845CE"/>
    <w:lvl w:ilvl="0" w:tplc="86665732">
      <w:start w:val="1"/>
      <w:numFmt w:val="decimal"/>
      <w:pStyle w:val="TM2"/>
      <w:lvlText w:val="%1."/>
      <w:lvlJc w:val="left"/>
      <w:pPr>
        <w:ind w:left="784" w:hanging="360"/>
      </w:pPr>
      <w:rPr>
        <w:rFonts w:hint="default"/>
      </w:rPr>
    </w:lvl>
    <w:lvl w:ilvl="1" w:tplc="0C000019" w:tentative="1">
      <w:start w:val="1"/>
      <w:numFmt w:val="lowerLetter"/>
      <w:lvlText w:val="%2."/>
      <w:lvlJc w:val="left"/>
      <w:pPr>
        <w:ind w:left="1504" w:hanging="360"/>
      </w:pPr>
    </w:lvl>
    <w:lvl w:ilvl="2" w:tplc="0C00001B" w:tentative="1">
      <w:start w:val="1"/>
      <w:numFmt w:val="lowerRoman"/>
      <w:lvlText w:val="%3."/>
      <w:lvlJc w:val="right"/>
      <w:pPr>
        <w:ind w:left="2224" w:hanging="180"/>
      </w:pPr>
    </w:lvl>
    <w:lvl w:ilvl="3" w:tplc="0C00000F" w:tentative="1">
      <w:start w:val="1"/>
      <w:numFmt w:val="decimal"/>
      <w:lvlText w:val="%4."/>
      <w:lvlJc w:val="left"/>
      <w:pPr>
        <w:ind w:left="2944" w:hanging="360"/>
      </w:pPr>
    </w:lvl>
    <w:lvl w:ilvl="4" w:tplc="0C000019" w:tentative="1">
      <w:start w:val="1"/>
      <w:numFmt w:val="lowerLetter"/>
      <w:lvlText w:val="%5."/>
      <w:lvlJc w:val="left"/>
      <w:pPr>
        <w:ind w:left="3664" w:hanging="360"/>
      </w:pPr>
    </w:lvl>
    <w:lvl w:ilvl="5" w:tplc="0C00001B" w:tentative="1">
      <w:start w:val="1"/>
      <w:numFmt w:val="lowerRoman"/>
      <w:lvlText w:val="%6."/>
      <w:lvlJc w:val="right"/>
      <w:pPr>
        <w:ind w:left="4384" w:hanging="180"/>
      </w:pPr>
    </w:lvl>
    <w:lvl w:ilvl="6" w:tplc="0C00000F" w:tentative="1">
      <w:start w:val="1"/>
      <w:numFmt w:val="decimal"/>
      <w:lvlText w:val="%7."/>
      <w:lvlJc w:val="left"/>
      <w:pPr>
        <w:ind w:left="5104" w:hanging="360"/>
      </w:pPr>
    </w:lvl>
    <w:lvl w:ilvl="7" w:tplc="0C000019" w:tentative="1">
      <w:start w:val="1"/>
      <w:numFmt w:val="lowerLetter"/>
      <w:lvlText w:val="%8."/>
      <w:lvlJc w:val="left"/>
      <w:pPr>
        <w:ind w:left="5824" w:hanging="360"/>
      </w:pPr>
    </w:lvl>
    <w:lvl w:ilvl="8" w:tplc="0C00001B" w:tentative="1">
      <w:start w:val="1"/>
      <w:numFmt w:val="lowerRoman"/>
      <w:lvlText w:val="%9."/>
      <w:lvlJc w:val="right"/>
      <w:pPr>
        <w:ind w:left="6544" w:hanging="180"/>
      </w:pPr>
    </w:lvl>
  </w:abstractNum>
  <w:abstractNum w:abstractNumId="22" w15:restartNumberingAfterBreak="0">
    <w:nsid w:val="2C1278D2"/>
    <w:multiLevelType w:val="hybridMultilevel"/>
    <w:tmpl w:val="E670E2AC"/>
    <w:lvl w:ilvl="0" w:tplc="040C000D">
      <w:start w:val="1"/>
      <w:numFmt w:val="bullet"/>
      <w:lvlText w:val=""/>
      <w:lvlJc w:val="left"/>
      <w:pPr>
        <w:ind w:left="720" w:hanging="360"/>
      </w:pPr>
      <w:rPr>
        <w:rFonts w:ascii="Wingdings" w:hAnsi="Wingdings" w:hint="default"/>
        <w:color w:val="auto"/>
      </w:rPr>
    </w:lvl>
    <w:lvl w:ilvl="1" w:tplc="040C000D">
      <w:start w:val="1"/>
      <w:numFmt w:val="bullet"/>
      <w:lvlText w:val=""/>
      <w:lvlJc w:val="left"/>
      <w:pPr>
        <w:ind w:left="1785" w:hanging="705"/>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F3A6F20"/>
    <w:multiLevelType w:val="hybridMultilevel"/>
    <w:tmpl w:val="1A7C4AAA"/>
    <w:lvl w:ilvl="0" w:tplc="5A6C577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CC3AF5"/>
    <w:multiLevelType w:val="hybridMultilevel"/>
    <w:tmpl w:val="22CA134A"/>
    <w:lvl w:ilvl="0" w:tplc="B2B2F202">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34F14E4E"/>
    <w:multiLevelType w:val="hybridMultilevel"/>
    <w:tmpl w:val="A71A0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7742D9F"/>
    <w:multiLevelType w:val="hybridMultilevel"/>
    <w:tmpl w:val="AB7C62C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7" w15:restartNumberingAfterBreak="0">
    <w:nsid w:val="38E021F2"/>
    <w:multiLevelType w:val="hybridMultilevel"/>
    <w:tmpl w:val="E86C1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91E69B5"/>
    <w:multiLevelType w:val="hybridMultilevel"/>
    <w:tmpl w:val="3AECD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9AA7AD2"/>
    <w:multiLevelType w:val="hybridMultilevel"/>
    <w:tmpl w:val="3DF8D2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3CF2454E"/>
    <w:multiLevelType w:val="hybridMultilevel"/>
    <w:tmpl w:val="F76A63D2"/>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435B58"/>
    <w:multiLevelType w:val="hybridMultilevel"/>
    <w:tmpl w:val="11F68AA4"/>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2" w15:restartNumberingAfterBreak="0">
    <w:nsid w:val="415F2702"/>
    <w:multiLevelType w:val="hybridMultilevel"/>
    <w:tmpl w:val="888E32F6"/>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43E469B"/>
    <w:multiLevelType w:val="hybridMultilevel"/>
    <w:tmpl w:val="F53CC306"/>
    <w:lvl w:ilvl="0" w:tplc="98CC76BA">
      <w:numFmt w:val="bullet"/>
      <w:lvlText w:val="-"/>
      <w:lvlJc w:val="left"/>
      <w:pPr>
        <w:ind w:left="720" w:hanging="360"/>
      </w:pPr>
      <w:rPr>
        <w:rFonts w:ascii="Calibri" w:eastAsia="Calibri" w:hAnsi="Calibri" w:cs="Calibri" w:hint="default"/>
        <w:spacing w:val="0"/>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630563C"/>
    <w:multiLevelType w:val="hybridMultilevel"/>
    <w:tmpl w:val="075E221E"/>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5" w15:restartNumberingAfterBreak="0">
    <w:nsid w:val="49DB1B2D"/>
    <w:multiLevelType w:val="multilevel"/>
    <w:tmpl w:val="8EF0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E56550"/>
    <w:multiLevelType w:val="hybridMultilevel"/>
    <w:tmpl w:val="EE66699C"/>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FB46C58"/>
    <w:multiLevelType w:val="hybridMultilevel"/>
    <w:tmpl w:val="64FEC4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11611A4"/>
    <w:multiLevelType w:val="hybridMultilevel"/>
    <w:tmpl w:val="E8EEA768"/>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2316387"/>
    <w:multiLevelType w:val="multilevel"/>
    <w:tmpl w:val="E4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3A360BE"/>
    <w:multiLevelType w:val="hybridMultilevel"/>
    <w:tmpl w:val="5A6654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5C66378"/>
    <w:multiLevelType w:val="hybridMultilevel"/>
    <w:tmpl w:val="806887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9EE4302"/>
    <w:multiLevelType w:val="hybridMultilevel"/>
    <w:tmpl w:val="A9B86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E437526"/>
    <w:multiLevelType w:val="multilevel"/>
    <w:tmpl w:val="1D5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353AE3"/>
    <w:multiLevelType w:val="multilevel"/>
    <w:tmpl w:val="BD72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060CB3"/>
    <w:multiLevelType w:val="hybridMultilevel"/>
    <w:tmpl w:val="B66AA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1567C3B"/>
    <w:multiLevelType w:val="hybridMultilevel"/>
    <w:tmpl w:val="4E8A66DC"/>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80E245C"/>
    <w:multiLevelType w:val="hybridMultilevel"/>
    <w:tmpl w:val="2452BA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8" w15:restartNumberingAfterBreak="0">
    <w:nsid w:val="6B740E5B"/>
    <w:multiLevelType w:val="hybridMultilevel"/>
    <w:tmpl w:val="E556B44A"/>
    <w:lvl w:ilvl="0" w:tplc="0C00000D">
      <w:start w:val="1"/>
      <w:numFmt w:val="bullet"/>
      <w:lvlText w:val=""/>
      <w:lvlJc w:val="left"/>
      <w:pPr>
        <w:ind w:left="54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9" w15:restartNumberingAfterBreak="0">
    <w:nsid w:val="6D00660C"/>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15:restartNumberingAfterBreak="0">
    <w:nsid w:val="6D604C91"/>
    <w:multiLevelType w:val="hybridMultilevel"/>
    <w:tmpl w:val="1A881D2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1" w15:restartNumberingAfterBreak="0">
    <w:nsid w:val="6DA34A9A"/>
    <w:multiLevelType w:val="hybridMultilevel"/>
    <w:tmpl w:val="6600A9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E580602"/>
    <w:multiLevelType w:val="hybridMultilevel"/>
    <w:tmpl w:val="59B27C96"/>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0AD6E33"/>
    <w:multiLevelType w:val="hybridMultilevel"/>
    <w:tmpl w:val="D382C7EC"/>
    <w:lvl w:ilvl="0" w:tplc="A2B2251A">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4" w15:restartNumberingAfterBreak="0">
    <w:nsid w:val="728404CC"/>
    <w:multiLevelType w:val="hybridMultilevel"/>
    <w:tmpl w:val="4B8A7A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5" w15:restartNumberingAfterBreak="0">
    <w:nsid w:val="77471D99"/>
    <w:multiLevelType w:val="hybridMultilevel"/>
    <w:tmpl w:val="12EE96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6" w15:restartNumberingAfterBreak="0">
    <w:nsid w:val="78A10089"/>
    <w:multiLevelType w:val="hybridMultilevel"/>
    <w:tmpl w:val="4E883DE2"/>
    <w:lvl w:ilvl="0" w:tplc="EFFE9382">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B6A5270"/>
    <w:multiLevelType w:val="multilevel"/>
    <w:tmpl w:val="D668EB92"/>
    <w:lvl w:ilvl="0">
      <w:start w:val="1"/>
      <w:numFmt w:val="decimal"/>
      <w:lvlText w:val="%1."/>
      <w:lvlJc w:val="left"/>
      <w:pPr>
        <w:ind w:left="360" w:hanging="36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0"/>
        </w:tabs>
        <w:ind w:left="1410"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15:restartNumberingAfterBreak="0">
    <w:nsid w:val="7CD1240C"/>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15:restartNumberingAfterBreak="0">
    <w:nsid w:val="7DFD2A23"/>
    <w:multiLevelType w:val="multilevel"/>
    <w:tmpl w:val="5DF4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EC76FE3"/>
    <w:multiLevelType w:val="multilevel"/>
    <w:tmpl w:val="59A464C8"/>
    <w:lvl w:ilvl="0">
      <w:start w:val="4"/>
      <w:numFmt w:val="decimal"/>
      <w:lvlText w:val="%1"/>
      <w:lvlJc w:val="left"/>
      <w:pPr>
        <w:ind w:left="1584" w:hanging="720"/>
      </w:pPr>
      <w:rPr>
        <w:rFonts w:hint="default"/>
        <w:lang w:val="fr-FR" w:eastAsia="en-US" w:bidi="ar-SA"/>
      </w:rPr>
    </w:lvl>
    <w:lvl w:ilvl="1">
      <w:start w:val="4"/>
      <w:numFmt w:val="decimal"/>
      <w:lvlText w:val="%1.%2"/>
      <w:lvlJc w:val="left"/>
      <w:pPr>
        <w:ind w:left="1584" w:hanging="720"/>
      </w:pPr>
      <w:rPr>
        <w:rFonts w:hint="default"/>
        <w:lang w:val="fr-FR" w:eastAsia="en-US" w:bidi="ar-SA"/>
      </w:rPr>
    </w:lvl>
    <w:lvl w:ilvl="2">
      <w:start w:val="1"/>
      <w:numFmt w:val="decimal"/>
      <w:lvlText w:val="%1.%2.%3."/>
      <w:lvlJc w:val="left"/>
      <w:pPr>
        <w:ind w:left="1584" w:hanging="720"/>
        <w:jc w:val="right"/>
      </w:pPr>
      <w:rPr>
        <w:rFonts w:ascii="Times New Roman" w:eastAsia="Times New Roman" w:hAnsi="Times New Roman" w:cs="Times New Roman" w:hint="default"/>
        <w:i/>
        <w:iCs/>
        <w:w w:val="100"/>
        <w:sz w:val="24"/>
        <w:szCs w:val="24"/>
        <w:lang w:val="fr-FR" w:eastAsia="en-US" w:bidi="ar-SA"/>
      </w:rPr>
    </w:lvl>
    <w:lvl w:ilvl="3">
      <w:numFmt w:val="bullet"/>
      <w:lvlText w:val="-"/>
      <w:lvlJc w:val="left"/>
      <w:pPr>
        <w:ind w:left="821" w:hanging="360"/>
      </w:pPr>
      <w:rPr>
        <w:rFonts w:ascii="Calibri" w:eastAsia="Calibri" w:hAnsi="Calibri" w:cs="Calibri" w:hint="default"/>
        <w:w w:val="100"/>
        <w:sz w:val="24"/>
        <w:szCs w:val="24"/>
        <w:lang w:val="fr-FR" w:eastAsia="en-US" w:bidi="ar-SA"/>
      </w:rPr>
    </w:lvl>
    <w:lvl w:ilvl="4">
      <w:numFmt w:val="bullet"/>
      <w:lvlText w:val="•"/>
      <w:lvlJc w:val="left"/>
      <w:pPr>
        <w:ind w:left="4262" w:hanging="360"/>
      </w:pPr>
      <w:rPr>
        <w:rFonts w:hint="default"/>
        <w:lang w:val="fr-FR" w:eastAsia="en-US" w:bidi="ar-SA"/>
      </w:rPr>
    </w:lvl>
    <w:lvl w:ilvl="5">
      <w:numFmt w:val="bullet"/>
      <w:lvlText w:val="•"/>
      <w:lvlJc w:val="left"/>
      <w:pPr>
        <w:ind w:left="5156" w:hanging="360"/>
      </w:pPr>
      <w:rPr>
        <w:rFonts w:hint="default"/>
        <w:lang w:val="fr-FR" w:eastAsia="en-US" w:bidi="ar-SA"/>
      </w:rPr>
    </w:lvl>
    <w:lvl w:ilvl="6">
      <w:numFmt w:val="bullet"/>
      <w:lvlText w:val="•"/>
      <w:lvlJc w:val="left"/>
      <w:pPr>
        <w:ind w:left="6050" w:hanging="360"/>
      </w:pPr>
      <w:rPr>
        <w:rFonts w:hint="default"/>
        <w:lang w:val="fr-FR" w:eastAsia="en-US" w:bidi="ar-SA"/>
      </w:rPr>
    </w:lvl>
    <w:lvl w:ilvl="7">
      <w:numFmt w:val="bullet"/>
      <w:lvlText w:val="•"/>
      <w:lvlJc w:val="left"/>
      <w:pPr>
        <w:ind w:left="6944" w:hanging="360"/>
      </w:pPr>
      <w:rPr>
        <w:rFonts w:hint="default"/>
        <w:lang w:val="fr-FR" w:eastAsia="en-US" w:bidi="ar-SA"/>
      </w:rPr>
    </w:lvl>
    <w:lvl w:ilvl="8">
      <w:numFmt w:val="bullet"/>
      <w:lvlText w:val="•"/>
      <w:lvlJc w:val="left"/>
      <w:pPr>
        <w:ind w:left="7838" w:hanging="360"/>
      </w:pPr>
      <w:rPr>
        <w:rFonts w:hint="default"/>
        <w:lang w:val="fr-FR" w:eastAsia="en-US" w:bidi="ar-SA"/>
      </w:rPr>
    </w:lvl>
  </w:abstractNum>
  <w:num w:numId="1">
    <w:abstractNumId w:val="57"/>
  </w:num>
  <w:num w:numId="2">
    <w:abstractNumId w:val="20"/>
  </w:num>
  <w:num w:numId="3">
    <w:abstractNumId w:val="32"/>
  </w:num>
  <w:num w:numId="4">
    <w:abstractNumId w:val="42"/>
  </w:num>
  <w:num w:numId="5">
    <w:abstractNumId w:val="7"/>
  </w:num>
  <w:num w:numId="6">
    <w:abstractNumId w:val="19"/>
  </w:num>
  <w:num w:numId="7">
    <w:abstractNumId w:val="45"/>
  </w:num>
  <w:num w:numId="8">
    <w:abstractNumId w:val="51"/>
  </w:num>
  <w:num w:numId="9">
    <w:abstractNumId w:val="27"/>
  </w:num>
  <w:num w:numId="10">
    <w:abstractNumId w:val="6"/>
  </w:num>
  <w:num w:numId="11">
    <w:abstractNumId w:val="33"/>
  </w:num>
  <w:num w:numId="12">
    <w:abstractNumId w:val="26"/>
  </w:num>
  <w:num w:numId="13">
    <w:abstractNumId w:val="13"/>
  </w:num>
  <w:num w:numId="14">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1"/>
  </w:num>
  <w:num w:numId="17">
    <w:abstractNumId w:val="17"/>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5"/>
  </w:num>
  <w:num w:numId="20">
    <w:abstractNumId w:val="59"/>
  </w:num>
  <w:num w:numId="21">
    <w:abstractNumId w:val="24"/>
  </w:num>
  <w:num w:numId="22">
    <w:abstractNumId w:val="39"/>
  </w:num>
  <w:num w:numId="23">
    <w:abstractNumId w:val="53"/>
  </w:num>
  <w:num w:numId="24">
    <w:abstractNumId w:val="48"/>
  </w:num>
  <w:num w:numId="25">
    <w:abstractNumId w:val="43"/>
  </w:num>
  <w:num w:numId="26">
    <w:abstractNumId w:val="44"/>
  </w:num>
  <w:num w:numId="27">
    <w:abstractNumId w:val="9"/>
  </w:num>
  <w:num w:numId="28">
    <w:abstractNumId w:val="5"/>
  </w:num>
  <w:num w:numId="29">
    <w:abstractNumId w:val="3"/>
  </w:num>
  <w:num w:numId="30">
    <w:abstractNumId w:val="2"/>
  </w:num>
  <w:num w:numId="31">
    <w:abstractNumId w:val="4"/>
  </w:num>
  <w:num w:numId="32">
    <w:abstractNumId w:val="1"/>
  </w:num>
  <w:num w:numId="33">
    <w:abstractNumId w:val="0"/>
  </w:num>
  <w:num w:numId="34">
    <w:abstractNumId w:val="8"/>
  </w:num>
  <w:num w:numId="35">
    <w:abstractNumId w:val="50"/>
  </w:num>
  <w:num w:numId="36">
    <w:abstractNumId w:val="54"/>
  </w:num>
  <w:num w:numId="37">
    <w:abstractNumId w:val="47"/>
  </w:num>
  <w:num w:numId="38">
    <w:abstractNumId w:val="34"/>
  </w:num>
  <w:num w:numId="39">
    <w:abstractNumId w:val="31"/>
  </w:num>
  <w:num w:numId="40">
    <w:abstractNumId w:val="21"/>
  </w:num>
  <w:num w:numId="41">
    <w:abstractNumId w:val="56"/>
  </w:num>
  <w:num w:numId="42">
    <w:abstractNumId w:val="58"/>
  </w:num>
  <w:num w:numId="43">
    <w:abstractNumId w:val="12"/>
  </w:num>
  <w:num w:numId="44">
    <w:abstractNumId w:val="25"/>
  </w:num>
  <w:num w:numId="45">
    <w:abstractNumId w:val="52"/>
  </w:num>
  <w:num w:numId="46">
    <w:abstractNumId w:val="28"/>
  </w:num>
  <w:num w:numId="47">
    <w:abstractNumId w:val="37"/>
  </w:num>
  <w:num w:numId="48">
    <w:abstractNumId w:val="22"/>
  </w:num>
  <w:num w:numId="49">
    <w:abstractNumId w:val="40"/>
  </w:num>
  <w:num w:numId="50">
    <w:abstractNumId w:val="23"/>
  </w:num>
  <w:num w:numId="51">
    <w:abstractNumId w:val="60"/>
  </w:num>
  <w:num w:numId="52">
    <w:abstractNumId w:val="41"/>
  </w:num>
  <w:num w:numId="53">
    <w:abstractNumId w:val="15"/>
  </w:num>
  <w:num w:numId="54">
    <w:abstractNumId w:val="46"/>
  </w:num>
  <w:num w:numId="55">
    <w:abstractNumId w:val="38"/>
  </w:num>
  <w:num w:numId="56">
    <w:abstractNumId w:val="36"/>
  </w:num>
  <w:num w:numId="57">
    <w:abstractNumId w:val="29"/>
  </w:num>
  <w:num w:numId="58">
    <w:abstractNumId w:val="35"/>
  </w:num>
  <w:num w:numId="59">
    <w:abstractNumId w:val="16"/>
  </w:num>
  <w:num w:numId="60">
    <w:abstractNumId w:val="49"/>
  </w:num>
  <w:num w:numId="61">
    <w:abstractNumId w:val="30"/>
  </w:num>
  <w:num w:numId="62">
    <w:abstractNumId w:val="21"/>
    <w:lvlOverride w:ilvl="0">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567"/>
    <w:rsid w:val="00004DB6"/>
    <w:rsid w:val="00007E85"/>
    <w:rsid w:val="00012F2D"/>
    <w:rsid w:val="000168C9"/>
    <w:rsid w:val="0002177F"/>
    <w:rsid w:val="00021A01"/>
    <w:rsid w:val="00024426"/>
    <w:rsid w:val="0002568D"/>
    <w:rsid w:val="00027D47"/>
    <w:rsid w:val="00030E43"/>
    <w:rsid w:val="00031B68"/>
    <w:rsid w:val="0003483C"/>
    <w:rsid w:val="000354E9"/>
    <w:rsid w:val="000370FD"/>
    <w:rsid w:val="000378FB"/>
    <w:rsid w:val="00040CB8"/>
    <w:rsid w:val="00042E6B"/>
    <w:rsid w:val="00042FF4"/>
    <w:rsid w:val="00046673"/>
    <w:rsid w:val="00050447"/>
    <w:rsid w:val="00052B72"/>
    <w:rsid w:val="000539E0"/>
    <w:rsid w:val="00054708"/>
    <w:rsid w:val="0005607D"/>
    <w:rsid w:val="00061CD2"/>
    <w:rsid w:val="00062EE0"/>
    <w:rsid w:val="0006631C"/>
    <w:rsid w:val="00066E40"/>
    <w:rsid w:val="000700CB"/>
    <w:rsid w:val="00080EDF"/>
    <w:rsid w:val="00081D16"/>
    <w:rsid w:val="00082F98"/>
    <w:rsid w:val="0009327C"/>
    <w:rsid w:val="00095D81"/>
    <w:rsid w:val="00096630"/>
    <w:rsid w:val="00096932"/>
    <w:rsid w:val="000969E8"/>
    <w:rsid w:val="000A2897"/>
    <w:rsid w:val="000A4438"/>
    <w:rsid w:val="000A4E28"/>
    <w:rsid w:val="000B0468"/>
    <w:rsid w:val="000B5CE3"/>
    <w:rsid w:val="000B768A"/>
    <w:rsid w:val="000C7112"/>
    <w:rsid w:val="000C7ACC"/>
    <w:rsid w:val="000D2326"/>
    <w:rsid w:val="000D56CD"/>
    <w:rsid w:val="000D70E1"/>
    <w:rsid w:val="000D7603"/>
    <w:rsid w:val="000E032D"/>
    <w:rsid w:val="000E0365"/>
    <w:rsid w:val="000E1F6D"/>
    <w:rsid w:val="000E69C5"/>
    <w:rsid w:val="000F0CB6"/>
    <w:rsid w:val="000F4EA4"/>
    <w:rsid w:val="000F6648"/>
    <w:rsid w:val="00100B3A"/>
    <w:rsid w:val="001033F7"/>
    <w:rsid w:val="00103EBD"/>
    <w:rsid w:val="00107856"/>
    <w:rsid w:val="00115D55"/>
    <w:rsid w:val="001205CF"/>
    <w:rsid w:val="0012510C"/>
    <w:rsid w:val="0012708B"/>
    <w:rsid w:val="00134CC1"/>
    <w:rsid w:val="00140FDD"/>
    <w:rsid w:val="001428A4"/>
    <w:rsid w:val="0014359F"/>
    <w:rsid w:val="00144FF0"/>
    <w:rsid w:val="001526BD"/>
    <w:rsid w:val="001558F6"/>
    <w:rsid w:val="00156065"/>
    <w:rsid w:val="0016156B"/>
    <w:rsid w:val="001643F0"/>
    <w:rsid w:val="00167B4D"/>
    <w:rsid w:val="001705BE"/>
    <w:rsid w:val="00172370"/>
    <w:rsid w:val="00177D35"/>
    <w:rsid w:val="0018107D"/>
    <w:rsid w:val="001831D6"/>
    <w:rsid w:val="00187F6F"/>
    <w:rsid w:val="00191DE8"/>
    <w:rsid w:val="00195DE1"/>
    <w:rsid w:val="001A1F33"/>
    <w:rsid w:val="001A2C5C"/>
    <w:rsid w:val="001B0838"/>
    <w:rsid w:val="001B6115"/>
    <w:rsid w:val="001B63B0"/>
    <w:rsid w:val="001B7109"/>
    <w:rsid w:val="001B76E5"/>
    <w:rsid w:val="001C1D60"/>
    <w:rsid w:val="001C67E5"/>
    <w:rsid w:val="001D1CB0"/>
    <w:rsid w:val="001D4A8F"/>
    <w:rsid w:val="001D53EC"/>
    <w:rsid w:val="001D6CD5"/>
    <w:rsid w:val="001E116C"/>
    <w:rsid w:val="001E4602"/>
    <w:rsid w:val="001E5DB0"/>
    <w:rsid w:val="001E615E"/>
    <w:rsid w:val="001F1858"/>
    <w:rsid w:val="001F1BD8"/>
    <w:rsid w:val="001F6DE4"/>
    <w:rsid w:val="00201B38"/>
    <w:rsid w:val="002038AF"/>
    <w:rsid w:val="00204B7D"/>
    <w:rsid w:val="0021431B"/>
    <w:rsid w:val="002170EF"/>
    <w:rsid w:val="00222912"/>
    <w:rsid w:val="00223850"/>
    <w:rsid w:val="00223CE7"/>
    <w:rsid w:val="0022468C"/>
    <w:rsid w:val="002255E7"/>
    <w:rsid w:val="002300DC"/>
    <w:rsid w:val="0023466F"/>
    <w:rsid w:val="0023514F"/>
    <w:rsid w:val="002377E4"/>
    <w:rsid w:val="00237BDF"/>
    <w:rsid w:val="00240E68"/>
    <w:rsid w:val="00243113"/>
    <w:rsid w:val="00245D6C"/>
    <w:rsid w:val="002478E7"/>
    <w:rsid w:val="00254440"/>
    <w:rsid w:val="00256321"/>
    <w:rsid w:val="002577F5"/>
    <w:rsid w:val="00260146"/>
    <w:rsid w:val="00260AB0"/>
    <w:rsid w:val="00270435"/>
    <w:rsid w:val="002724ED"/>
    <w:rsid w:val="00272C53"/>
    <w:rsid w:val="00274339"/>
    <w:rsid w:val="00284390"/>
    <w:rsid w:val="00284424"/>
    <w:rsid w:val="00284BDB"/>
    <w:rsid w:val="00286260"/>
    <w:rsid w:val="00296500"/>
    <w:rsid w:val="002967E9"/>
    <w:rsid w:val="002A0675"/>
    <w:rsid w:val="002A3118"/>
    <w:rsid w:val="002A4778"/>
    <w:rsid w:val="002A50CC"/>
    <w:rsid w:val="002A618A"/>
    <w:rsid w:val="002A69F0"/>
    <w:rsid w:val="002A79B7"/>
    <w:rsid w:val="002B3135"/>
    <w:rsid w:val="002B3E05"/>
    <w:rsid w:val="002B4621"/>
    <w:rsid w:val="002C0D58"/>
    <w:rsid w:val="002C3232"/>
    <w:rsid w:val="002C5A37"/>
    <w:rsid w:val="002D3255"/>
    <w:rsid w:val="002D35DC"/>
    <w:rsid w:val="002D5697"/>
    <w:rsid w:val="002E1700"/>
    <w:rsid w:val="002E3755"/>
    <w:rsid w:val="002E73A4"/>
    <w:rsid w:val="002F121C"/>
    <w:rsid w:val="002F4DA0"/>
    <w:rsid w:val="00301A3F"/>
    <w:rsid w:val="00310604"/>
    <w:rsid w:val="00314446"/>
    <w:rsid w:val="00315AD2"/>
    <w:rsid w:val="00316D64"/>
    <w:rsid w:val="00320AFA"/>
    <w:rsid w:val="0033177F"/>
    <w:rsid w:val="00333243"/>
    <w:rsid w:val="00334372"/>
    <w:rsid w:val="00337166"/>
    <w:rsid w:val="00340659"/>
    <w:rsid w:val="003419D8"/>
    <w:rsid w:val="00352B16"/>
    <w:rsid w:val="00354CF4"/>
    <w:rsid w:val="00381AAE"/>
    <w:rsid w:val="003836DB"/>
    <w:rsid w:val="003843F1"/>
    <w:rsid w:val="00384BBF"/>
    <w:rsid w:val="00384FE7"/>
    <w:rsid w:val="003853C5"/>
    <w:rsid w:val="0038629B"/>
    <w:rsid w:val="003A5C07"/>
    <w:rsid w:val="003A71D4"/>
    <w:rsid w:val="003B5967"/>
    <w:rsid w:val="003B754E"/>
    <w:rsid w:val="003B774B"/>
    <w:rsid w:val="003C01ED"/>
    <w:rsid w:val="003C2E28"/>
    <w:rsid w:val="003D09A8"/>
    <w:rsid w:val="003D7407"/>
    <w:rsid w:val="003E2A9E"/>
    <w:rsid w:val="003F4868"/>
    <w:rsid w:val="003F72AD"/>
    <w:rsid w:val="003F751A"/>
    <w:rsid w:val="00403F00"/>
    <w:rsid w:val="00404B7E"/>
    <w:rsid w:val="00406AC6"/>
    <w:rsid w:val="00406BE2"/>
    <w:rsid w:val="00406BEB"/>
    <w:rsid w:val="00406C04"/>
    <w:rsid w:val="00412848"/>
    <w:rsid w:val="00413D5D"/>
    <w:rsid w:val="004170E4"/>
    <w:rsid w:val="0042062A"/>
    <w:rsid w:val="004227F0"/>
    <w:rsid w:val="00425499"/>
    <w:rsid w:val="00433A16"/>
    <w:rsid w:val="004341E0"/>
    <w:rsid w:val="004360B8"/>
    <w:rsid w:val="00437A44"/>
    <w:rsid w:val="00440611"/>
    <w:rsid w:val="00441E5C"/>
    <w:rsid w:val="0044609D"/>
    <w:rsid w:val="004509BF"/>
    <w:rsid w:val="00455425"/>
    <w:rsid w:val="004629B3"/>
    <w:rsid w:val="00463853"/>
    <w:rsid w:val="004651B9"/>
    <w:rsid w:val="00465B43"/>
    <w:rsid w:val="0046753C"/>
    <w:rsid w:val="0047036F"/>
    <w:rsid w:val="00472855"/>
    <w:rsid w:val="00480E9B"/>
    <w:rsid w:val="004834B2"/>
    <w:rsid w:val="0049245B"/>
    <w:rsid w:val="004964BE"/>
    <w:rsid w:val="004A4640"/>
    <w:rsid w:val="004A5403"/>
    <w:rsid w:val="004A68AA"/>
    <w:rsid w:val="004A78E8"/>
    <w:rsid w:val="004B385C"/>
    <w:rsid w:val="004B4443"/>
    <w:rsid w:val="004B6E51"/>
    <w:rsid w:val="004B7904"/>
    <w:rsid w:val="004C275E"/>
    <w:rsid w:val="004C74C4"/>
    <w:rsid w:val="004D679F"/>
    <w:rsid w:val="004E1365"/>
    <w:rsid w:val="004E4D04"/>
    <w:rsid w:val="004F05C5"/>
    <w:rsid w:val="004F593C"/>
    <w:rsid w:val="004F729C"/>
    <w:rsid w:val="0050057D"/>
    <w:rsid w:val="00501B75"/>
    <w:rsid w:val="005021CF"/>
    <w:rsid w:val="00504818"/>
    <w:rsid w:val="00506287"/>
    <w:rsid w:val="00506F53"/>
    <w:rsid w:val="0051077C"/>
    <w:rsid w:val="0051089B"/>
    <w:rsid w:val="005113BB"/>
    <w:rsid w:val="00512EEF"/>
    <w:rsid w:val="00513048"/>
    <w:rsid w:val="00513A21"/>
    <w:rsid w:val="00517662"/>
    <w:rsid w:val="00517CE0"/>
    <w:rsid w:val="00524295"/>
    <w:rsid w:val="00525A8E"/>
    <w:rsid w:val="00527D4C"/>
    <w:rsid w:val="00531DA8"/>
    <w:rsid w:val="0053297D"/>
    <w:rsid w:val="00535A19"/>
    <w:rsid w:val="00536A6F"/>
    <w:rsid w:val="00537C87"/>
    <w:rsid w:val="00544594"/>
    <w:rsid w:val="0054498F"/>
    <w:rsid w:val="00544BD0"/>
    <w:rsid w:val="00546B76"/>
    <w:rsid w:val="0055732C"/>
    <w:rsid w:val="00561B63"/>
    <w:rsid w:val="00564364"/>
    <w:rsid w:val="0057018E"/>
    <w:rsid w:val="00581EA0"/>
    <w:rsid w:val="005843D8"/>
    <w:rsid w:val="005859BA"/>
    <w:rsid w:val="00591BAE"/>
    <w:rsid w:val="0059472A"/>
    <w:rsid w:val="00595C18"/>
    <w:rsid w:val="005971AA"/>
    <w:rsid w:val="00597EF4"/>
    <w:rsid w:val="005A0FC0"/>
    <w:rsid w:val="005A170A"/>
    <w:rsid w:val="005A29DA"/>
    <w:rsid w:val="005A35C9"/>
    <w:rsid w:val="005A5C76"/>
    <w:rsid w:val="005A5FCF"/>
    <w:rsid w:val="005A6464"/>
    <w:rsid w:val="005A7A7B"/>
    <w:rsid w:val="005B0638"/>
    <w:rsid w:val="005B2738"/>
    <w:rsid w:val="005C0606"/>
    <w:rsid w:val="005C3946"/>
    <w:rsid w:val="005C474D"/>
    <w:rsid w:val="005C4D30"/>
    <w:rsid w:val="005C5DA1"/>
    <w:rsid w:val="005C6742"/>
    <w:rsid w:val="005C6A59"/>
    <w:rsid w:val="005C7E81"/>
    <w:rsid w:val="005D1AD1"/>
    <w:rsid w:val="005D45C7"/>
    <w:rsid w:val="005D61B7"/>
    <w:rsid w:val="005D654E"/>
    <w:rsid w:val="005E0763"/>
    <w:rsid w:val="005E1266"/>
    <w:rsid w:val="005E74EA"/>
    <w:rsid w:val="005F0E51"/>
    <w:rsid w:val="005F1C97"/>
    <w:rsid w:val="005F3B47"/>
    <w:rsid w:val="005F4055"/>
    <w:rsid w:val="005F4269"/>
    <w:rsid w:val="00606F43"/>
    <w:rsid w:val="00611458"/>
    <w:rsid w:val="00615D64"/>
    <w:rsid w:val="006202AD"/>
    <w:rsid w:val="00624002"/>
    <w:rsid w:val="00625C90"/>
    <w:rsid w:val="006301E1"/>
    <w:rsid w:val="00630650"/>
    <w:rsid w:val="00631616"/>
    <w:rsid w:val="0063630A"/>
    <w:rsid w:val="00642638"/>
    <w:rsid w:val="00645A8D"/>
    <w:rsid w:val="0064622D"/>
    <w:rsid w:val="00647086"/>
    <w:rsid w:val="006500BE"/>
    <w:rsid w:val="00650C8F"/>
    <w:rsid w:val="00657AE9"/>
    <w:rsid w:val="0066066A"/>
    <w:rsid w:val="00664AE0"/>
    <w:rsid w:val="00664CDD"/>
    <w:rsid w:val="006666F2"/>
    <w:rsid w:val="0066747C"/>
    <w:rsid w:val="00672AA1"/>
    <w:rsid w:val="00673684"/>
    <w:rsid w:val="00673F07"/>
    <w:rsid w:val="00675C80"/>
    <w:rsid w:val="00681F37"/>
    <w:rsid w:val="00685C4E"/>
    <w:rsid w:val="006869B1"/>
    <w:rsid w:val="00692AA1"/>
    <w:rsid w:val="006979FC"/>
    <w:rsid w:val="006A0893"/>
    <w:rsid w:val="006A5453"/>
    <w:rsid w:val="006B38AF"/>
    <w:rsid w:val="006B39AB"/>
    <w:rsid w:val="006B3B6A"/>
    <w:rsid w:val="006B50C2"/>
    <w:rsid w:val="006C4223"/>
    <w:rsid w:val="006C5CAF"/>
    <w:rsid w:val="006D0960"/>
    <w:rsid w:val="006D1843"/>
    <w:rsid w:val="006D18AF"/>
    <w:rsid w:val="006D4B22"/>
    <w:rsid w:val="006D4C28"/>
    <w:rsid w:val="006D656A"/>
    <w:rsid w:val="006E0B39"/>
    <w:rsid w:val="006E1A50"/>
    <w:rsid w:val="006E68B9"/>
    <w:rsid w:val="006E6BD9"/>
    <w:rsid w:val="006F3ABB"/>
    <w:rsid w:val="006F3D65"/>
    <w:rsid w:val="0070040F"/>
    <w:rsid w:val="007046EC"/>
    <w:rsid w:val="0070617A"/>
    <w:rsid w:val="007069AE"/>
    <w:rsid w:val="007073EF"/>
    <w:rsid w:val="007126F2"/>
    <w:rsid w:val="00712E8D"/>
    <w:rsid w:val="0071370F"/>
    <w:rsid w:val="00714438"/>
    <w:rsid w:val="00720473"/>
    <w:rsid w:val="00721092"/>
    <w:rsid w:val="00722F0D"/>
    <w:rsid w:val="00727788"/>
    <w:rsid w:val="00730296"/>
    <w:rsid w:val="00730542"/>
    <w:rsid w:val="0073503A"/>
    <w:rsid w:val="007459AD"/>
    <w:rsid w:val="00752912"/>
    <w:rsid w:val="007536B3"/>
    <w:rsid w:val="00754477"/>
    <w:rsid w:val="00757958"/>
    <w:rsid w:val="007610B5"/>
    <w:rsid w:val="007632B1"/>
    <w:rsid w:val="00764505"/>
    <w:rsid w:val="007654B3"/>
    <w:rsid w:val="00771D03"/>
    <w:rsid w:val="00773CA0"/>
    <w:rsid w:val="007801C8"/>
    <w:rsid w:val="00780A21"/>
    <w:rsid w:val="007825B6"/>
    <w:rsid w:val="00795719"/>
    <w:rsid w:val="0079698B"/>
    <w:rsid w:val="0079748D"/>
    <w:rsid w:val="00797F5B"/>
    <w:rsid w:val="007C0E65"/>
    <w:rsid w:val="007C4899"/>
    <w:rsid w:val="007D73C7"/>
    <w:rsid w:val="007E01BF"/>
    <w:rsid w:val="007E1A39"/>
    <w:rsid w:val="007E1DF4"/>
    <w:rsid w:val="007E4BB2"/>
    <w:rsid w:val="007E5DEF"/>
    <w:rsid w:val="007F2CBD"/>
    <w:rsid w:val="007F4BB9"/>
    <w:rsid w:val="007F4F8C"/>
    <w:rsid w:val="007F4FAE"/>
    <w:rsid w:val="007F775B"/>
    <w:rsid w:val="00812286"/>
    <w:rsid w:val="008136E8"/>
    <w:rsid w:val="00816374"/>
    <w:rsid w:val="00821C57"/>
    <w:rsid w:val="00822B67"/>
    <w:rsid w:val="0082491E"/>
    <w:rsid w:val="0082665F"/>
    <w:rsid w:val="00826DE5"/>
    <w:rsid w:val="00827B81"/>
    <w:rsid w:val="00830CA0"/>
    <w:rsid w:val="0083444E"/>
    <w:rsid w:val="00834C61"/>
    <w:rsid w:val="0083695C"/>
    <w:rsid w:val="00842FF2"/>
    <w:rsid w:val="00845229"/>
    <w:rsid w:val="00850D6C"/>
    <w:rsid w:val="00853B05"/>
    <w:rsid w:val="008542A3"/>
    <w:rsid w:val="008544B0"/>
    <w:rsid w:val="0085532B"/>
    <w:rsid w:val="0086115D"/>
    <w:rsid w:val="00861FBA"/>
    <w:rsid w:val="008650DA"/>
    <w:rsid w:val="00866E03"/>
    <w:rsid w:val="008714F8"/>
    <w:rsid w:val="00873A97"/>
    <w:rsid w:val="00880B96"/>
    <w:rsid w:val="0088343F"/>
    <w:rsid w:val="008839D8"/>
    <w:rsid w:val="00887F08"/>
    <w:rsid w:val="00890A37"/>
    <w:rsid w:val="008921E9"/>
    <w:rsid w:val="0089594C"/>
    <w:rsid w:val="008B07D1"/>
    <w:rsid w:val="008B67A5"/>
    <w:rsid w:val="008C0474"/>
    <w:rsid w:val="008C78A4"/>
    <w:rsid w:val="008C7919"/>
    <w:rsid w:val="008D0C00"/>
    <w:rsid w:val="008D0D5A"/>
    <w:rsid w:val="008D1435"/>
    <w:rsid w:val="008D35D7"/>
    <w:rsid w:val="008D369A"/>
    <w:rsid w:val="008F0BF5"/>
    <w:rsid w:val="008F2EB0"/>
    <w:rsid w:val="00902764"/>
    <w:rsid w:val="00905BE9"/>
    <w:rsid w:val="00906ECA"/>
    <w:rsid w:val="00910290"/>
    <w:rsid w:val="009142BE"/>
    <w:rsid w:val="0091682E"/>
    <w:rsid w:val="00916E42"/>
    <w:rsid w:val="00917E27"/>
    <w:rsid w:val="00917F60"/>
    <w:rsid w:val="00922BA6"/>
    <w:rsid w:val="0092416C"/>
    <w:rsid w:val="009244AC"/>
    <w:rsid w:val="00926A97"/>
    <w:rsid w:val="00930151"/>
    <w:rsid w:val="009327AF"/>
    <w:rsid w:val="00940F5A"/>
    <w:rsid w:val="00942600"/>
    <w:rsid w:val="00945CDA"/>
    <w:rsid w:val="00950340"/>
    <w:rsid w:val="00950A56"/>
    <w:rsid w:val="009522C7"/>
    <w:rsid w:val="00952E8E"/>
    <w:rsid w:val="009539D9"/>
    <w:rsid w:val="009626F8"/>
    <w:rsid w:val="00965026"/>
    <w:rsid w:val="00965B35"/>
    <w:rsid w:val="00970EA7"/>
    <w:rsid w:val="009717A3"/>
    <w:rsid w:val="00971CA8"/>
    <w:rsid w:val="009732B1"/>
    <w:rsid w:val="00973989"/>
    <w:rsid w:val="00973A46"/>
    <w:rsid w:val="009747EB"/>
    <w:rsid w:val="0097647F"/>
    <w:rsid w:val="00977170"/>
    <w:rsid w:val="00980D29"/>
    <w:rsid w:val="00987069"/>
    <w:rsid w:val="00992C59"/>
    <w:rsid w:val="009931D3"/>
    <w:rsid w:val="00993614"/>
    <w:rsid w:val="0099735D"/>
    <w:rsid w:val="00997DEA"/>
    <w:rsid w:val="009A53C7"/>
    <w:rsid w:val="009A755E"/>
    <w:rsid w:val="009B0262"/>
    <w:rsid w:val="009B602A"/>
    <w:rsid w:val="009C060A"/>
    <w:rsid w:val="009D32EB"/>
    <w:rsid w:val="009D58CC"/>
    <w:rsid w:val="009E1AEA"/>
    <w:rsid w:val="009E7599"/>
    <w:rsid w:val="009F2847"/>
    <w:rsid w:val="009F2871"/>
    <w:rsid w:val="009F4AB5"/>
    <w:rsid w:val="00A062E8"/>
    <w:rsid w:val="00A0748B"/>
    <w:rsid w:val="00A1214C"/>
    <w:rsid w:val="00A14749"/>
    <w:rsid w:val="00A15E95"/>
    <w:rsid w:val="00A23EEE"/>
    <w:rsid w:val="00A242F7"/>
    <w:rsid w:val="00A243E0"/>
    <w:rsid w:val="00A319B7"/>
    <w:rsid w:val="00A35DFE"/>
    <w:rsid w:val="00A42E3E"/>
    <w:rsid w:val="00A43F88"/>
    <w:rsid w:val="00A44AE4"/>
    <w:rsid w:val="00A44E1B"/>
    <w:rsid w:val="00A454CC"/>
    <w:rsid w:val="00A51EBB"/>
    <w:rsid w:val="00A52040"/>
    <w:rsid w:val="00A60FB5"/>
    <w:rsid w:val="00A6277F"/>
    <w:rsid w:val="00A62A9E"/>
    <w:rsid w:val="00A63694"/>
    <w:rsid w:val="00A6571A"/>
    <w:rsid w:val="00A75EA9"/>
    <w:rsid w:val="00A87251"/>
    <w:rsid w:val="00A90820"/>
    <w:rsid w:val="00A929A0"/>
    <w:rsid w:val="00A9473A"/>
    <w:rsid w:val="00A94A70"/>
    <w:rsid w:val="00AA330C"/>
    <w:rsid w:val="00AA38A2"/>
    <w:rsid w:val="00AA4F0C"/>
    <w:rsid w:val="00AA6229"/>
    <w:rsid w:val="00AB0B0F"/>
    <w:rsid w:val="00AB2DCF"/>
    <w:rsid w:val="00AB7F9D"/>
    <w:rsid w:val="00AC1C6B"/>
    <w:rsid w:val="00AC4143"/>
    <w:rsid w:val="00AD370B"/>
    <w:rsid w:val="00AD3734"/>
    <w:rsid w:val="00AD4D1E"/>
    <w:rsid w:val="00AD603E"/>
    <w:rsid w:val="00AE03CD"/>
    <w:rsid w:val="00AE2660"/>
    <w:rsid w:val="00AE416B"/>
    <w:rsid w:val="00AE422C"/>
    <w:rsid w:val="00AF64D2"/>
    <w:rsid w:val="00AF6916"/>
    <w:rsid w:val="00AF787C"/>
    <w:rsid w:val="00B00C34"/>
    <w:rsid w:val="00B04444"/>
    <w:rsid w:val="00B05E5F"/>
    <w:rsid w:val="00B12C16"/>
    <w:rsid w:val="00B13CA7"/>
    <w:rsid w:val="00B15E3A"/>
    <w:rsid w:val="00B24919"/>
    <w:rsid w:val="00B267B3"/>
    <w:rsid w:val="00B315E1"/>
    <w:rsid w:val="00B32758"/>
    <w:rsid w:val="00B37567"/>
    <w:rsid w:val="00B41560"/>
    <w:rsid w:val="00B43668"/>
    <w:rsid w:val="00B466D2"/>
    <w:rsid w:val="00B508B0"/>
    <w:rsid w:val="00B50DBC"/>
    <w:rsid w:val="00B51F01"/>
    <w:rsid w:val="00B5231A"/>
    <w:rsid w:val="00B53DD8"/>
    <w:rsid w:val="00B60023"/>
    <w:rsid w:val="00B61DAB"/>
    <w:rsid w:val="00B62945"/>
    <w:rsid w:val="00B6402E"/>
    <w:rsid w:val="00B641D3"/>
    <w:rsid w:val="00B66F57"/>
    <w:rsid w:val="00B6701F"/>
    <w:rsid w:val="00B67507"/>
    <w:rsid w:val="00B74738"/>
    <w:rsid w:val="00B75855"/>
    <w:rsid w:val="00B7631B"/>
    <w:rsid w:val="00B86637"/>
    <w:rsid w:val="00B8767D"/>
    <w:rsid w:val="00B925A3"/>
    <w:rsid w:val="00B94FF1"/>
    <w:rsid w:val="00B97BCD"/>
    <w:rsid w:val="00BA58E5"/>
    <w:rsid w:val="00BB1066"/>
    <w:rsid w:val="00BB418A"/>
    <w:rsid w:val="00BD194C"/>
    <w:rsid w:val="00BD19D2"/>
    <w:rsid w:val="00BE3590"/>
    <w:rsid w:val="00BE480C"/>
    <w:rsid w:val="00BF2A41"/>
    <w:rsid w:val="00C00D98"/>
    <w:rsid w:val="00C016E1"/>
    <w:rsid w:val="00C0360F"/>
    <w:rsid w:val="00C04036"/>
    <w:rsid w:val="00C043E2"/>
    <w:rsid w:val="00C07AB1"/>
    <w:rsid w:val="00C11564"/>
    <w:rsid w:val="00C15DA2"/>
    <w:rsid w:val="00C1679F"/>
    <w:rsid w:val="00C2117D"/>
    <w:rsid w:val="00C21EA3"/>
    <w:rsid w:val="00C24896"/>
    <w:rsid w:val="00C27F71"/>
    <w:rsid w:val="00C37360"/>
    <w:rsid w:val="00C41A75"/>
    <w:rsid w:val="00C42537"/>
    <w:rsid w:val="00C45468"/>
    <w:rsid w:val="00C45E0C"/>
    <w:rsid w:val="00C461D9"/>
    <w:rsid w:val="00C505FF"/>
    <w:rsid w:val="00C5195E"/>
    <w:rsid w:val="00C56C6B"/>
    <w:rsid w:val="00C67777"/>
    <w:rsid w:val="00C72EDD"/>
    <w:rsid w:val="00C73349"/>
    <w:rsid w:val="00C735A8"/>
    <w:rsid w:val="00C77A9E"/>
    <w:rsid w:val="00C85BA9"/>
    <w:rsid w:val="00C869E0"/>
    <w:rsid w:val="00C913D2"/>
    <w:rsid w:val="00C9336B"/>
    <w:rsid w:val="00CA086B"/>
    <w:rsid w:val="00CA0A5E"/>
    <w:rsid w:val="00CA3CC4"/>
    <w:rsid w:val="00CA6E93"/>
    <w:rsid w:val="00CB0150"/>
    <w:rsid w:val="00CB13B5"/>
    <w:rsid w:val="00CB33B8"/>
    <w:rsid w:val="00CB47FD"/>
    <w:rsid w:val="00CB4B4F"/>
    <w:rsid w:val="00CB5A8E"/>
    <w:rsid w:val="00CC2973"/>
    <w:rsid w:val="00CC3F67"/>
    <w:rsid w:val="00CC7902"/>
    <w:rsid w:val="00CD218F"/>
    <w:rsid w:val="00CD4A64"/>
    <w:rsid w:val="00CD7338"/>
    <w:rsid w:val="00CE3CE5"/>
    <w:rsid w:val="00CE64A2"/>
    <w:rsid w:val="00CE7CE6"/>
    <w:rsid w:val="00CF4859"/>
    <w:rsid w:val="00CF5EC6"/>
    <w:rsid w:val="00CF6B0A"/>
    <w:rsid w:val="00D016E5"/>
    <w:rsid w:val="00D0294B"/>
    <w:rsid w:val="00D03970"/>
    <w:rsid w:val="00D04F0C"/>
    <w:rsid w:val="00D05E04"/>
    <w:rsid w:val="00D14024"/>
    <w:rsid w:val="00D14360"/>
    <w:rsid w:val="00D167DA"/>
    <w:rsid w:val="00D204B9"/>
    <w:rsid w:val="00D231C3"/>
    <w:rsid w:val="00D24D2C"/>
    <w:rsid w:val="00D2562F"/>
    <w:rsid w:val="00D32144"/>
    <w:rsid w:val="00D35E87"/>
    <w:rsid w:val="00D40874"/>
    <w:rsid w:val="00D445E8"/>
    <w:rsid w:val="00D50321"/>
    <w:rsid w:val="00D531E0"/>
    <w:rsid w:val="00D62B4E"/>
    <w:rsid w:val="00D73D52"/>
    <w:rsid w:val="00D73FDB"/>
    <w:rsid w:val="00D74DF1"/>
    <w:rsid w:val="00D752B4"/>
    <w:rsid w:val="00D80BE4"/>
    <w:rsid w:val="00D81900"/>
    <w:rsid w:val="00D832A5"/>
    <w:rsid w:val="00D85AAD"/>
    <w:rsid w:val="00D87E70"/>
    <w:rsid w:val="00D90A5E"/>
    <w:rsid w:val="00D95955"/>
    <w:rsid w:val="00DA26A9"/>
    <w:rsid w:val="00DA5F8D"/>
    <w:rsid w:val="00DB0EFE"/>
    <w:rsid w:val="00DB3DD4"/>
    <w:rsid w:val="00DB686C"/>
    <w:rsid w:val="00DB6AB9"/>
    <w:rsid w:val="00DB775B"/>
    <w:rsid w:val="00DC0C43"/>
    <w:rsid w:val="00DC1A5D"/>
    <w:rsid w:val="00DC4365"/>
    <w:rsid w:val="00DD0702"/>
    <w:rsid w:val="00DD1B49"/>
    <w:rsid w:val="00DE379C"/>
    <w:rsid w:val="00DE55D6"/>
    <w:rsid w:val="00DE6DAC"/>
    <w:rsid w:val="00DF1B27"/>
    <w:rsid w:val="00DF2E5B"/>
    <w:rsid w:val="00DF7287"/>
    <w:rsid w:val="00E01C29"/>
    <w:rsid w:val="00E02ACD"/>
    <w:rsid w:val="00E0462A"/>
    <w:rsid w:val="00E121E7"/>
    <w:rsid w:val="00E219E1"/>
    <w:rsid w:val="00E24074"/>
    <w:rsid w:val="00E24C51"/>
    <w:rsid w:val="00E32EA0"/>
    <w:rsid w:val="00E3764F"/>
    <w:rsid w:val="00E40373"/>
    <w:rsid w:val="00E45AB3"/>
    <w:rsid w:val="00E46C18"/>
    <w:rsid w:val="00E5102F"/>
    <w:rsid w:val="00E5193B"/>
    <w:rsid w:val="00E519D7"/>
    <w:rsid w:val="00E529E3"/>
    <w:rsid w:val="00E57FDA"/>
    <w:rsid w:val="00E60A56"/>
    <w:rsid w:val="00E632B9"/>
    <w:rsid w:val="00E653AB"/>
    <w:rsid w:val="00E72036"/>
    <w:rsid w:val="00E76441"/>
    <w:rsid w:val="00E76BC3"/>
    <w:rsid w:val="00E82E4E"/>
    <w:rsid w:val="00E839C0"/>
    <w:rsid w:val="00E849F1"/>
    <w:rsid w:val="00E872E7"/>
    <w:rsid w:val="00E94B63"/>
    <w:rsid w:val="00E96B62"/>
    <w:rsid w:val="00EA4E52"/>
    <w:rsid w:val="00EA7DF9"/>
    <w:rsid w:val="00EB2957"/>
    <w:rsid w:val="00EB321A"/>
    <w:rsid w:val="00EB32E8"/>
    <w:rsid w:val="00EB5B6F"/>
    <w:rsid w:val="00EB73A8"/>
    <w:rsid w:val="00EC2FEB"/>
    <w:rsid w:val="00EC4F20"/>
    <w:rsid w:val="00EC549C"/>
    <w:rsid w:val="00EC5562"/>
    <w:rsid w:val="00ED45E1"/>
    <w:rsid w:val="00EE7016"/>
    <w:rsid w:val="00EF17DB"/>
    <w:rsid w:val="00EF489C"/>
    <w:rsid w:val="00EF540A"/>
    <w:rsid w:val="00F04664"/>
    <w:rsid w:val="00F059A0"/>
    <w:rsid w:val="00F11D9D"/>
    <w:rsid w:val="00F11EF8"/>
    <w:rsid w:val="00F2236E"/>
    <w:rsid w:val="00F25108"/>
    <w:rsid w:val="00F2602E"/>
    <w:rsid w:val="00F2718B"/>
    <w:rsid w:val="00F3797D"/>
    <w:rsid w:val="00F45AE0"/>
    <w:rsid w:val="00F45E12"/>
    <w:rsid w:val="00F52DDF"/>
    <w:rsid w:val="00F550DF"/>
    <w:rsid w:val="00F564F2"/>
    <w:rsid w:val="00F6088B"/>
    <w:rsid w:val="00F62CD0"/>
    <w:rsid w:val="00F63A63"/>
    <w:rsid w:val="00F66191"/>
    <w:rsid w:val="00F737F1"/>
    <w:rsid w:val="00F76190"/>
    <w:rsid w:val="00F77DA0"/>
    <w:rsid w:val="00F802D8"/>
    <w:rsid w:val="00F822FC"/>
    <w:rsid w:val="00F83E8E"/>
    <w:rsid w:val="00F84D66"/>
    <w:rsid w:val="00F9165D"/>
    <w:rsid w:val="00F9532D"/>
    <w:rsid w:val="00F970DD"/>
    <w:rsid w:val="00FA05B7"/>
    <w:rsid w:val="00FA344F"/>
    <w:rsid w:val="00FA712C"/>
    <w:rsid w:val="00FB5A17"/>
    <w:rsid w:val="00FB77CB"/>
    <w:rsid w:val="00FC472E"/>
    <w:rsid w:val="00FC5A59"/>
    <w:rsid w:val="00FD72E9"/>
    <w:rsid w:val="00FE1B52"/>
    <w:rsid w:val="00FE32F3"/>
    <w:rsid w:val="00FE5A4B"/>
    <w:rsid w:val="00FE5AF7"/>
    <w:rsid w:val="00FE5D71"/>
    <w:rsid w:val="00FE5E1A"/>
    <w:rsid w:val="00FF030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D1291"/>
  <w15:docId w15:val="{FCD2FB64-518A-45D0-A83D-4C30C40B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F60"/>
    <w:rPr>
      <w:kern w:val="2"/>
    </w:rPr>
  </w:style>
  <w:style w:type="paragraph" w:styleId="Titre10">
    <w:name w:val="heading 1"/>
    <w:aliases w:val="Titre 1NIE,Table ronde GA,Titre 1_EIES,Paragraphe expert,stydde,Chapter,Heading 1 CFMU,TITRE 1,Titre 1 Car Car Car Car Car Car Car Car Car Car Car Car Car Car Car Car Car Car,Main Heading,TCI 1.  Heading,Main Heading 1,Document Header1,1,head"/>
    <w:basedOn w:val="Normal"/>
    <w:next w:val="Normal"/>
    <w:link w:val="Titre1Car"/>
    <w:autoRedefine/>
    <w:uiPriority w:val="9"/>
    <w:qFormat/>
    <w:rsid w:val="0046753C"/>
    <w:pPr>
      <w:keepNext/>
      <w:keepLines/>
      <w:shd w:val="clear" w:color="auto" w:fill="F2F2F2" w:themeFill="background1" w:themeFillShade="F2"/>
      <w:tabs>
        <w:tab w:val="left" w:pos="3427"/>
        <w:tab w:val="left" w:pos="9526"/>
      </w:tabs>
      <w:spacing w:before="120" w:after="120"/>
      <w:ind w:left="1080"/>
      <w:jc w:val="center"/>
      <w:outlineLvl w:val="0"/>
    </w:pPr>
    <w:rPr>
      <w:rFonts w:ascii="Times New Roman" w:eastAsiaTheme="majorEastAsia" w:hAnsi="Times New Roman" w:cs="Times New Roman"/>
      <w:b/>
      <w:kern w:val="0"/>
      <w:sz w:val="28"/>
      <w:szCs w:val="28"/>
    </w:rPr>
  </w:style>
  <w:style w:type="paragraph" w:styleId="Titre2">
    <w:name w:val="heading 2"/>
    <w:aliases w:val="Table Ronde GA,Titre 2_EIES,Titre 2 sous chapitre,sous-chapitre,Sous-Titre,T2,titre de pièce,Titre 2 re,2,I.1.,CHAP2,CH-01-,heading2,Paranum,alec2,Title Header2,Titre 2 * 0.0.,Titre 2*,Titre 2 / 1.,Titre 2 Annexe,retrait normal,Titre1.1"/>
    <w:basedOn w:val="Normal"/>
    <w:next w:val="Normal"/>
    <w:link w:val="Titre2Car"/>
    <w:qFormat/>
    <w:rsid w:val="0099735D"/>
    <w:pPr>
      <w:keepNext/>
      <w:keepLines/>
      <w:spacing w:before="240" w:after="240" w:line="240" w:lineRule="auto"/>
      <w:jc w:val="both"/>
      <w:outlineLvl w:val="1"/>
    </w:pPr>
    <w:rPr>
      <w:rFonts w:ascii="Cambria" w:hAnsi="Cambria" w:cstheme="majorBidi"/>
      <w:b/>
      <w:kern w:val="0"/>
      <w:szCs w:val="28"/>
    </w:rPr>
  </w:style>
  <w:style w:type="paragraph" w:styleId="Titre3">
    <w:name w:val="heading 3"/>
    <w:basedOn w:val="Normal"/>
    <w:next w:val="Normal"/>
    <w:link w:val="Titre3Car"/>
    <w:uiPriority w:val="9"/>
    <w:unhideWhenUsed/>
    <w:qFormat/>
    <w:rsid w:val="0099735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C21EA3"/>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autoRedefine/>
    <w:uiPriority w:val="9"/>
    <w:unhideWhenUsed/>
    <w:qFormat/>
    <w:rsid w:val="0099735D"/>
    <w:pPr>
      <w:keepNext/>
      <w:keepLines/>
      <w:numPr>
        <w:ilvl w:val="4"/>
        <w:numId w:val="1"/>
      </w:numPr>
      <w:spacing w:before="440" w:after="240"/>
      <w:outlineLvl w:val="4"/>
    </w:pPr>
    <w:rPr>
      <w:rFonts w:asciiTheme="majorHAnsi" w:eastAsiaTheme="majorEastAsia" w:hAnsiTheme="majorHAnsi" w:cstheme="majorBidi"/>
      <w:b/>
      <w:kern w:val="0"/>
    </w:rPr>
  </w:style>
  <w:style w:type="paragraph" w:styleId="Titre6">
    <w:name w:val="heading 6"/>
    <w:basedOn w:val="Normal"/>
    <w:next w:val="Normal"/>
    <w:link w:val="Titre6Car"/>
    <w:uiPriority w:val="9"/>
    <w:unhideWhenUsed/>
    <w:qFormat/>
    <w:rsid w:val="00FE5A4B"/>
    <w:pPr>
      <w:tabs>
        <w:tab w:val="num" w:pos="360"/>
      </w:tabs>
      <w:spacing w:before="60" w:after="60" w:line="240" w:lineRule="auto"/>
      <w:jc w:val="both"/>
      <w:outlineLvl w:val="5"/>
    </w:pPr>
    <w:rPr>
      <w:rFonts w:ascii="Arial" w:eastAsia="Times New Roman" w:hAnsi="Arial" w:cs="Times New Roman"/>
      <w:bCs/>
      <w:i/>
      <w:kern w:val="0"/>
      <w:lang w:eastAsia="fr-FR"/>
    </w:rPr>
  </w:style>
  <w:style w:type="paragraph" w:styleId="Titre7">
    <w:name w:val="heading 7"/>
    <w:basedOn w:val="Normal"/>
    <w:next w:val="Normal"/>
    <w:link w:val="Titre7Car"/>
    <w:uiPriority w:val="9"/>
    <w:semiHidden/>
    <w:unhideWhenUsed/>
    <w:qFormat/>
    <w:rsid w:val="00FE5A4B"/>
    <w:pPr>
      <w:tabs>
        <w:tab w:val="num" w:pos="360"/>
      </w:tabs>
      <w:spacing w:before="240" w:after="60" w:line="240" w:lineRule="auto"/>
      <w:jc w:val="both"/>
      <w:outlineLvl w:val="6"/>
    </w:pPr>
    <w:rPr>
      <w:rFonts w:ascii="Arial" w:eastAsia="Times New Roman" w:hAnsi="Arial" w:cs="Times New Roman"/>
      <w:kern w:val="0"/>
      <w:szCs w:val="24"/>
      <w:lang w:eastAsia="fr-FR"/>
    </w:rPr>
  </w:style>
  <w:style w:type="paragraph" w:styleId="Titre8">
    <w:name w:val="heading 8"/>
    <w:basedOn w:val="Normal"/>
    <w:next w:val="Normal"/>
    <w:link w:val="Titre8Car"/>
    <w:uiPriority w:val="9"/>
    <w:semiHidden/>
    <w:unhideWhenUsed/>
    <w:qFormat/>
    <w:rsid w:val="00FE5A4B"/>
    <w:pPr>
      <w:tabs>
        <w:tab w:val="num" w:pos="360"/>
      </w:tabs>
      <w:spacing w:before="240" w:after="60" w:line="240" w:lineRule="auto"/>
      <w:jc w:val="both"/>
      <w:outlineLvl w:val="7"/>
    </w:pPr>
    <w:rPr>
      <w:rFonts w:ascii="Arial" w:eastAsia="Times New Roman" w:hAnsi="Arial" w:cs="Times New Roman"/>
      <w:i/>
      <w:iCs/>
      <w:kern w:val="0"/>
      <w:szCs w:val="24"/>
      <w:lang w:eastAsia="fr-FR"/>
    </w:rPr>
  </w:style>
  <w:style w:type="paragraph" w:styleId="Titre9">
    <w:name w:val="heading 9"/>
    <w:basedOn w:val="Normal"/>
    <w:next w:val="Normal"/>
    <w:link w:val="Titre9Car"/>
    <w:uiPriority w:val="9"/>
    <w:semiHidden/>
    <w:unhideWhenUsed/>
    <w:qFormat/>
    <w:rsid w:val="00FE5A4B"/>
    <w:pPr>
      <w:keepNext/>
      <w:keepLines/>
      <w:widowControl w:val="0"/>
      <w:autoSpaceDE w:val="0"/>
      <w:autoSpaceDN w:val="0"/>
      <w:spacing w:after="0" w:line="240" w:lineRule="auto"/>
      <w:outlineLvl w:val="8"/>
    </w:pPr>
    <w:rPr>
      <w:rFonts w:ascii="Verdana" w:eastAsiaTheme="majorEastAsia" w:hAnsi="Verdana" w:cstheme="majorBidi"/>
      <w:color w:val="272727" w:themeColor="text1" w:themeTint="D8"/>
      <w:kern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756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37567"/>
    <w:rPr>
      <w:rFonts w:ascii="Tahoma" w:hAnsi="Tahoma" w:cs="Tahoma"/>
      <w:kern w:val="2"/>
      <w:sz w:val="16"/>
      <w:szCs w:val="16"/>
    </w:rPr>
  </w:style>
  <w:style w:type="paragraph" w:styleId="Paragraphedeliste">
    <w:name w:val="List Paragraph"/>
    <w:aliases w:val="Bullets,References,Liste 1,Numbered List Paragraph,ReferencesCxSpLast,List Paragraph (numbered (a)),Paragraphe de liste1,Paragraphe de liste11,WB List Paragraph,Paragraphe  revu,Bullet L1,Desmond 2,Medium Grid 1 - Accent 21,texte,RM1"/>
    <w:basedOn w:val="Normal"/>
    <w:link w:val="ParagraphedelisteCar"/>
    <w:uiPriority w:val="34"/>
    <w:qFormat/>
    <w:rsid w:val="00AA6229"/>
    <w:pPr>
      <w:ind w:left="720"/>
      <w:contextualSpacing/>
    </w:pPr>
    <w:rPr>
      <w:kern w:val="0"/>
    </w:rPr>
  </w:style>
  <w:style w:type="character" w:customStyle="1" w:styleId="ParagraphedelisteCar">
    <w:name w:val="Paragraphe de liste Car"/>
    <w:aliases w:val="Bullets Car,References Car,Liste 1 Car,Numbered List Paragraph Car,ReferencesCxSpLast Car,List Paragraph (numbered (a)) Car,Paragraphe de liste1 Car,Paragraphe de liste11 Car,WB List Paragraph Car,Paragraphe  revu Car,texte Car"/>
    <w:link w:val="Paragraphedeliste"/>
    <w:uiPriority w:val="34"/>
    <w:qFormat/>
    <w:locked/>
    <w:rsid w:val="00AA6229"/>
  </w:style>
  <w:style w:type="character" w:customStyle="1" w:styleId="Titre1Car">
    <w:name w:val="Titre 1 Car"/>
    <w:aliases w:val="Titre 1NIE Car,Table ronde GA Car,Titre 1_EIES Car,Paragraphe expert Car,stydde Car,Chapter Car,Heading 1 CFMU Car,TITRE 1 Car,Titre 1 Car Car Car Car Car Car Car Car Car Car Car Car Car Car Car Car Car Car Car,Main Heading Car,1 Car"/>
    <w:basedOn w:val="Policepardfaut"/>
    <w:link w:val="Titre10"/>
    <w:uiPriority w:val="9"/>
    <w:rsid w:val="0046753C"/>
    <w:rPr>
      <w:rFonts w:ascii="Times New Roman" w:eastAsiaTheme="majorEastAsia" w:hAnsi="Times New Roman" w:cs="Times New Roman"/>
      <w:b/>
      <w:sz w:val="28"/>
      <w:szCs w:val="28"/>
      <w:shd w:val="clear" w:color="auto" w:fill="F2F2F2" w:themeFill="background1" w:themeFillShade="F2"/>
    </w:rPr>
  </w:style>
  <w:style w:type="character" w:customStyle="1" w:styleId="Titre2Car">
    <w:name w:val="Titre 2 Car"/>
    <w:aliases w:val="Table Ronde GA Car,Titre 2_EIES Car,Titre 2 sous chapitre Car,sous-chapitre Car,Sous-Titre Car,T2 Car,titre de pièce Car,Titre 2 re Car,2 Car,I.1. Car,CHAP2 Car,CH-01- Car,heading2 Car,Paranum Car,alec2 Car,Title Header2 Car,Titre 2* Car"/>
    <w:basedOn w:val="Policepardfaut"/>
    <w:link w:val="Titre2"/>
    <w:uiPriority w:val="1"/>
    <w:qFormat/>
    <w:rsid w:val="0099735D"/>
    <w:rPr>
      <w:rFonts w:ascii="Cambria" w:hAnsi="Cambria" w:cstheme="majorBidi"/>
      <w:b/>
      <w:szCs w:val="28"/>
    </w:rPr>
  </w:style>
  <w:style w:type="character" w:customStyle="1" w:styleId="Titre3Car">
    <w:name w:val="Titre 3 Car"/>
    <w:basedOn w:val="Policepardfaut"/>
    <w:link w:val="Titre3"/>
    <w:uiPriority w:val="9"/>
    <w:rsid w:val="0099735D"/>
    <w:rPr>
      <w:rFonts w:asciiTheme="majorHAnsi" w:eastAsiaTheme="majorEastAsia" w:hAnsiTheme="majorHAnsi" w:cstheme="majorBidi"/>
      <w:b/>
      <w:bCs/>
      <w:color w:val="4F81BD" w:themeColor="accent1"/>
      <w:kern w:val="2"/>
    </w:rPr>
  </w:style>
  <w:style w:type="character" w:customStyle="1" w:styleId="Titre5Car">
    <w:name w:val="Titre 5 Car"/>
    <w:basedOn w:val="Policepardfaut"/>
    <w:link w:val="Titre5"/>
    <w:uiPriority w:val="9"/>
    <w:rsid w:val="0099735D"/>
    <w:rPr>
      <w:rFonts w:asciiTheme="majorHAnsi" w:eastAsiaTheme="majorEastAsia" w:hAnsiTheme="majorHAnsi" w:cstheme="majorBidi"/>
      <w:b/>
    </w:rPr>
  </w:style>
  <w:style w:type="character" w:styleId="Appelnotedebasdep">
    <w:name w:val="footnote reference"/>
    <w:aliases w:val=" BVI fnr Char Car1 Car Char Char Car,BVI fnr Char Car Car Char Char Car,ftref Char Car Car Char Char Car, BVI fnr Char Car Char Char Car Car Char Char Car,BVI fnr Char Car Char Char Car Car Char Char Car,ftref,List Bullet Char1,R"/>
    <w:link w:val="BVIfnrCharCar1CarCharChar"/>
    <w:uiPriority w:val="99"/>
    <w:qFormat/>
    <w:rsid w:val="0099735D"/>
    <w:rPr>
      <w:rFonts w:cs="Times New Roman"/>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Appelnotedebasdep"/>
    <w:rsid w:val="0099735D"/>
    <w:pPr>
      <w:spacing w:after="160" w:line="240" w:lineRule="exact"/>
      <w:jc w:val="both"/>
    </w:pPr>
    <w:rPr>
      <w:rFonts w:cs="Times New Roman"/>
      <w:kern w:val="0"/>
      <w:vertAlign w:val="superscript"/>
    </w:rPr>
  </w:style>
  <w:style w:type="paragraph" w:styleId="Notedebasdepage">
    <w:name w:val="footnote text"/>
    <w:aliases w:val="Nbpage Moens,Footnote Text Char2,Footnote Text Char1 Char,Footnote Text Char,Footnote Text Char Char Char1,Footnote Text Char1 Char Char Char1,Footnote Text Char1 Char1 Char,Footnote Text Char Char Char Char,f,fn,Footnote Text Char1"/>
    <w:basedOn w:val="Normal"/>
    <w:link w:val="NotedebasdepageCar"/>
    <w:uiPriority w:val="99"/>
    <w:qFormat/>
    <w:rsid w:val="0099735D"/>
    <w:pPr>
      <w:tabs>
        <w:tab w:val="left" w:pos="284"/>
      </w:tabs>
      <w:spacing w:after="40" w:line="240" w:lineRule="auto"/>
      <w:ind w:left="851" w:hanging="851"/>
      <w:jc w:val="both"/>
    </w:pPr>
    <w:rPr>
      <w:rFonts w:ascii="Univers" w:eastAsia="Times New Roman" w:hAnsi="Univers" w:cs="Times New Roman"/>
      <w:kern w:val="0"/>
      <w:sz w:val="18"/>
      <w:szCs w:val="20"/>
      <w:lang w:eastAsia="fr-FR"/>
    </w:rPr>
  </w:style>
  <w:style w:type="character" w:customStyle="1" w:styleId="NotedebasdepageCar">
    <w:name w:val="Note de bas de page Car"/>
    <w:aliases w:val="Nbpage Moens Car,Footnote Text Char2 Car,Footnote Text Char1 Char Car,Footnote Text Char Car,Footnote Text Char Char Char1 Car,Footnote Text Char1 Char Char Char1 Car,Footnote Text Char1 Char1 Char Car,f Car,fn Car"/>
    <w:basedOn w:val="Policepardfaut"/>
    <w:link w:val="Notedebasdepage"/>
    <w:uiPriority w:val="99"/>
    <w:qFormat/>
    <w:rsid w:val="0099735D"/>
    <w:rPr>
      <w:rFonts w:ascii="Univers" w:eastAsia="Times New Roman" w:hAnsi="Univers" w:cs="Times New Roman"/>
      <w:sz w:val="18"/>
      <w:szCs w:val="20"/>
      <w:lang w:eastAsia="fr-FR"/>
    </w:rPr>
  </w:style>
  <w:style w:type="table" w:styleId="Grilledutableau">
    <w:name w:val="Table Grid"/>
    <w:aliases w:val="GT0,Vale 4,Table long document,mtbs,CV table,CV1,EY Table,TabelEcorys,Table Grid_mod,Table style,none,unVao day nghe bai nay di ban http://nhatquanglan.xlphp.net/,SGS Table Basic 1,csa standard,tabelle2,表格样式,BPUA Table,TNS table"/>
    <w:basedOn w:val="TableauNormal"/>
    <w:uiPriority w:val="39"/>
    <w:qFormat/>
    <w:rsid w:val="004924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re4Car">
    <w:name w:val="Titre 4 Car"/>
    <w:basedOn w:val="Policepardfaut"/>
    <w:link w:val="Titre4"/>
    <w:uiPriority w:val="9"/>
    <w:rsid w:val="00C21EA3"/>
    <w:rPr>
      <w:rFonts w:asciiTheme="majorHAnsi" w:eastAsiaTheme="majorEastAsia" w:hAnsiTheme="majorHAnsi" w:cstheme="majorBidi"/>
      <w:b/>
      <w:bCs/>
      <w:i/>
      <w:iCs/>
      <w:color w:val="4F81BD" w:themeColor="accent1"/>
      <w:kern w:val="2"/>
    </w:rPr>
  </w:style>
  <w:style w:type="paragraph" w:styleId="Lgende">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LgendeCar"/>
    <w:uiPriority w:val="35"/>
    <w:unhideWhenUsed/>
    <w:qFormat/>
    <w:rsid w:val="00DF1B27"/>
    <w:pPr>
      <w:spacing w:line="240" w:lineRule="auto"/>
    </w:pPr>
    <w:rPr>
      <w:rFonts w:asciiTheme="majorBidi" w:hAnsiTheme="majorBidi" w:cs="Times New Roman"/>
      <w:b/>
      <w:bCs/>
      <w:color w:val="4F81BD" w:themeColor="accent1"/>
      <w:kern w:val="0"/>
      <w:sz w:val="18"/>
      <w:szCs w:val="18"/>
    </w:rPr>
  </w:style>
  <w:style w:type="paragraph" w:styleId="En-tte">
    <w:name w:val="header"/>
    <w:aliases w:val="En-tête client,Even,hd,L1 Header,(17) EPR Header,En-tête WB,Char,En-tête CV,ContentsHeader,he,heading 3 after h2,h3+,*Header,Section Header,En-tête1,E.e,Cover Page,normal3,En-tête11,E.e1,et pied de page,En-tête SQ,he1,he2,he3,he4,he5,he6,he7,he8"/>
    <w:basedOn w:val="Normal"/>
    <w:link w:val="En-tteCar"/>
    <w:uiPriority w:val="99"/>
    <w:unhideWhenUsed/>
    <w:qFormat/>
    <w:rsid w:val="0070040F"/>
    <w:pPr>
      <w:tabs>
        <w:tab w:val="center" w:pos="4536"/>
        <w:tab w:val="right" w:pos="9072"/>
      </w:tabs>
      <w:spacing w:after="0" w:line="240" w:lineRule="auto"/>
    </w:pPr>
    <w:rPr>
      <w:rFonts w:asciiTheme="majorBidi" w:hAnsiTheme="majorBidi" w:cs="Times New Roman"/>
      <w:kern w:val="0"/>
    </w:rPr>
  </w:style>
  <w:style w:type="character" w:customStyle="1" w:styleId="En-tteCar">
    <w:name w:val="En-tête Car"/>
    <w:aliases w:val="En-tête client Car,Even Car,hd Car,L1 Header Car,(17) EPR Header Car,En-tête WB Car,Char Car,En-tête CV Car,ContentsHeader Car,he Car,heading 3 after h2 Car,h3+ Car,*Header Car,Section Header Car,En-tête1 Car,E.e Car,Cover Page Car,E.e1 Car"/>
    <w:basedOn w:val="Policepardfaut"/>
    <w:link w:val="En-tte"/>
    <w:uiPriority w:val="99"/>
    <w:rsid w:val="0070040F"/>
    <w:rPr>
      <w:rFonts w:asciiTheme="majorBidi" w:hAnsiTheme="majorBidi" w:cs="Times New Roman"/>
    </w:rPr>
  </w:style>
  <w:style w:type="paragraph" w:customStyle="1" w:styleId="Titre2Arial">
    <w:name w:val="Titre 2 + Arial"/>
    <w:basedOn w:val="Normal"/>
    <w:rsid w:val="00AD370B"/>
    <w:pPr>
      <w:keepNext/>
      <w:numPr>
        <w:ilvl w:val="1"/>
        <w:numId w:val="10"/>
      </w:numPr>
      <w:spacing w:after="120" w:line="240" w:lineRule="auto"/>
      <w:outlineLvl w:val="1"/>
    </w:pPr>
    <w:rPr>
      <w:rFonts w:ascii="Arial" w:eastAsia="Times New Roman" w:hAnsi="Arial" w:cs="Times New Roman"/>
      <w:b/>
      <w:bCs/>
      <w:noProof/>
      <w:kern w:val="0"/>
      <w:sz w:val="24"/>
      <w:szCs w:val="24"/>
      <w:lang w:eastAsia="fr-FR"/>
    </w:rPr>
  </w:style>
  <w:style w:type="paragraph" w:styleId="En-ttedetabledesmatires">
    <w:name w:val="TOC Heading"/>
    <w:basedOn w:val="Titre10"/>
    <w:next w:val="Normal"/>
    <w:uiPriority w:val="39"/>
    <w:unhideWhenUsed/>
    <w:qFormat/>
    <w:rsid w:val="00AD370B"/>
    <w:pPr>
      <w:spacing w:before="240" w:line="259" w:lineRule="auto"/>
      <w:ind w:left="0"/>
      <w:outlineLvl w:val="9"/>
    </w:pPr>
    <w:rPr>
      <w:rFonts w:cstheme="majorBidi"/>
      <w:bCs/>
      <w:color w:val="365F91" w:themeColor="accent1" w:themeShade="BF"/>
      <w:sz w:val="32"/>
      <w:szCs w:val="32"/>
      <w:lang w:eastAsia="fr-FR"/>
    </w:rPr>
  </w:style>
  <w:style w:type="paragraph" w:styleId="TM1">
    <w:name w:val="toc 1"/>
    <w:basedOn w:val="Normal"/>
    <w:next w:val="Normal"/>
    <w:autoRedefine/>
    <w:uiPriority w:val="39"/>
    <w:unhideWhenUsed/>
    <w:qFormat/>
    <w:rsid w:val="00AD370B"/>
    <w:pPr>
      <w:spacing w:after="100"/>
    </w:pPr>
  </w:style>
  <w:style w:type="paragraph" w:styleId="TM2">
    <w:name w:val="toc 2"/>
    <w:basedOn w:val="Normal"/>
    <w:next w:val="Normal"/>
    <w:autoRedefine/>
    <w:uiPriority w:val="39"/>
    <w:unhideWhenUsed/>
    <w:qFormat/>
    <w:rsid w:val="005859BA"/>
    <w:pPr>
      <w:numPr>
        <w:numId w:val="40"/>
      </w:numPr>
      <w:tabs>
        <w:tab w:val="left" w:pos="1100"/>
        <w:tab w:val="right" w:leader="dot" w:pos="9736"/>
      </w:tabs>
      <w:spacing w:after="100" w:line="240" w:lineRule="auto"/>
    </w:pPr>
    <w:rPr>
      <w:rFonts w:ascii="Times New Roman" w:hAnsi="Times New Roman" w:cs="Times New Roman"/>
      <w:b/>
    </w:rPr>
  </w:style>
  <w:style w:type="paragraph" w:styleId="TM3">
    <w:name w:val="toc 3"/>
    <w:basedOn w:val="Normal"/>
    <w:next w:val="Normal"/>
    <w:autoRedefine/>
    <w:uiPriority w:val="39"/>
    <w:unhideWhenUsed/>
    <w:qFormat/>
    <w:rsid w:val="00AD370B"/>
    <w:pPr>
      <w:spacing w:after="100"/>
      <w:ind w:left="440"/>
    </w:pPr>
  </w:style>
  <w:style w:type="paragraph" w:styleId="TM4">
    <w:name w:val="toc 4"/>
    <w:basedOn w:val="Normal"/>
    <w:next w:val="Normal"/>
    <w:autoRedefine/>
    <w:uiPriority w:val="39"/>
    <w:unhideWhenUsed/>
    <w:qFormat/>
    <w:rsid w:val="00AD370B"/>
    <w:pPr>
      <w:spacing w:after="100" w:line="259" w:lineRule="auto"/>
      <w:ind w:left="660"/>
    </w:pPr>
    <w:rPr>
      <w:rFonts w:eastAsiaTheme="minorEastAsia"/>
      <w:kern w:val="0"/>
      <w:lang w:eastAsia="fr-FR"/>
    </w:rPr>
  </w:style>
  <w:style w:type="paragraph" w:styleId="TM5">
    <w:name w:val="toc 5"/>
    <w:basedOn w:val="Normal"/>
    <w:next w:val="Normal"/>
    <w:autoRedefine/>
    <w:uiPriority w:val="39"/>
    <w:unhideWhenUsed/>
    <w:qFormat/>
    <w:rsid w:val="00AD370B"/>
    <w:pPr>
      <w:spacing w:after="100" w:line="259" w:lineRule="auto"/>
      <w:ind w:left="880"/>
    </w:pPr>
    <w:rPr>
      <w:rFonts w:eastAsiaTheme="minorEastAsia"/>
      <w:kern w:val="0"/>
      <w:lang w:eastAsia="fr-FR"/>
    </w:rPr>
  </w:style>
  <w:style w:type="paragraph" w:styleId="TM6">
    <w:name w:val="toc 6"/>
    <w:basedOn w:val="Normal"/>
    <w:next w:val="Normal"/>
    <w:autoRedefine/>
    <w:uiPriority w:val="39"/>
    <w:unhideWhenUsed/>
    <w:rsid w:val="00AD370B"/>
    <w:pPr>
      <w:spacing w:after="100" w:line="259" w:lineRule="auto"/>
      <w:ind w:left="1100"/>
    </w:pPr>
    <w:rPr>
      <w:rFonts w:eastAsiaTheme="minorEastAsia"/>
      <w:kern w:val="0"/>
      <w:lang w:eastAsia="fr-FR"/>
    </w:rPr>
  </w:style>
  <w:style w:type="paragraph" w:styleId="TM7">
    <w:name w:val="toc 7"/>
    <w:basedOn w:val="Normal"/>
    <w:next w:val="Normal"/>
    <w:autoRedefine/>
    <w:uiPriority w:val="39"/>
    <w:unhideWhenUsed/>
    <w:rsid w:val="00AD370B"/>
    <w:pPr>
      <w:spacing w:after="100" w:line="259" w:lineRule="auto"/>
      <w:ind w:left="1320"/>
    </w:pPr>
    <w:rPr>
      <w:rFonts w:eastAsiaTheme="minorEastAsia"/>
      <w:kern w:val="0"/>
      <w:lang w:eastAsia="fr-FR"/>
    </w:rPr>
  </w:style>
  <w:style w:type="paragraph" w:styleId="TM8">
    <w:name w:val="toc 8"/>
    <w:basedOn w:val="Normal"/>
    <w:next w:val="Normal"/>
    <w:autoRedefine/>
    <w:uiPriority w:val="39"/>
    <w:unhideWhenUsed/>
    <w:rsid w:val="00AD370B"/>
    <w:pPr>
      <w:spacing w:after="100" w:line="259" w:lineRule="auto"/>
      <w:ind w:left="1540"/>
    </w:pPr>
    <w:rPr>
      <w:rFonts w:eastAsiaTheme="minorEastAsia"/>
      <w:kern w:val="0"/>
      <w:lang w:eastAsia="fr-FR"/>
    </w:rPr>
  </w:style>
  <w:style w:type="paragraph" w:styleId="TM9">
    <w:name w:val="toc 9"/>
    <w:basedOn w:val="Normal"/>
    <w:next w:val="Normal"/>
    <w:autoRedefine/>
    <w:uiPriority w:val="39"/>
    <w:unhideWhenUsed/>
    <w:rsid w:val="00AD370B"/>
    <w:pPr>
      <w:spacing w:after="100" w:line="259" w:lineRule="auto"/>
      <w:ind w:left="1760"/>
    </w:pPr>
    <w:rPr>
      <w:rFonts w:eastAsiaTheme="minorEastAsia"/>
      <w:kern w:val="0"/>
      <w:lang w:eastAsia="fr-FR"/>
    </w:rPr>
  </w:style>
  <w:style w:type="character" w:styleId="Lienhypertexte">
    <w:name w:val="Hyperlink"/>
    <w:basedOn w:val="Policepardfaut"/>
    <w:uiPriority w:val="99"/>
    <w:unhideWhenUsed/>
    <w:rsid w:val="00AD370B"/>
    <w:rPr>
      <w:color w:val="0000FF" w:themeColor="hyperlink"/>
      <w:u w:val="single"/>
    </w:rPr>
  </w:style>
  <w:style w:type="table" w:customStyle="1" w:styleId="TableNormal1">
    <w:name w:val="Table Normal1"/>
    <w:uiPriority w:val="2"/>
    <w:semiHidden/>
    <w:unhideWhenUsed/>
    <w:qFormat/>
    <w:rsid w:val="00030E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030E43"/>
    <w:pPr>
      <w:widowControl w:val="0"/>
      <w:autoSpaceDE w:val="0"/>
      <w:autoSpaceDN w:val="0"/>
      <w:spacing w:after="0" w:line="240" w:lineRule="auto"/>
    </w:pPr>
    <w:rPr>
      <w:rFonts w:ascii="Arial" w:eastAsia="Arial" w:hAnsi="Arial" w:cs="Arial"/>
      <w:b/>
      <w:bCs/>
      <w:kern w:val="0"/>
      <w:sz w:val="28"/>
      <w:szCs w:val="28"/>
      <w:lang w:val="en-US"/>
    </w:rPr>
  </w:style>
  <w:style w:type="character" w:customStyle="1" w:styleId="CorpsdetexteCar">
    <w:name w:val="Corps de texte Car"/>
    <w:basedOn w:val="Policepardfaut"/>
    <w:link w:val="Corpsdetexte"/>
    <w:uiPriority w:val="99"/>
    <w:rsid w:val="00030E43"/>
    <w:rPr>
      <w:rFonts w:ascii="Arial" w:eastAsia="Arial" w:hAnsi="Arial" w:cs="Arial"/>
      <w:b/>
      <w:bCs/>
      <w:sz w:val="28"/>
      <w:szCs w:val="28"/>
      <w:lang w:val="en-US"/>
    </w:rPr>
  </w:style>
  <w:style w:type="paragraph" w:customStyle="1" w:styleId="TableParagraph">
    <w:name w:val="Table Paragraph"/>
    <w:basedOn w:val="Normal"/>
    <w:uiPriority w:val="1"/>
    <w:qFormat/>
    <w:rsid w:val="00030E43"/>
    <w:pPr>
      <w:widowControl w:val="0"/>
      <w:autoSpaceDE w:val="0"/>
      <w:autoSpaceDN w:val="0"/>
      <w:spacing w:after="0" w:line="305" w:lineRule="exact"/>
      <w:jc w:val="right"/>
    </w:pPr>
    <w:rPr>
      <w:rFonts w:ascii="Tahoma" w:eastAsia="Tahoma" w:hAnsi="Tahoma" w:cs="Tahoma"/>
      <w:kern w:val="0"/>
      <w:lang w:val="en-US"/>
    </w:rPr>
  </w:style>
  <w:style w:type="paragraph" w:styleId="Pieddepage">
    <w:name w:val="footer"/>
    <w:aliases w:val="Footer2,Footer1,Footer11,Footer12,Footer13,Footer14,Footer15,Footer16,Footer17,Footer18,Footer19,Footer110,Footer111,Footer112,Footer113,Footer114,Footer115,Footer116,Footer117,Footer118,Footer119,Footer120,Footer121,Footer122,Footer123"/>
    <w:basedOn w:val="Normal"/>
    <w:link w:val="PieddepageCar"/>
    <w:uiPriority w:val="99"/>
    <w:unhideWhenUsed/>
    <w:rsid w:val="00D32144"/>
    <w:pPr>
      <w:tabs>
        <w:tab w:val="center" w:pos="4680"/>
        <w:tab w:val="right" w:pos="9360"/>
      </w:tabs>
      <w:spacing w:after="0" w:line="240" w:lineRule="auto"/>
    </w:pPr>
  </w:style>
  <w:style w:type="character" w:customStyle="1" w:styleId="PieddepageCar">
    <w:name w:val="Pied de page Car"/>
    <w:aliases w:val="Footer2 Car,Footer1 Car,Footer11 Car,Footer12 Car,Footer13 Car,Footer14 Car,Footer15 Car,Footer16 Car,Footer17 Car,Footer18 Car,Footer19 Car,Footer110 Car,Footer111 Car,Footer112 Car,Footer113 Car,Footer114 Car,Footer115 Car"/>
    <w:basedOn w:val="Policepardfaut"/>
    <w:link w:val="Pieddepage"/>
    <w:uiPriority w:val="99"/>
    <w:rsid w:val="00D32144"/>
    <w:rPr>
      <w:kern w:val="2"/>
    </w:rPr>
  </w:style>
  <w:style w:type="character" w:customStyle="1" w:styleId="Mentionnonrsolue1">
    <w:name w:val="Mention non résolue1"/>
    <w:basedOn w:val="Policepardfaut"/>
    <w:uiPriority w:val="99"/>
    <w:semiHidden/>
    <w:unhideWhenUsed/>
    <w:rsid w:val="007801C8"/>
    <w:rPr>
      <w:color w:val="605E5C"/>
      <w:shd w:val="clear" w:color="auto" w:fill="E1DFDD"/>
    </w:rPr>
  </w:style>
  <w:style w:type="character" w:styleId="Marquedecommentaire">
    <w:name w:val="annotation reference"/>
    <w:basedOn w:val="Policepardfaut"/>
    <w:uiPriority w:val="99"/>
    <w:unhideWhenUsed/>
    <w:rsid w:val="009142BE"/>
    <w:rPr>
      <w:sz w:val="16"/>
      <w:szCs w:val="16"/>
    </w:rPr>
  </w:style>
  <w:style w:type="paragraph" w:styleId="Commentaire">
    <w:name w:val="annotation text"/>
    <w:basedOn w:val="Normal"/>
    <w:link w:val="CommentaireCar"/>
    <w:uiPriority w:val="99"/>
    <w:unhideWhenUsed/>
    <w:rsid w:val="009142BE"/>
    <w:pPr>
      <w:spacing w:line="240" w:lineRule="auto"/>
    </w:pPr>
    <w:rPr>
      <w:sz w:val="20"/>
      <w:szCs w:val="20"/>
    </w:rPr>
  </w:style>
  <w:style w:type="character" w:customStyle="1" w:styleId="CommentaireCar">
    <w:name w:val="Commentaire Car"/>
    <w:basedOn w:val="Policepardfaut"/>
    <w:link w:val="Commentaire"/>
    <w:uiPriority w:val="99"/>
    <w:rsid w:val="009142BE"/>
    <w:rPr>
      <w:kern w:val="2"/>
      <w:sz w:val="20"/>
      <w:szCs w:val="20"/>
    </w:rPr>
  </w:style>
  <w:style w:type="paragraph" w:styleId="Objetducommentaire">
    <w:name w:val="annotation subject"/>
    <w:basedOn w:val="Commentaire"/>
    <w:next w:val="Commentaire"/>
    <w:link w:val="ObjetducommentaireCar"/>
    <w:uiPriority w:val="99"/>
    <w:semiHidden/>
    <w:unhideWhenUsed/>
    <w:rsid w:val="009142BE"/>
    <w:rPr>
      <w:b/>
      <w:bCs/>
    </w:rPr>
  </w:style>
  <w:style w:type="character" w:customStyle="1" w:styleId="ObjetducommentaireCar">
    <w:name w:val="Objet du commentaire Car"/>
    <w:basedOn w:val="CommentaireCar"/>
    <w:link w:val="Objetducommentaire"/>
    <w:uiPriority w:val="99"/>
    <w:semiHidden/>
    <w:rsid w:val="009142BE"/>
    <w:rPr>
      <w:b/>
      <w:bCs/>
      <w:kern w:val="2"/>
      <w:sz w:val="20"/>
      <w:szCs w:val="20"/>
    </w:rPr>
  </w:style>
  <w:style w:type="paragraph" w:customStyle="1" w:styleId="Default">
    <w:name w:val="Default"/>
    <w:link w:val="DefaultCar"/>
    <w:rsid w:val="00237BDF"/>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DefaultCar">
    <w:name w:val="Default Car"/>
    <w:link w:val="Default"/>
    <w:rsid w:val="00237BDF"/>
    <w:rPr>
      <w:rFonts w:ascii="Garamond" w:eastAsia="Calibri" w:hAnsi="Garamond" w:cs="Garamond"/>
      <w:color w:val="000000"/>
      <w:sz w:val="24"/>
      <w:szCs w:val="24"/>
      <w:lang w:val="en-US"/>
    </w:rPr>
  </w:style>
  <w:style w:type="paragraph" w:styleId="Rvision">
    <w:name w:val="Revision"/>
    <w:hidden/>
    <w:uiPriority w:val="99"/>
    <w:semiHidden/>
    <w:rsid w:val="00D231C3"/>
    <w:pPr>
      <w:spacing w:after="0" w:line="240" w:lineRule="auto"/>
    </w:pPr>
    <w:rPr>
      <w:kern w:val="2"/>
    </w:rPr>
  </w:style>
  <w:style w:type="paragraph" w:styleId="NormalWeb">
    <w:name w:val="Normal (Web)"/>
    <w:basedOn w:val="Normal"/>
    <w:uiPriority w:val="99"/>
    <w:unhideWhenUsed/>
    <w:rsid w:val="00B60023"/>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lev">
    <w:name w:val="Strong"/>
    <w:basedOn w:val="Policepardfaut"/>
    <w:uiPriority w:val="22"/>
    <w:qFormat/>
    <w:rsid w:val="00B60023"/>
    <w:rPr>
      <w:b/>
      <w:bCs/>
    </w:rPr>
  </w:style>
  <w:style w:type="table" w:customStyle="1" w:styleId="TableNormal2">
    <w:name w:val="Table Normal2"/>
    <w:uiPriority w:val="2"/>
    <w:semiHidden/>
    <w:unhideWhenUsed/>
    <w:qFormat/>
    <w:rsid w:val="00177D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re">
    <w:name w:val="Title"/>
    <w:basedOn w:val="Normal"/>
    <w:link w:val="TitreCar"/>
    <w:uiPriority w:val="10"/>
    <w:qFormat/>
    <w:rsid w:val="00177D35"/>
    <w:pPr>
      <w:widowControl w:val="0"/>
      <w:autoSpaceDE w:val="0"/>
      <w:autoSpaceDN w:val="0"/>
      <w:spacing w:after="0" w:line="240" w:lineRule="auto"/>
      <w:ind w:left="1043" w:right="651"/>
      <w:jc w:val="center"/>
    </w:pPr>
    <w:rPr>
      <w:rFonts w:ascii="Garamond" w:eastAsia="Garamond" w:hAnsi="Garamond" w:cs="Garamond"/>
      <w:b/>
      <w:bCs/>
      <w:kern w:val="0"/>
      <w:sz w:val="36"/>
      <w:szCs w:val="36"/>
    </w:rPr>
  </w:style>
  <w:style w:type="character" w:customStyle="1" w:styleId="TitreCar">
    <w:name w:val="Titre Car"/>
    <w:basedOn w:val="Policepardfaut"/>
    <w:link w:val="Titre"/>
    <w:uiPriority w:val="10"/>
    <w:rsid w:val="00177D35"/>
    <w:rPr>
      <w:rFonts w:ascii="Garamond" w:eastAsia="Garamond" w:hAnsi="Garamond" w:cs="Garamond"/>
      <w:b/>
      <w:bCs/>
      <w:sz w:val="36"/>
      <w:szCs w:val="36"/>
    </w:rPr>
  </w:style>
  <w:style w:type="character" w:customStyle="1" w:styleId="Titre6Car">
    <w:name w:val="Titre 6 Car"/>
    <w:basedOn w:val="Policepardfaut"/>
    <w:link w:val="Titre6"/>
    <w:uiPriority w:val="9"/>
    <w:rsid w:val="00FE5A4B"/>
    <w:rPr>
      <w:rFonts w:ascii="Arial" w:eastAsia="Times New Roman" w:hAnsi="Arial" w:cs="Times New Roman"/>
      <w:bCs/>
      <w:i/>
      <w:lang w:eastAsia="fr-FR"/>
    </w:rPr>
  </w:style>
  <w:style w:type="character" w:customStyle="1" w:styleId="Titre7Car">
    <w:name w:val="Titre 7 Car"/>
    <w:basedOn w:val="Policepardfaut"/>
    <w:link w:val="Titre7"/>
    <w:uiPriority w:val="9"/>
    <w:semiHidden/>
    <w:rsid w:val="00FE5A4B"/>
    <w:rPr>
      <w:rFonts w:ascii="Arial" w:eastAsia="Times New Roman" w:hAnsi="Arial" w:cs="Times New Roman"/>
      <w:szCs w:val="24"/>
      <w:lang w:eastAsia="fr-FR"/>
    </w:rPr>
  </w:style>
  <w:style w:type="character" w:customStyle="1" w:styleId="Titre8Car">
    <w:name w:val="Titre 8 Car"/>
    <w:basedOn w:val="Policepardfaut"/>
    <w:link w:val="Titre8"/>
    <w:uiPriority w:val="9"/>
    <w:semiHidden/>
    <w:rsid w:val="00FE5A4B"/>
    <w:rPr>
      <w:rFonts w:ascii="Arial" w:eastAsia="Times New Roman" w:hAnsi="Arial" w:cs="Times New Roman"/>
      <w:i/>
      <w:iCs/>
      <w:szCs w:val="24"/>
      <w:lang w:eastAsia="fr-FR"/>
    </w:rPr>
  </w:style>
  <w:style w:type="character" w:customStyle="1" w:styleId="Titre9Car">
    <w:name w:val="Titre 9 Car"/>
    <w:basedOn w:val="Policepardfaut"/>
    <w:link w:val="Titre9"/>
    <w:uiPriority w:val="9"/>
    <w:semiHidden/>
    <w:rsid w:val="00FE5A4B"/>
    <w:rPr>
      <w:rFonts w:ascii="Verdana" w:eastAsiaTheme="majorEastAsia" w:hAnsi="Verdana" w:cstheme="majorBidi"/>
      <w:color w:val="272727" w:themeColor="text1" w:themeTint="D8"/>
    </w:rPr>
  </w:style>
  <w:style w:type="table" w:styleId="TableauGrille6Couleur-Accentuation1">
    <w:name w:val="Grid Table 6 Colorful Accent 1"/>
    <w:basedOn w:val="TableauNormal"/>
    <w:uiPriority w:val="51"/>
    <w:rsid w:val="00FE5A4B"/>
    <w:pPr>
      <w:widowControl w:val="0"/>
      <w:autoSpaceDE w:val="0"/>
      <w:autoSpaceDN w:val="0"/>
      <w:spacing w:after="0" w:line="240" w:lineRule="auto"/>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extebrut">
    <w:name w:val="Plain Text"/>
    <w:basedOn w:val="Normal"/>
    <w:link w:val="TextebrutCar"/>
    <w:rsid w:val="00FE5A4B"/>
    <w:pPr>
      <w:spacing w:after="0" w:line="240" w:lineRule="auto"/>
    </w:pPr>
    <w:rPr>
      <w:rFonts w:ascii="Courier New" w:eastAsia="Times New Roman" w:hAnsi="Courier New" w:cs="Times New Roman"/>
      <w:kern w:val="0"/>
      <w:sz w:val="20"/>
      <w:szCs w:val="20"/>
      <w:lang w:val="fr-BE" w:eastAsia="fr-FR"/>
    </w:rPr>
  </w:style>
  <w:style w:type="character" w:customStyle="1" w:styleId="TextebrutCar">
    <w:name w:val="Texte brut Car"/>
    <w:basedOn w:val="Policepardfaut"/>
    <w:link w:val="Textebrut"/>
    <w:rsid w:val="00FE5A4B"/>
    <w:rPr>
      <w:rFonts w:ascii="Courier New" w:eastAsia="Times New Roman" w:hAnsi="Courier New" w:cs="Times New Roman"/>
      <w:sz w:val="20"/>
      <w:szCs w:val="20"/>
      <w:lang w:val="fr-BE" w:eastAsia="fr-FR"/>
    </w:rPr>
  </w:style>
  <w:style w:type="paragraph" w:customStyle="1" w:styleId="TITRE1">
    <w:name w:val="TITRE1"/>
    <w:basedOn w:val="Normal"/>
    <w:rsid w:val="00FE5A4B"/>
    <w:pPr>
      <w:numPr>
        <w:numId w:val="14"/>
      </w:numPr>
      <w:spacing w:after="0" w:line="240" w:lineRule="auto"/>
      <w:jc w:val="both"/>
    </w:pPr>
    <w:rPr>
      <w:rFonts w:ascii="Arial" w:eastAsia="Times New Roman" w:hAnsi="Arial" w:cs="Times New Roman"/>
      <w:kern w:val="0"/>
      <w:szCs w:val="24"/>
      <w:lang w:eastAsia="fr-FR"/>
    </w:rPr>
  </w:style>
  <w:style w:type="character" w:customStyle="1" w:styleId="LgendeCar">
    <w:name w:val="Légende Car"/>
    <w:aliases w:val="Car Car Car Car, Car Car,Car Car,Légende21 Car,Légende111 Car,Car111 Car,Car Car Car Car Car Car Car Car Car111 Car,Car Car Car Car Car111 Car,Car Car Car Car111 Car,Car Car Car Car Car Car Car Car211 Car,Légende1 Car Car,Fig Car,M Car"/>
    <w:link w:val="Lgende"/>
    <w:qFormat/>
    <w:rsid w:val="00FE5A4B"/>
    <w:rPr>
      <w:rFonts w:asciiTheme="majorBidi" w:hAnsiTheme="majorBidi" w:cs="Times New Roman"/>
      <w:b/>
      <w:bCs/>
      <w:color w:val="4F81BD" w:themeColor="accent1"/>
      <w:sz w:val="18"/>
      <w:szCs w:val="18"/>
    </w:rPr>
  </w:style>
  <w:style w:type="paragraph" w:styleId="PrformatHTML">
    <w:name w:val="HTML Preformatted"/>
    <w:basedOn w:val="Normal"/>
    <w:link w:val="PrformatHTMLCar"/>
    <w:uiPriority w:val="99"/>
    <w:unhideWhenUsed/>
    <w:rsid w:val="00FE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PrformatHTMLCar">
    <w:name w:val="Préformaté HTML Car"/>
    <w:basedOn w:val="Policepardfaut"/>
    <w:link w:val="PrformatHTML"/>
    <w:uiPriority w:val="99"/>
    <w:rsid w:val="00FE5A4B"/>
    <w:rPr>
      <w:rFonts w:ascii="Courier New" w:eastAsia="Times New Roman" w:hAnsi="Courier New" w:cs="Courier New"/>
      <w:sz w:val="20"/>
      <w:szCs w:val="20"/>
      <w:lang w:val="en-US"/>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uiPriority w:val="99"/>
    <w:rsid w:val="00FE5A4B"/>
    <w:pPr>
      <w:spacing w:after="160" w:line="240" w:lineRule="exact"/>
    </w:pPr>
    <w:rPr>
      <w:kern w:val="0"/>
      <w:vertAlign w:val="superscript"/>
      <w:lang w:val="en-US"/>
    </w:rPr>
  </w:style>
  <w:style w:type="paragraph" w:styleId="Sansinterligne">
    <w:name w:val="No Spacing"/>
    <w:aliases w:val="Body Text"/>
    <w:link w:val="SansinterligneCar"/>
    <w:uiPriority w:val="1"/>
    <w:qFormat/>
    <w:rsid w:val="00FE5A4B"/>
    <w:pPr>
      <w:spacing w:after="0" w:line="240" w:lineRule="auto"/>
    </w:pPr>
    <w:rPr>
      <w:rFonts w:eastAsiaTheme="minorEastAsia"/>
      <w:lang w:eastAsia="fr-FR"/>
    </w:rPr>
  </w:style>
  <w:style w:type="character" w:customStyle="1" w:styleId="SansinterligneCar">
    <w:name w:val="Sans interligne Car"/>
    <w:aliases w:val="Body Text Car"/>
    <w:basedOn w:val="Policepardfaut"/>
    <w:link w:val="Sansinterligne"/>
    <w:uiPriority w:val="1"/>
    <w:rsid w:val="00FE5A4B"/>
    <w:rPr>
      <w:rFonts w:eastAsiaTheme="minorEastAsia"/>
      <w:lang w:eastAsia="fr-FR"/>
    </w:rPr>
  </w:style>
  <w:style w:type="paragraph" w:styleId="Corpsdetexte3">
    <w:name w:val="Body Text 3"/>
    <w:basedOn w:val="Normal"/>
    <w:link w:val="Corpsdetexte3Car"/>
    <w:uiPriority w:val="99"/>
    <w:rsid w:val="00FE5A4B"/>
    <w:pPr>
      <w:spacing w:after="120" w:line="240" w:lineRule="auto"/>
    </w:pPr>
    <w:rPr>
      <w:rFonts w:ascii="Times New Roman" w:eastAsia="Times New Roman" w:hAnsi="Times New Roman" w:cs="Times New Roman"/>
      <w:kern w:val="0"/>
      <w:sz w:val="16"/>
      <w:szCs w:val="16"/>
      <w:lang w:eastAsia="fr-FR"/>
    </w:rPr>
  </w:style>
  <w:style w:type="character" w:customStyle="1" w:styleId="Corpsdetexte3Car">
    <w:name w:val="Corps de texte 3 Car"/>
    <w:basedOn w:val="Policepardfaut"/>
    <w:link w:val="Corpsdetexte3"/>
    <w:uiPriority w:val="99"/>
    <w:rsid w:val="00FE5A4B"/>
    <w:rPr>
      <w:rFonts w:ascii="Times New Roman" w:eastAsia="Times New Roman" w:hAnsi="Times New Roman" w:cs="Times New Roman"/>
      <w:sz w:val="16"/>
      <w:szCs w:val="16"/>
      <w:lang w:eastAsia="fr-FR"/>
    </w:rPr>
  </w:style>
  <w:style w:type="character" w:styleId="Accentuation">
    <w:name w:val="Emphasis"/>
    <w:basedOn w:val="Policepardfaut"/>
    <w:uiPriority w:val="20"/>
    <w:qFormat/>
    <w:rsid w:val="00FE5A4B"/>
    <w:rPr>
      <w:i/>
      <w:iCs/>
    </w:rPr>
  </w:style>
  <w:style w:type="table" w:customStyle="1" w:styleId="9">
    <w:name w:val="表 (格子)9"/>
    <w:basedOn w:val="TableauNormal"/>
    <w:next w:val="Grilledutableau"/>
    <w:uiPriority w:val="39"/>
    <w:rsid w:val="00FE5A4B"/>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TableauNormal"/>
    <w:next w:val="Grilledutableau"/>
    <w:uiPriority w:val="39"/>
    <w:rsid w:val="00FE5A4B"/>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auNormal"/>
    <w:next w:val="Grilledutableau"/>
    <w:uiPriority w:val="39"/>
    <w:qFormat/>
    <w:rsid w:val="00FE5A4B"/>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FE5A4B"/>
    <w:pPr>
      <w:widowControl w:val="0"/>
      <w:autoSpaceDE w:val="0"/>
      <w:autoSpaceDN w:val="0"/>
      <w:spacing w:after="0" w:line="240" w:lineRule="auto"/>
      <w:ind w:left="996"/>
      <w:jc w:val="both"/>
      <w:outlineLvl w:val="2"/>
    </w:pPr>
    <w:rPr>
      <w:rFonts w:ascii="Times New Roman" w:eastAsia="Times New Roman" w:hAnsi="Times New Roman" w:cs="Times New Roman"/>
      <w:b/>
      <w:bCs/>
      <w:kern w:val="0"/>
      <w:sz w:val="24"/>
      <w:szCs w:val="24"/>
    </w:rPr>
  </w:style>
  <w:style w:type="character" w:customStyle="1" w:styleId="t">
    <w:name w:val="t"/>
    <w:basedOn w:val="Policepardfaut"/>
    <w:rsid w:val="00FE5A4B"/>
  </w:style>
  <w:style w:type="table" w:customStyle="1" w:styleId="TableNormal11">
    <w:name w:val="Table Normal1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0">
    <w:name w:val="Table Normal2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1">
    <w:name w:val="Aucune liste1"/>
    <w:next w:val="Aucuneliste"/>
    <w:uiPriority w:val="99"/>
    <w:semiHidden/>
    <w:unhideWhenUsed/>
    <w:rsid w:val="00FE5A4B"/>
  </w:style>
  <w:style w:type="table" w:customStyle="1" w:styleId="TableNormal23">
    <w:name w:val="Table Normal2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2">
    <w:name w:val="Aucune liste2"/>
    <w:next w:val="Aucuneliste"/>
    <w:uiPriority w:val="99"/>
    <w:semiHidden/>
    <w:unhideWhenUsed/>
    <w:rsid w:val="00FE5A4B"/>
  </w:style>
  <w:style w:type="table" w:customStyle="1" w:styleId="TableNormal25">
    <w:name w:val="Table Normal2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3">
    <w:name w:val="Aucune liste3"/>
    <w:next w:val="Aucuneliste"/>
    <w:uiPriority w:val="99"/>
    <w:semiHidden/>
    <w:unhideWhenUsed/>
    <w:rsid w:val="00FE5A4B"/>
  </w:style>
  <w:style w:type="table" w:customStyle="1" w:styleId="TableNormal29">
    <w:name w:val="Table Normal2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4">
    <w:name w:val="Aucune liste4"/>
    <w:next w:val="Aucuneliste"/>
    <w:uiPriority w:val="99"/>
    <w:semiHidden/>
    <w:unhideWhenUsed/>
    <w:rsid w:val="00FE5A4B"/>
  </w:style>
  <w:style w:type="table" w:customStyle="1" w:styleId="TableNormal32">
    <w:name w:val="Table Normal3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2">
    <w:name w:val="Mention non résolue2"/>
    <w:basedOn w:val="Policepardfaut"/>
    <w:uiPriority w:val="99"/>
    <w:semiHidden/>
    <w:unhideWhenUsed/>
    <w:rsid w:val="00FE5A4B"/>
    <w:rPr>
      <w:color w:val="605E5C"/>
      <w:shd w:val="clear" w:color="auto" w:fill="E1DFDD"/>
    </w:rPr>
  </w:style>
  <w:style w:type="character" w:customStyle="1" w:styleId="UnresolvedMention1">
    <w:name w:val="Unresolved Mention1"/>
    <w:basedOn w:val="Policepardfaut"/>
    <w:uiPriority w:val="99"/>
    <w:semiHidden/>
    <w:unhideWhenUsed/>
    <w:rsid w:val="00FE5A4B"/>
    <w:rPr>
      <w:color w:val="605E5C"/>
      <w:shd w:val="clear" w:color="auto" w:fill="E1DFDD"/>
    </w:rPr>
  </w:style>
  <w:style w:type="table" w:customStyle="1" w:styleId="TableGrid1">
    <w:name w:val="Table Grid1"/>
    <w:basedOn w:val="TableauNormal"/>
    <w:next w:val="Grilledutableau"/>
    <w:uiPriority w:val="39"/>
    <w:rsid w:val="00FE5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FE5A4B"/>
    <w:pPr>
      <w:suppressAutoHyphens/>
      <w:spacing w:after="120" w:line="240" w:lineRule="auto"/>
      <w:ind w:left="138"/>
      <w:jc w:val="both"/>
      <w:outlineLvl w:val="2"/>
    </w:pPr>
    <w:rPr>
      <w:rFonts w:ascii="Athelas" w:eastAsia="Calibri" w:hAnsi="Athelas" w:cstheme="majorBidi"/>
      <w:bCs/>
      <w:kern w:val="0"/>
      <w:sz w:val="24"/>
      <w:szCs w:val="24"/>
      <w:shd w:val="clear" w:color="auto" w:fill="FFFFFF"/>
      <w:lang w:eastAsia="fr-FR"/>
    </w:rPr>
  </w:style>
  <w:style w:type="character" w:customStyle="1" w:styleId="NDBtitre4roseCar">
    <w:name w:val="NDB_titre 4 (rose) Car"/>
    <w:link w:val="NDBtitre4rose"/>
    <w:rsid w:val="00FE5A4B"/>
    <w:rPr>
      <w:rFonts w:ascii="Athelas" w:eastAsia="Calibri" w:hAnsi="Athelas" w:cstheme="majorBidi"/>
      <w:bCs/>
      <w:sz w:val="24"/>
      <w:szCs w:val="24"/>
      <w:lang w:eastAsia="fr-FR"/>
    </w:rPr>
  </w:style>
  <w:style w:type="paragraph" w:customStyle="1" w:styleId="Style3">
    <w:name w:val="Style3"/>
    <w:basedOn w:val="Titre5"/>
    <w:qFormat/>
    <w:rsid w:val="00FE5A4B"/>
    <w:pPr>
      <w:numPr>
        <w:ilvl w:val="3"/>
        <w:numId w:val="15"/>
      </w:numPr>
      <w:spacing w:before="0" w:after="0" w:line="240" w:lineRule="auto"/>
    </w:pPr>
    <w:rPr>
      <w:rFonts w:asciiTheme="majorBidi" w:hAnsiTheme="majorBidi"/>
      <w:b w:val="0"/>
      <w:color w:val="243F60" w:themeColor="accent1" w:themeShade="7F"/>
      <w:sz w:val="24"/>
      <w:szCs w:val="24"/>
      <w:lang w:eastAsia="fr-FR"/>
    </w:rPr>
  </w:style>
  <w:style w:type="paragraph" w:customStyle="1" w:styleId="En-ttedetabledesmatires1">
    <w:name w:val="En-tête de table des matières1"/>
    <w:basedOn w:val="Titre10"/>
    <w:next w:val="Normal"/>
    <w:uiPriority w:val="39"/>
    <w:unhideWhenUsed/>
    <w:qFormat/>
    <w:rsid w:val="00FE5A4B"/>
    <w:pPr>
      <w:spacing w:before="240" w:line="259" w:lineRule="auto"/>
      <w:ind w:left="0"/>
      <w:outlineLvl w:val="9"/>
    </w:pPr>
    <w:rPr>
      <w:rFonts w:cstheme="majorBidi"/>
      <w:b w:val="0"/>
      <w:bCs/>
      <w:caps/>
      <w:color w:val="365F91" w:themeColor="accent1" w:themeShade="BF"/>
      <w:sz w:val="32"/>
      <w:szCs w:val="32"/>
      <w:lang w:eastAsia="fr-FR"/>
    </w:rPr>
  </w:style>
  <w:style w:type="character" w:customStyle="1" w:styleId="UnresolvedMention">
    <w:name w:val="Unresolved Mention"/>
    <w:basedOn w:val="Policepardfaut"/>
    <w:uiPriority w:val="99"/>
    <w:semiHidden/>
    <w:unhideWhenUsed/>
    <w:rsid w:val="00FE5A4B"/>
    <w:rPr>
      <w:color w:val="605E5C"/>
      <w:shd w:val="clear" w:color="auto" w:fill="E1DFDD"/>
    </w:rPr>
  </w:style>
  <w:style w:type="paragraph" w:styleId="Tabledesillustrations">
    <w:name w:val="table of figures"/>
    <w:basedOn w:val="Normal"/>
    <w:next w:val="Normal"/>
    <w:uiPriority w:val="99"/>
    <w:unhideWhenUsed/>
    <w:qFormat/>
    <w:rsid w:val="00FE5A4B"/>
    <w:pPr>
      <w:spacing w:after="0"/>
    </w:pPr>
    <w:rPr>
      <w:rFonts w:ascii="Arial" w:eastAsia="Arial" w:hAnsi="Arial" w:cs="Arial"/>
      <w:kern w:val="0"/>
      <w:lang w:eastAsia="fr-FR"/>
    </w:rPr>
  </w:style>
  <w:style w:type="paragraph" w:styleId="Date">
    <w:name w:val="Date"/>
    <w:basedOn w:val="Normal"/>
    <w:next w:val="Normal"/>
    <w:link w:val="DateCar"/>
    <w:uiPriority w:val="99"/>
    <w:unhideWhenUsed/>
    <w:rsid w:val="00FE5A4B"/>
    <w:pPr>
      <w:spacing w:before="100" w:beforeAutospacing="1" w:after="100" w:afterAutospacing="1" w:line="240" w:lineRule="auto"/>
      <w:contextualSpacing/>
    </w:pPr>
    <w:rPr>
      <w:rFonts w:ascii="Cambria" w:eastAsia="Times New Roman" w:hAnsi="Cambria" w:cs="Times New Roman"/>
      <w:b/>
      <w:color w:val="7E7E7E"/>
      <w:kern w:val="0"/>
      <w:sz w:val="24"/>
      <w:szCs w:val="24"/>
      <w:lang w:val="en-US"/>
    </w:rPr>
  </w:style>
  <w:style w:type="character" w:customStyle="1" w:styleId="DateCar">
    <w:name w:val="Date Car"/>
    <w:basedOn w:val="Policepardfaut"/>
    <w:link w:val="Date"/>
    <w:uiPriority w:val="99"/>
    <w:rsid w:val="00FE5A4B"/>
    <w:rPr>
      <w:rFonts w:ascii="Cambria" w:eastAsia="Times New Roman" w:hAnsi="Cambria" w:cs="Times New Roman"/>
      <w:b/>
      <w:color w:val="7E7E7E"/>
      <w:sz w:val="24"/>
      <w:szCs w:val="24"/>
      <w:lang w:val="en-US"/>
    </w:rPr>
  </w:style>
  <w:style w:type="paragraph" w:customStyle="1" w:styleId="paragraph">
    <w:name w:val="paragraph"/>
    <w:basedOn w:val="Normal"/>
    <w:rsid w:val="00FE5A4B"/>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Policepardfaut"/>
    <w:rsid w:val="00FE5A4B"/>
  </w:style>
  <w:style w:type="character" w:customStyle="1" w:styleId="eop">
    <w:name w:val="eop"/>
    <w:basedOn w:val="Policepardfaut"/>
    <w:rsid w:val="00FE5A4B"/>
  </w:style>
  <w:style w:type="table" w:styleId="TableauGrille5Fonc-Accentuation3">
    <w:name w:val="Grid Table 5 Dark Accent 3"/>
    <w:basedOn w:val="TableauNormal"/>
    <w:uiPriority w:val="50"/>
    <w:rsid w:val="00FE5A4B"/>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5">
    <w:name w:val="Grid Table 5 Dark Accent 5"/>
    <w:basedOn w:val="TableauNormal"/>
    <w:uiPriority w:val="50"/>
    <w:rsid w:val="00FE5A4B"/>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4-Accentuation5">
    <w:name w:val="Grid Table 4 Accent 5"/>
    <w:basedOn w:val="TableauNormal"/>
    <w:uiPriority w:val="49"/>
    <w:rsid w:val="00FE5A4B"/>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ormalNumbered">
    <w:name w:val="Normal Numbered"/>
    <w:basedOn w:val="Normal"/>
    <w:link w:val="NormalNumberedChar"/>
    <w:qFormat/>
    <w:rsid w:val="00FE5A4B"/>
    <w:pPr>
      <w:spacing w:after="160" w:line="240" w:lineRule="auto"/>
      <w:jc w:val="both"/>
    </w:pPr>
    <w:rPr>
      <w:rFonts w:ascii="Open Sans" w:eastAsia="Times New Roman" w:hAnsi="Open Sans" w:cs="Times New Roman"/>
      <w:kern w:val="0"/>
      <w:szCs w:val="20"/>
      <w:lang w:eastAsia="en-GB"/>
    </w:rPr>
  </w:style>
  <w:style w:type="character" w:customStyle="1" w:styleId="NormalNumberedChar">
    <w:name w:val="Normal Numbered Char"/>
    <w:basedOn w:val="Policepardfaut"/>
    <w:link w:val="NormalNumbered"/>
    <w:rsid w:val="00FE5A4B"/>
    <w:rPr>
      <w:rFonts w:ascii="Open Sans" w:eastAsia="Times New Roman" w:hAnsi="Open Sans" w:cs="Times New Roman"/>
      <w:szCs w:val="20"/>
      <w:lang w:eastAsia="en-GB"/>
    </w:rPr>
  </w:style>
  <w:style w:type="character" w:styleId="Numrodepage">
    <w:name w:val="page number"/>
    <w:basedOn w:val="Policepardfaut"/>
    <w:uiPriority w:val="99"/>
    <w:semiHidden/>
    <w:unhideWhenUsed/>
    <w:rsid w:val="00FE5A4B"/>
  </w:style>
  <w:style w:type="character" w:styleId="Emphaseple">
    <w:name w:val="Subtle Emphasis"/>
    <w:basedOn w:val="Policepardfaut"/>
    <w:uiPriority w:val="19"/>
    <w:qFormat/>
    <w:rsid w:val="00FE5A4B"/>
    <w:rPr>
      <w:i/>
      <w:iCs/>
      <w:color w:val="404040" w:themeColor="text1" w:themeTint="BF"/>
    </w:rPr>
  </w:style>
  <w:style w:type="paragraph" w:customStyle="1" w:styleId="Explication">
    <w:name w:val="Explication"/>
    <w:basedOn w:val="Normal"/>
    <w:link w:val="ExplicationCar"/>
    <w:qFormat/>
    <w:rsid w:val="00FE5A4B"/>
    <w:pPr>
      <w:widowControl w:val="0"/>
      <w:spacing w:before="120" w:after="0" w:line="240" w:lineRule="auto"/>
      <w:jc w:val="both"/>
    </w:pPr>
    <w:rPr>
      <w:rFonts w:ascii="Palatino Linotype" w:eastAsia="Times New Roman" w:hAnsi="Palatino Linotype" w:cs="Times New Roman"/>
      <w:color w:val="4472C4"/>
      <w:kern w:val="0"/>
      <w:lang w:eastAsia="fr-FR"/>
    </w:rPr>
  </w:style>
  <w:style w:type="character" w:customStyle="1" w:styleId="ExplicationCar">
    <w:name w:val="Explication Car"/>
    <w:link w:val="Explication"/>
    <w:rsid w:val="00FE5A4B"/>
    <w:rPr>
      <w:rFonts w:ascii="Palatino Linotype" w:eastAsia="Times New Roman" w:hAnsi="Palatino Linotype" w:cs="Times New Roman"/>
      <w:color w:val="4472C4"/>
      <w:lang w:eastAsia="fr-FR"/>
    </w:rPr>
  </w:style>
  <w:style w:type="character" w:customStyle="1" w:styleId="vkekvd">
    <w:name w:val="vkekvd"/>
    <w:basedOn w:val="Policepardfaut"/>
    <w:rsid w:val="00FE5A4B"/>
  </w:style>
  <w:style w:type="character" w:customStyle="1" w:styleId="t286pc">
    <w:name w:val="t286pc"/>
    <w:basedOn w:val="Policepardfaut"/>
    <w:rsid w:val="00FE5A4B"/>
  </w:style>
  <w:style w:type="character" w:customStyle="1" w:styleId="stylemarkdownhilighted2cp-h">
    <w:name w:val="style__markdownhilighted___2cp-h"/>
    <w:basedOn w:val="Policepardfaut"/>
    <w:rsid w:val="00FE5A4B"/>
  </w:style>
  <w:style w:type="paragraph" w:customStyle="1" w:styleId="Titre11">
    <w:name w:val="Titre 11"/>
    <w:basedOn w:val="Normal"/>
    <w:autoRedefine/>
    <w:rsid w:val="00FE5A4B"/>
    <w:pPr>
      <w:numPr>
        <w:numId w:val="18"/>
      </w:numPr>
      <w:pBdr>
        <w:top w:val="single" w:sz="4" w:space="1" w:color="auto"/>
        <w:bottom w:val="single" w:sz="4" w:space="1" w:color="auto"/>
      </w:pBdr>
      <w:shd w:val="clear" w:color="auto" w:fill="B8CCE4" w:themeFill="accent1" w:themeFillTint="66"/>
    </w:pPr>
    <w:rPr>
      <w:rFonts w:ascii="ADLaM Display" w:eastAsiaTheme="minorEastAsia" w:hAnsi="ADLaM Display"/>
      <w:b/>
      <w:kern w:val="0"/>
      <w:lang w:eastAsia="fr-FR"/>
    </w:rPr>
  </w:style>
  <w:style w:type="paragraph" w:customStyle="1" w:styleId="Titre43">
    <w:name w:val="Titre 43"/>
    <w:basedOn w:val="Normal"/>
    <w:rsid w:val="00FE5A4B"/>
    <w:pPr>
      <w:numPr>
        <w:ilvl w:val="3"/>
        <w:numId w:val="18"/>
      </w:numPr>
    </w:pPr>
    <w:rPr>
      <w:rFonts w:eastAsiaTheme="minorEastAsia"/>
      <w:kern w:val="0"/>
      <w:lang w:eastAsia="fr-FR"/>
    </w:rPr>
  </w:style>
  <w:style w:type="paragraph" w:customStyle="1" w:styleId="Titre51">
    <w:name w:val="Titre 51"/>
    <w:basedOn w:val="Normal"/>
    <w:rsid w:val="00FE5A4B"/>
    <w:pPr>
      <w:numPr>
        <w:ilvl w:val="4"/>
        <w:numId w:val="18"/>
      </w:numPr>
    </w:pPr>
    <w:rPr>
      <w:rFonts w:eastAsiaTheme="minorEastAsia"/>
      <w:kern w:val="0"/>
      <w:lang w:eastAsia="fr-FR"/>
    </w:rPr>
  </w:style>
  <w:style w:type="paragraph" w:customStyle="1" w:styleId="Titre63">
    <w:name w:val="Titre 63"/>
    <w:basedOn w:val="Normal"/>
    <w:rsid w:val="00FE5A4B"/>
    <w:pPr>
      <w:numPr>
        <w:ilvl w:val="5"/>
        <w:numId w:val="18"/>
      </w:numPr>
    </w:pPr>
    <w:rPr>
      <w:rFonts w:eastAsiaTheme="minorEastAsia"/>
      <w:kern w:val="0"/>
      <w:lang w:eastAsia="fr-FR"/>
    </w:rPr>
  </w:style>
  <w:style w:type="paragraph" w:customStyle="1" w:styleId="Titre73">
    <w:name w:val="Titre 73"/>
    <w:basedOn w:val="Normal"/>
    <w:rsid w:val="00FE5A4B"/>
    <w:pPr>
      <w:numPr>
        <w:ilvl w:val="6"/>
        <w:numId w:val="18"/>
      </w:numPr>
    </w:pPr>
    <w:rPr>
      <w:rFonts w:eastAsiaTheme="minorEastAsia"/>
      <w:kern w:val="0"/>
      <w:lang w:eastAsia="fr-FR"/>
    </w:rPr>
  </w:style>
  <w:style w:type="paragraph" w:customStyle="1" w:styleId="Titre83">
    <w:name w:val="Titre 83"/>
    <w:basedOn w:val="Normal"/>
    <w:rsid w:val="00FE5A4B"/>
    <w:pPr>
      <w:numPr>
        <w:ilvl w:val="7"/>
        <w:numId w:val="18"/>
      </w:numPr>
    </w:pPr>
    <w:rPr>
      <w:rFonts w:eastAsiaTheme="minorEastAsia"/>
      <w:kern w:val="0"/>
      <w:lang w:eastAsia="fr-FR"/>
    </w:rPr>
  </w:style>
  <w:style w:type="paragraph" w:customStyle="1" w:styleId="Titre93">
    <w:name w:val="Titre 93"/>
    <w:basedOn w:val="Normal"/>
    <w:rsid w:val="00FE5A4B"/>
    <w:pPr>
      <w:numPr>
        <w:ilvl w:val="8"/>
        <w:numId w:val="18"/>
      </w:numPr>
    </w:pPr>
    <w:rPr>
      <w:rFonts w:eastAsiaTheme="minorEastAsia"/>
      <w:kern w:val="0"/>
      <w:lang w:eastAsia="fr-FR"/>
    </w:rPr>
  </w:style>
  <w:style w:type="paragraph" w:customStyle="1" w:styleId="Titre21">
    <w:name w:val="Titre 21"/>
    <w:basedOn w:val="Normal"/>
    <w:autoRedefine/>
    <w:rsid w:val="00FE5A4B"/>
    <w:pPr>
      <w:spacing w:after="120" w:line="240" w:lineRule="auto"/>
      <w:outlineLvl w:val="2"/>
    </w:pPr>
    <w:rPr>
      <w:rFonts w:asciiTheme="minorBidi" w:eastAsiaTheme="minorEastAsia" w:hAnsiTheme="minorBidi"/>
      <w:b/>
      <w:bCs/>
      <w:kern w:val="0"/>
      <w:sz w:val="20"/>
      <w:szCs w:val="20"/>
      <w:lang w:eastAsia="fr-FR"/>
    </w:rPr>
  </w:style>
  <w:style w:type="character" w:customStyle="1" w:styleId="dtet0b">
    <w:name w:val="dtet0b"/>
    <w:basedOn w:val="Policepardfaut"/>
    <w:rsid w:val="00FE5A4B"/>
  </w:style>
  <w:style w:type="character" w:customStyle="1" w:styleId="cite-bracket">
    <w:name w:val="cite-bracket"/>
    <w:basedOn w:val="Policepardfaut"/>
    <w:rsid w:val="00FE5A4B"/>
  </w:style>
  <w:style w:type="paragraph" w:styleId="Sous-titre">
    <w:name w:val="Subtitle"/>
    <w:basedOn w:val="Normal"/>
    <w:next w:val="Normal"/>
    <w:link w:val="Sous-titreCar"/>
    <w:uiPriority w:val="11"/>
    <w:qFormat/>
    <w:rsid w:val="00406BE2"/>
    <w:pPr>
      <w:numPr>
        <w:ilvl w:val="1"/>
      </w:numPr>
      <w:spacing w:after="120" w:line="259" w:lineRule="auto"/>
    </w:pPr>
    <w:rPr>
      <w:rFonts w:asciiTheme="majorHAnsi" w:eastAsiaTheme="majorEastAsia" w:hAnsiTheme="majorHAnsi" w:cstheme="majorBidi"/>
      <w:i/>
      <w:iCs/>
      <w:color w:val="4F81BD" w:themeColor="accent1"/>
      <w:spacing w:val="15"/>
      <w:kern w:val="0"/>
      <w:sz w:val="24"/>
      <w:szCs w:val="24"/>
      <w:lang w:val="en-US"/>
    </w:rPr>
  </w:style>
  <w:style w:type="character" w:customStyle="1" w:styleId="Sous-titreCar">
    <w:name w:val="Sous-titre Car"/>
    <w:basedOn w:val="Policepardfaut"/>
    <w:link w:val="Sous-titre"/>
    <w:uiPriority w:val="11"/>
    <w:rsid w:val="00406BE2"/>
    <w:rPr>
      <w:rFonts w:asciiTheme="majorHAnsi" w:eastAsiaTheme="majorEastAsia" w:hAnsiTheme="majorHAnsi" w:cstheme="majorBidi"/>
      <w:i/>
      <w:iCs/>
      <w:color w:val="4F81BD" w:themeColor="accent1"/>
      <w:spacing w:val="15"/>
      <w:sz w:val="24"/>
      <w:szCs w:val="24"/>
      <w:lang w:val="en-US"/>
    </w:rPr>
  </w:style>
  <w:style w:type="paragraph" w:styleId="Corpsdetexte2">
    <w:name w:val="Body Text 2"/>
    <w:basedOn w:val="Normal"/>
    <w:link w:val="Corpsdetexte2Car"/>
    <w:uiPriority w:val="99"/>
    <w:unhideWhenUsed/>
    <w:rsid w:val="00406BE2"/>
    <w:pPr>
      <w:spacing w:after="120" w:line="480" w:lineRule="auto"/>
    </w:pPr>
    <w:rPr>
      <w:rFonts w:ascii="Aptos" w:eastAsia="Aptos" w:hAnsi="Aptos"/>
      <w:kern w:val="0"/>
      <w:sz w:val="19"/>
      <w:lang w:val="en-US"/>
    </w:rPr>
  </w:style>
  <w:style w:type="character" w:customStyle="1" w:styleId="Corpsdetexte2Car">
    <w:name w:val="Corps de texte 2 Car"/>
    <w:basedOn w:val="Policepardfaut"/>
    <w:link w:val="Corpsdetexte2"/>
    <w:uiPriority w:val="99"/>
    <w:rsid w:val="00406BE2"/>
    <w:rPr>
      <w:rFonts w:ascii="Aptos" w:eastAsia="Aptos" w:hAnsi="Aptos"/>
      <w:sz w:val="19"/>
      <w:lang w:val="en-US"/>
    </w:rPr>
  </w:style>
  <w:style w:type="paragraph" w:styleId="Liste">
    <w:name w:val="List"/>
    <w:basedOn w:val="Normal"/>
    <w:uiPriority w:val="99"/>
    <w:unhideWhenUsed/>
    <w:rsid w:val="00406BE2"/>
    <w:pPr>
      <w:spacing w:after="120" w:line="259" w:lineRule="auto"/>
      <w:ind w:left="360" w:hanging="360"/>
      <w:contextualSpacing/>
    </w:pPr>
    <w:rPr>
      <w:rFonts w:ascii="Aptos" w:eastAsia="Aptos" w:hAnsi="Aptos"/>
      <w:kern w:val="0"/>
      <w:sz w:val="19"/>
      <w:lang w:val="en-US"/>
    </w:rPr>
  </w:style>
  <w:style w:type="paragraph" w:styleId="Liste2">
    <w:name w:val="List 2"/>
    <w:basedOn w:val="Normal"/>
    <w:uiPriority w:val="99"/>
    <w:unhideWhenUsed/>
    <w:rsid w:val="00406BE2"/>
    <w:pPr>
      <w:spacing w:after="120" w:line="259" w:lineRule="auto"/>
      <w:ind w:left="720" w:hanging="360"/>
      <w:contextualSpacing/>
    </w:pPr>
    <w:rPr>
      <w:rFonts w:ascii="Aptos" w:eastAsia="Aptos" w:hAnsi="Aptos"/>
      <w:kern w:val="0"/>
      <w:sz w:val="19"/>
      <w:lang w:val="en-US"/>
    </w:rPr>
  </w:style>
  <w:style w:type="paragraph" w:styleId="Liste3">
    <w:name w:val="List 3"/>
    <w:basedOn w:val="Normal"/>
    <w:uiPriority w:val="99"/>
    <w:unhideWhenUsed/>
    <w:rsid w:val="00406BE2"/>
    <w:pPr>
      <w:spacing w:after="120" w:line="259" w:lineRule="auto"/>
      <w:ind w:left="1080" w:hanging="360"/>
      <w:contextualSpacing/>
    </w:pPr>
    <w:rPr>
      <w:rFonts w:ascii="Aptos" w:eastAsia="Aptos" w:hAnsi="Aptos"/>
      <w:kern w:val="0"/>
      <w:sz w:val="19"/>
      <w:lang w:val="en-US"/>
    </w:rPr>
  </w:style>
  <w:style w:type="paragraph" w:styleId="Listepuces">
    <w:name w:val="List Bullet"/>
    <w:basedOn w:val="Normal"/>
    <w:uiPriority w:val="99"/>
    <w:unhideWhenUsed/>
    <w:rsid w:val="00406BE2"/>
    <w:pPr>
      <w:numPr>
        <w:numId w:val="28"/>
      </w:numPr>
      <w:spacing w:after="120" w:line="259" w:lineRule="auto"/>
      <w:contextualSpacing/>
    </w:pPr>
    <w:rPr>
      <w:rFonts w:ascii="Aptos" w:eastAsia="Aptos" w:hAnsi="Aptos"/>
      <w:kern w:val="0"/>
      <w:sz w:val="19"/>
      <w:lang w:val="en-US"/>
    </w:rPr>
  </w:style>
  <w:style w:type="paragraph" w:styleId="Listepuces2">
    <w:name w:val="List Bullet 2"/>
    <w:basedOn w:val="Normal"/>
    <w:uiPriority w:val="99"/>
    <w:unhideWhenUsed/>
    <w:rsid w:val="00406BE2"/>
    <w:pPr>
      <w:numPr>
        <w:numId w:val="29"/>
      </w:numPr>
      <w:spacing w:after="120" w:line="259" w:lineRule="auto"/>
      <w:contextualSpacing/>
    </w:pPr>
    <w:rPr>
      <w:rFonts w:ascii="Aptos" w:eastAsia="Aptos" w:hAnsi="Aptos"/>
      <w:kern w:val="0"/>
      <w:sz w:val="19"/>
      <w:lang w:val="en-US"/>
    </w:rPr>
  </w:style>
  <w:style w:type="paragraph" w:styleId="Listepuces3">
    <w:name w:val="List Bullet 3"/>
    <w:basedOn w:val="Normal"/>
    <w:uiPriority w:val="99"/>
    <w:unhideWhenUsed/>
    <w:rsid w:val="00406BE2"/>
    <w:pPr>
      <w:numPr>
        <w:numId w:val="30"/>
      </w:numPr>
      <w:spacing w:after="120" w:line="259" w:lineRule="auto"/>
      <w:contextualSpacing/>
    </w:pPr>
    <w:rPr>
      <w:rFonts w:ascii="Aptos" w:eastAsia="Aptos" w:hAnsi="Aptos"/>
      <w:kern w:val="0"/>
      <w:sz w:val="19"/>
      <w:lang w:val="en-US"/>
    </w:rPr>
  </w:style>
  <w:style w:type="paragraph" w:styleId="Listenumros">
    <w:name w:val="List Number"/>
    <w:basedOn w:val="Normal"/>
    <w:uiPriority w:val="99"/>
    <w:unhideWhenUsed/>
    <w:rsid w:val="00406BE2"/>
    <w:pPr>
      <w:numPr>
        <w:numId w:val="31"/>
      </w:numPr>
      <w:spacing w:after="120" w:line="259" w:lineRule="auto"/>
      <w:contextualSpacing/>
    </w:pPr>
    <w:rPr>
      <w:rFonts w:ascii="Aptos" w:eastAsia="Aptos" w:hAnsi="Aptos"/>
      <w:kern w:val="0"/>
      <w:sz w:val="19"/>
      <w:lang w:val="en-US"/>
    </w:rPr>
  </w:style>
  <w:style w:type="paragraph" w:styleId="Listenumros2">
    <w:name w:val="List Number 2"/>
    <w:basedOn w:val="Normal"/>
    <w:uiPriority w:val="99"/>
    <w:unhideWhenUsed/>
    <w:rsid w:val="00406BE2"/>
    <w:pPr>
      <w:numPr>
        <w:numId w:val="32"/>
      </w:numPr>
      <w:spacing w:after="120" w:line="259" w:lineRule="auto"/>
      <w:contextualSpacing/>
    </w:pPr>
    <w:rPr>
      <w:rFonts w:ascii="Aptos" w:eastAsia="Aptos" w:hAnsi="Aptos"/>
      <w:kern w:val="0"/>
      <w:sz w:val="19"/>
      <w:lang w:val="en-US"/>
    </w:rPr>
  </w:style>
  <w:style w:type="paragraph" w:styleId="Listenumros3">
    <w:name w:val="List Number 3"/>
    <w:basedOn w:val="Normal"/>
    <w:uiPriority w:val="99"/>
    <w:unhideWhenUsed/>
    <w:rsid w:val="00406BE2"/>
    <w:pPr>
      <w:numPr>
        <w:numId w:val="33"/>
      </w:numPr>
      <w:spacing w:after="120" w:line="259" w:lineRule="auto"/>
      <w:contextualSpacing/>
    </w:pPr>
    <w:rPr>
      <w:rFonts w:ascii="Aptos" w:eastAsia="Aptos" w:hAnsi="Aptos"/>
      <w:kern w:val="0"/>
      <w:sz w:val="19"/>
      <w:lang w:val="en-US"/>
    </w:rPr>
  </w:style>
  <w:style w:type="paragraph" w:styleId="Listecontinue">
    <w:name w:val="List Continue"/>
    <w:basedOn w:val="Normal"/>
    <w:uiPriority w:val="99"/>
    <w:unhideWhenUsed/>
    <w:rsid w:val="00406BE2"/>
    <w:pPr>
      <w:spacing w:after="120" w:line="259" w:lineRule="auto"/>
      <w:ind w:left="360"/>
      <w:contextualSpacing/>
    </w:pPr>
    <w:rPr>
      <w:rFonts w:ascii="Aptos" w:eastAsia="Aptos" w:hAnsi="Aptos"/>
      <w:kern w:val="0"/>
      <w:sz w:val="19"/>
      <w:lang w:val="en-US"/>
    </w:rPr>
  </w:style>
  <w:style w:type="paragraph" w:styleId="Listecontinue2">
    <w:name w:val="List Continue 2"/>
    <w:basedOn w:val="Normal"/>
    <w:uiPriority w:val="99"/>
    <w:unhideWhenUsed/>
    <w:rsid w:val="00406BE2"/>
    <w:pPr>
      <w:spacing w:after="120" w:line="259" w:lineRule="auto"/>
      <w:ind w:left="720"/>
      <w:contextualSpacing/>
    </w:pPr>
    <w:rPr>
      <w:rFonts w:ascii="Aptos" w:eastAsia="Aptos" w:hAnsi="Aptos"/>
      <w:kern w:val="0"/>
      <w:sz w:val="19"/>
      <w:lang w:val="en-US"/>
    </w:rPr>
  </w:style>
  <w:style w:type="paragraph" w:styleId="Listecontinue3">
    <w:name w:val="List Continue 3"/>
    <w:basedOn w:val="Normal"/>
    <w:uiPriority w:val="99"/>
    <w:unhideWhenUsed/>
    <w:rsid w:val="00406BE2"/>
    <w:pPr>
      <w:spacing w:after="120" w:line="259" w:lineRule="auto"/>
      <w:ind w:left="1080"/>
      <w:contextualSpacing/>
    </w:pPr>
    <w:rPr>
      <w:rFonts w:ascii="Aptos" w:eastAsia="Aptos" w:hAnsi="Aptos"/>
      <w:kern w:val="0"/>
      <w:sz w:val="19"/>
      <w:lang w:val="en-US"/>
    </w:rPr>
  </w:style>
  <w:style w:type="paragraph" w:styleId="Textedemacro">
    <w:name w:val="macro"/>
    <w:link w:val="TextedemacroCar"/>
    <w:uiPriority w:val="99"/>
    <w:unhideWhenUsed/>
    <w:rsid w:val="00406BE2"/>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TextedemacroCar">
    <w:name w:val="Texte de macro Car"/>
    <w:basedOn w:val="Policepardfaut"/>
    <w:link w:val="Textedemacro"/>
    <w:uiPriority w:val="99"/>
    <w:rsid w:val="00406BE2"/>
    <w:rPr>
      <w:rFonts w:ascii="Courier" w:eastAsiaTheme="minorEastAsia" w:hAnsi="Courier"/>
      <w:sz w:val="20"/>
      <w:szCs w:val="20"/>
      <w:lang w:val="en-US"/>
    </w:rPr>
  </w:style>
  <w:style w:type="paragraph" w:styleId="Citation">
    <w:name w:val="Quote"/>
    <w:basedOn w:val="Normal"/>
    <w:next w:val="Normal"/>
    <w:link w:val="CitationCar"/>
    <w:uiPriority w:val="29"/>
    <w:qFormat/>
    <w:rsid w:val="00406BE2"/>
    <w:pPr>
      <w:spacing w:after="120" w:line="259" w:lineRule="auto"/>
    </w:pPr>
    <w:rPr>
      <w:rFonts w:ascii="Aptos" w:eastAsia="Aptos" w:hAnsi="Aptos"/>
      <w:i/>
      <w:iCs/>
      <w:color w:val="000000" w:themeColor="text1"/>
      <w:kern w:val="0"/>
      <w:sz w:val="19"/>
      <w:lang w:val="en-US"/>
    </w:rPr>
  </w:style>
  <w:style w:type="character" w:customStyle="1" w:styleId="CitationCar">
    <w:name w:val="Citation Car"/>
    <w:basedOn w:val="Policepardfaut"/>
    <w:link w:val="Citation"/>
    <w:uiPriority w:val="29"/>
    <w:rsid w:val="00406BE2"/>
    <w:rPr>
      <w:rFonts w:ascii="Aptos" w:eastAsia="Aptos" w:hAnsi="Aptos"/>
      <w:i/>
      <w:iCs/>
      <w:color w:val="000000" w:themeColor="text1"/>
      <w:sz w:val="19"/>
      <w:lang w:val="en-US"/>
    </w:rPr>
  </w:style>
  <w:style w:type="paragraph" w:styleId="Citationintense">
    <w:name w:val="Intense Quote"/>
    <w:basedOn w:val="Normal"/>
    <w:next w:val="Normal"/>
    <w:link w:val="CitationintenseCar"/>
    <w:uiPriority w:val="30"/>
    <w:qFormat/>
    <w:rsid w:val="00406BE2"/>
    <w:pPr>
      <w:pBdr>
        <w:bottom w:val="single" w:sz="4" w:space="4" w:color="4F81BD" w:themeColor="accent1"/>
      </w:pBdr>
      <w:spacing w:before="200" w:after="280" w:line="259" w:lineRule="auto"/>
      <w:ind w:left="936" w:right="936"/>
    </w:pPr>
    <w:rPr>
      <w:rFonts w:ascii="Aptos" w:eastAsia="Aptos" w:hAnsi="Aptos"/>
      <w:b/>
      <w:bCs/>
      <w:i/>
      <w:iCs/>
      <w:color w:val="4F81BD" w:themeColor="accent1"/>
      <w:kern w:val="0"/>
      <w:sz w:val="19"/>
      <w:lang w:val="en-US"/>
    </w:rPr>
  </w:style>
  <w:style w:type="character" w:customStyle="1" w:styleId="CitationintenseCar">
    <w:name w:val="Citation intense Car"/>
    <w:basedOn w:val="Policepardfaut"/>
    <w:link w:val="Citationintense"/>
    <w:uiPriority w:val="30"/>
    <w:rsid w:val="00406BE2"/>
    <w:rPr>
      <w:rFonts w:ascii="Aptos" w:eastAsia="Aptos" w:hAnsi="Aptos"/>
      <w:b/>
      <w:bCs/>
      <w:i/>
      <w:iCs/>
      <w:color w:val="4F81BD" w:themeColor="accent1"/>
      <w:sz w:val="19"/>
      <w:lang w:val="en-US"/>
    </w:rPr>
  </w:style>
  <w:style w:type="character" w:styleId="Emphaseintense">
    <w:name w:val="Intense Emphasis"/>
    <w:basedOn w:val="Policepardfaut"/>
    <w:uiPriority w:val="21"/>
    <w:qFormat/>
    <w:rsid w:val="00406BE2"/>
    <w:rPr>
      <w:b/>
      <w:bCs/>
      <w:i/>
      <w:iCs/>
      <w:color w:val="4F81BD" w:themeColor="accent1"/>
    </w:rPr>
  </w:style>
  <w:style w:type="character" w:styleId="Rfrenceple">
    <w:name w:val="Subtle Reference"/>
    <w:basedOn w:val="Policepardfaut"/>
    <w:uiPriority w:val="31"/>
    <w:qFormat/>
    <w:rsid w:val="00406BE2"/>
    <w:rPr>
      <w:smallCaps/>
      <w:color w:val="C0504D" w:themeColor="accent2"/>
      <w:u w:val="single"/>
    </w:rPr>
  </w:style>
  <w:style w:type="character" w:styleId="Rfrenceintense">
    <w:name w:val="Intense Reference"/>
    <w:basedOn w:val="Policepardfaut"/>
    <w:uiPriority w:val="32"/>
    <w:qFormat/>
    <w:rsid w:val="00406BE2"/>
    <w:rPr>
      <w:b/>
      <w:bCs/>
      <w:smallCaps/>
      <w:color w:val="C0504D" w:themeColor="accent2"/>
      <w:spacing w:val="5"/>
      <w:u w:val="single"/>
    </w:rPr>
  </w:style>
  <w:style w:type="character" w:styleId="Titredulivre">
    <w:name w:val="Book Title"/>
    <w:basedOn w:val="Policepardfaut"/>
    <w:uiPriority w:val="33"/>
    <w:qFormat/>
    <w:rsid w:val="00406BE2"/>
    <w:rPr>
      <w:b/>
      <w:bCs/>
      <w:smallCaps/>
      <w:spacing w:val="5"/>
    </w:rPr>
  </w:style>
  <w:style w:type="table" w:styleId="Ombrageclair">
    <w:name w:val="Light Shading"/>
    <w:basedOn w:val="TableauNormal"/>
    <w:uiPriority w:val="60"/>
    <w:rsid w:val="00406BE2"/>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406BE2"/>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406BE2"/>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406BE2"/>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406BE2"/>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406BE2"/>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406BE2"/>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2">
    <w:name w:val="my-2"/>
    <w:basedOn w:val="Normal"/>
    <w:rsid w:val="00B43668"/>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7601">
      <w:bodyDiv w:val="1"/>
      <w:marLeft w:val="0"/>
      <w:marRight w:val="0"/>
      <w:marTop w:val="0"/>
      <w:marBottom w:val="0"/>
      <w:divBdr>
        <w:top w:val="none" w:sz="0" w:space="0" w:color="auto"/>
        <w:left w:val="none" w:sz="0" w:space="0" w:color="auto"/>
        <w:bottom w:val="none" w:sz="0" w:space="0" w:color="auto"/>
        <w:right w:val="none" w:sz="0" w:space="0" w:color="auto"/>
      </w:divBdr>
    </w:div>
    <w:div w:id="40331057">
      <w:bodyDiv w:val="1"/>
      <w:marLeft w:val="0"/>
      <w:marRight w:val="0"/>
      <w:marTop w:val="0"/>
      <w:marBottom w:val="0"/>
      <w:divBdr>
        <w:top w:val="none" w:sz="0" w:space="0" w:color="auto"/>
        <w:left w:val="none" w:sz="0" w:space="0" w:color="auto"/>
        <w:bottom w:val="none" w:sz="0" w:space="0" w:color="auto"/>
        <w:right w:val="none" w:sz="0" w:space="0" w:color="auto"/>
      </w:divBdr>
    </w:div>
    <w:div w:id="40402715">
      <w:bodyDiv w:val="1"/>
      <w:marLeft w:val="0"/>
      <w:marRight w:val="0"/>
      <w:marTop w:val="0"/>
      <w:marBottom w:val="0"/>
      <w:divBdr>
        <w:top w:val="none" w:sz="0" w:space="0" w:color="auto"/>
        <w:left w:val="none" w:sz="0" w:space="0" w:color="auto"/>
        <w:bottom w:val="none" w:sz="0" w:space="0" w:color="auto"/>
        <w:right w:val="none" w:sz="0" w:space="0" w:color="auto"/>
      </w:divBdr>
    </w:div>
    <w:div w:id="61493191">
      <w:bodyDiv w:val="1"/>
      <w:marLeft w:val="0"/>
      <w:marRight w:val="0"/>
      <w:marTop w:val="0"/>
      <w:marBottom w:val="0"/>
      <w:divBdr>
        <w:top w:val="none" w:sz="0" w:space="0" w:color="auto"/>
        <w:left w:val="none" w:sz="0" w:space="0" w:color="auto"/>
        <w:bottom w:val="none" w:sz="0" w:space="0" w:color="auto"/>
        <w:right w:val="none" w:sz="0" w:space="0" w:color="auto"/>
      </w:divBdr>
    </w:div>
    <w:div w:id="116603156">
      <w:bodyDiv w:val="1"/>
      <w:marLeft w:val="0"/>
      <w:marRight w:val="0"/>
      <w:marTop w:val="0"/>
      <w:marBottom w:val="0"/>
      <w:divBdr>
        <w:top w:val="none" w:sz="0" w:space="0" w:color="auto"/>
        <w:left w:val="none" w:sz="0" w:space="0" w:color="auto"/>
        <w:bottom w:val="none" w:sz="0" w:space="0" w:color="auto"/>
        <w:right w:val="none" w:sz="0" w:space="0" w:color="auto"/>
      </w:divBdr>
    </w:div>
    <w:div w:id="127864434">
      <w:bodyDiv w:val="1"/>
      <w:marLeft w:val="0"/>
      <w:marRight w:val="0"/>
      <w:marTop w:val="0"/>
      <w:marBottom w:val="0"/>
      <w:divBdr>
        <w:top w:val="none" w:sz="0" w:space="0" w:color="auto"/>
        <w:left w:val="none" w:sz="0" w:space="0" w:color="auto"/>
        <w:bottom w:val="none" w:sz="0" w:space="0" w:color="auto"/>
        <w:right w:val="none" w:sz="0" w:space="0" w:color="auto"/>
      </w:divBdr>
    </w:div>
    <w:div w:id="137579578">
      <w:bodyDiv w:val="1"/>
      <w:marLeft w:val="0"/>
      <w:marRight w:val="0"/>
      <w:marTop w:val="0"/>
      <w:marBottom w:val="0"/>
      <w:divBdr>
        <w:top w:val="none" w:sz="0" w:space="0" w:color="auto"/>
        <w:left w:val="none" w:sz="0" w:space="0" w:color="auto"/>
        <w:bottom w:val="none" w:sz="0" w:space="0" w:color="auto"/>
        <w:right w:val="none" w:sz="0" w:space="0" w:color="auto"/>
      </w:divBdr>
    </w:div>
    <w:div w:id="194123370">
      <w:bodyDiv w:val="1"/>
      <w:marLeft w:val="0"/>
      <w:marRight w:val="0"/>
      <w:marTop w:val="0"/>
      <w:marBottom w:val="0"/>
      <w:divBdr>
        <w:top w:val="none" w:sz="0" w:space="0" w:color="auto"/>
        <w:left w:val="none" w:sz="0" w:space="0" w:color="auto"/>
        <w:bottom w:val="none" w:sz="0" w:space="0" w:color="auto"/>
        <w:right w:val="none" w:sz="0" w:space="0" w:color="auto"/>
      </w:divBdr>
    </w:div>
    <w:div w:id="205914449">
      <w:bodyDiv w:val="1"/>
      <w:marLeft w:val="0"/>
      <w:marRight w:val="0"/>
      <w:marTop w:val="0"/>
      <w:marBottom w:val="0"/>
      <w:divBdr>
        <w:top w:val="none" w:sz="0" w:space="0" w:color="auto"/>
        <w:left w:val="none" w:sz="0" w:space="0" w:color="auto"/>
        <w:bottom w:val="none" w:sz="0" w:space="0" w:color="auto"/>
        <w:right w:val="none" w:sz="0" w:space="0" w:color="auto"/>
      </w:divBdr>
    </w:div>
    <w:div w:id="212734497">
      <w:bodyDiv w:val="1"/>
      <w:marLeft w:val="0"/>
      <w:marRight w:val="0"/>
      <w:marTop w:val="0"/>
      <w:marBottom w:val="0"/>
      <w:divBdr>
        <w:top w:val="none" w:sz="0" w:space="0" w:color="auto"/>
        <w:left w:val="none" w:sz="0" w:space="0" w:color="auto"/>
        <w:bottom w:val="none" w:sz="0" w:space="0" w:color="auto"/>
        <w:right w:val="none" w:sz="0" w:space="0" w:color="auto"/>
      </w:divBdr>
    </w:div>
    <w:div w:id="245919764">
      <w:bodyDiv w:val="1"/>
      <w:marLeft w:val="0"/>
      <w:marRight w:val="0"/>
      <w:marTop w:val="0"/>
      <w:marBottom w:val="0"/>
      <w:divBdr>
        <w:top w:val="none" w:sz="0" w:space="0" w:color="auto"/>
        <w:left w:val="none" w:sz="0" w:space="0" w:color="auto"/>
        <w:bottom w:val="none" w:sz="0" w:space="0" w:color="auto"/>
        <w:right w:val="none" w:sz="0" w:space="0" w:color="auto"/>
      </w:divBdr>
    </w:div>
    <w:div w:id="283583418">
      <w:bodyDiv w:val="1"/>
      <w:marLeft w:val="0"/>
      <w:marRight w:val="0"/>
      <w:marTop w:val="0"/>
      <w:marBottom w:val="0"/>
      <w:divBdr>
        <w:top w:val="none" w:sz="0" w:space="0" w:color="auto"/>
        <w:left w:val="none" w:sz="0" w:space="0" w:color="auto"/>
        <w:bottom w:val="none" w:sz="0" w:space="0" w:color="auto"/>
        <w:right w:val="none" w:sz="0" w:space="0" w:color="auto"/>
      </w:divBdr>
    </w:div>
    <w:div w:id="380329128">
      <w:bodyDiv w:val="1"/>
      <w:marLeft w:val="0"/>
      <w:marRight w:val="0"/>
      <w:marTop w:val="0"/>
      <w:marBottom w:val="0"/>
      <w:divBdr>
        <w:top w:val="none" w:sz="0" w:space="0" w:color="auto"/>
        <w:left w:val="none" w:sz="0" w:space="0" w:color="auto"/>
        <w:bottom w:val="none" w:sz="0" w:space="0" w:color="auto"/>
        <w:right w:val="none" w:sz="0" w:space="0" w:color="auto"/>
      </w:divBdr>
    </w:div>
    <w:div w:id="413938796">
      <w:bodyDiv w:val="1"/>
      <w:marLeft w:val="0"/>
      <w:marRight w:val="0"/>
      <w:marTop w:val="0"/>
      <w:marBottom w:val="0"/>
      <w:divBdr>
        <w:top w:val="none" w:sz="0" w:space="0" w:color="auto"/>
        <w:left w:val="none" w:sz="0" w:space="0" w:color="auto"/>
        <w:bottom w:val="none" w:sz="0" w:space="0" w:color="auto"/>
        <w:right w:val="none" w:sz="0" w:space="0" w:color="auto"/>
      </w:divBdr>
    </w:div>
    <w:div w:id="416169033">
      <w:bodyDiv w:val="1"/>
      <w:marLeft w:val="0"/>
      <w:marRight w:val="0"/>
      <w:marTop w:val="0"/>
      <w:marBottom w:val="0"/>
      <w:divBdr>
        <w:top w:val="none" w:sz="0" w:space="0" w:color="auto"/>
        <w:left w:val="none" w:sz="0" w:space="0" w:color="auto"/>
        <w:bottom w:val="none" w:sz="0" w:space="0" w:color="auto"/>
        <w:right w:val="none" w:sz="0" w:space="0" w:color="auto"/>
      </w:divBdr>
    </w:div>
    <w:div w:id="451943132">
      <w:bodyDiv w:val="1"/>
      <w:marLeft w:val="0"/>
      <w:marRight w:val="0"/>
      <w:marTop w:val="0"/>
      <w:marBottom w:val="0"/>
      <w:divBdr>
        <w:top w:val="none" w:sz="0" w:space="0" w:color="auto"/>
        <w:left w:val="none" w:sz="0" w:space="0" w:color="auto"/>
        <w:bottom w:val="none" w:sz="0" w:space="0" w:color="auto"/>
        <w:right w:val="none" w:sz="0" w:space="0" w:color="auto"/>
      </w:divBdr>
    </w:div>
    <w:div w:id="460877297">
      <w:bodyDiv w:val="1"/>
      <w:marLeft w:val="0"/>
      <w:marRight w:val="0"/>
      <w:marTop w:val="0"/>
      <w:marBottom w:val="0"/>
      <w:divBdr>
        <w:top w:val="none" w:sz="0" w:space="0" w:color="auto"/>
        <w:left w:val="none" w:sz="0" w:space="0" w:color="auto"/>
        <w:bottom w:val="none" w:sz="0" w:space="0" w:color="auto"/>
        <w:right w:val="none" w:sz="0" w:space="0" w:color="auto"/>
      </w:divBdr>
    </w:div>
    <w:div w:id="468284713">
      <w:bodyDiv w:val="1"/>
      <w:marLeft w:val="0"/>
      <w:marRight w:val="0"/>
      <w:marTop w:val="0"/>
      <w:marBottom w:val="0"/>
      <w:divBdr>
        <w:top w:val="none" w:sz="0" w:space="0" w:color="auto"/>
        <w:left w:val="none" w:sz="0" w:space="0" w:color="auto"/>
        <w:bottom w:val="none" w:sz="0" w:space="0" w:color="auto"/>
        <w:right w:val="none" w:sz="0" w:space="0" w:color="auto"/>
      </w:divBdr>
    </w:div>
    <w:div w:id="519053357">
      <w:bodyDiv w:val="1"/>
      <w:marLeft w:val="0"/>
      <w:marRight w:val="0"/>
      <w:marTop w:val="0"/>
      <w:marBottom w:val="0"/>
      <w:divBdr>
        <w:top w:val="none" w:sz="0" w:space="0" w:color="auto"/>
        <w:left w:val="none" w:sz="0" w:space="0" w:color="auto"/>
        <w:bottom w:val="none" w:sz="0" w:space="0" w:color="auto"/>
        <w:right w:val="none" w:sz="0" w:space="0" w:color="auto"/>
      </w:divBdr>
    </w:div>
    <w:div w:id="610867976">
      <w:bodyDiv w:val="1"/>
      <w:marLeft w:val="0"/>
      <w:marRight w:val="0"/>
      <w:marTop w:val="0"/>
      <w:marBottom w:val="0"/>
      <w:divBdr>
        <w:top w:val="none" w:sz="0" w:space="0" w:color="auto"/>
        <w:left w:val="none" w:sz="0" w:space="0" w:color="auto"/>
        <w:bottom w:val="none" w:sz="0" w:space="0" w:color="auto"/>
        <w:right w:val="none" w:sz="0" w:space="0" w:color="auto"/>
      </w:divBdr>
    </w:div>
    <w:div w:id="666712833">
      <w:bodyDiv w:val="1"/>
      <w:marLeft w:val="0"/>
      <w:marRight w:val="0"/>
      <w:marTop w:val="0"/>
      <w:marBottom w:val="0"/>
      <w:divBdr>
        <w:top w:val="none" w:sz="0" w:space="0" w:color="auto"/>
        <w:left w:val="none" w:sz="0" w:space="0" w:color="auto"/>
        <w:bottom w:val="none" w:sz="0" w:space="0" w:color="auto"/>
        <w:right w:val="none" w:sz="0" w:space="0" w:color="auto"/>
      </w:divBdr>
    </w:div>
    <w:div w:id="703485989">
      <w:bodyDiv w:val="1"/>
      <w:marLeft w:val="0"/>
      <w:marRight w:val="0"/>
      <w:marTop w:val="0"/>
      <w:marBottom w:val="0"/>
      <w:divBdr>
        <w:top w:val="none" w:sz="0" w:space="0" w:color="auto"/>
        <w:left w:val="none" w:sz="0" w:space="0" w:color="auto"/>
        <w:bottom w:val="none" w:sz="0" w:space="0" w:color="auto"/>
        <w:right w:val="none" w:sz="0" w:space="0" w:color="auto"/>
      </w:divBdr>
    </w:div>
    <w:div w:id="718667939">
      <w:bodyDiv w:val="1"/>
      <w:marLeft w:val="0"/>
      <w:marRight w:val="0"/>
      <w:marTop w:val="0"/>
      <w:marBottom w:val="0"/>
      <w:divBdr>
        <w:top w:val="none" w:sz="0" w:space="0" w:color="auto"/>
        <w:left w:val="none" w:sz="0" w:space="0" w:color="auto"/>
        <w:bottom w:val="none" w:sz="0" w:space="0" w:color="auto"/>
        <w:right w:val="none" w:sz="0" w:space="0" w:color="auto"/>
      </w:divBdr>
    </w:div>
    <w:div w:id="723145158">
      <w:bodyDiv w:val="1"/>
      <w:marLeft w:val="0"/>
      <w:marRight w:val="0"/>
      <w:marTop w:val="0"/>
      <w:marBottom w:val="0"/>
      <w:divBdr>
        <w:top w:val="none" w:sz="0" w:space="0" w:color="auto"/>
        <w:left w:val="none" w:sz="0" w:space="0" w:color="auto"/>
        <w:bottom w:val="none" w:sz="0" w:space="0" w:color="auto"/>
        <w:right w:val="none" w:sz="0" w:space="0" w:color="auto"/>
      </w:divBdr>
    </w:div>
    <w:div w:id="753280877">
      <w:bodyDiv w:val="1"/>
      <w:marLeft w:val="0"/>
      <w:marRight w:val="0"/>
      <w:marTop w:val="0"/>
      <w:marBottom w:val="0"/>
      <w:divBdr>
        <w:top w:val="none" w:sz="0" w:space="0" w:color="auto"/>
        <w:left w:val="none" w:sz="0" w:space="0" w:color="auto"/>
        <w:bottom w:val="none" w:sz="0" w:space="0" w:color="auto"/>
        <w:right w:val="none" w:sz="0" w:space="0" w:color="auto"/>
      </w:divBdr>
    </w:div>
    <w:div w:id="783620755">
      <w:bodyDiv w:val="1"/>
      <w:marLeft w:val="0"/>
      <w:marRight w:val="0"/>
      <w:marTop w:val="0"/>
      <w:marBottom w:val="0"/>
      <w:divBdr>
        <w:top w:val="none" w:sz="0" w:space="0" w:color="auto"/>
        <w:left w:val="none" w:sz="0" w:space="0" w:color="auto"/>
        <w:bottom w:val="none" w:sz="0" w:space="0" w:color="auto"/>
        <w:right w:val="none" w:sz="0" w:space="0" w:color="auto"/>
      </w:divBdr>
    </w:div>
    <w:div w:id="808744592">
      <w:bodyDiv w:val="1"/>
      <w:marLeft w:val="0"/>
      <w:marRight w:val="0"/>
      <w:marTop w:val="0"/>
      <w:marBottom w:val="0"/>
      <w:divBdr>
        <w:top w:val="none" w:sz="0" w:space="0" w:color="auto"/>
        <w:left w:val="none" w:sz="0" w:space="0" w:color="auto"/>
        <w:bottom w:val="none" w:sz="0" w:space="0" w:color="auto"/>
        <w:right w:val="none" w:sz="0" w:space="0" w:color="auto"/>
      </w:divBdr>
    </w:div>
    <w:div w:id="938828469">
      <w:bodyDiv w:val="1"/>
      <w:marLeft w:val="0"/>
      <w:marRight w:val="0"/>
      <w:marTop w:val="0"/>
      <w:marBottom w:val="0"/>
      <w:divBdr>
        <w:top w:val="none" w:sz="0" w:space="0" w:color="auto"/>
        <w:left w:val="none" w:sz="0" w:space="0" w:color="auto"/>
        <w:bottom w:val="none" w:sz="0" w:space="0" w:color="auto"/>
        <w:right w:val="none" w:sz="0" w:space="0" w:color="auto"/>
      </w:divBdr>
    </w:div>
    <w:div w:id="1021473348">
      <w:bodyDiv w:val="1"/>
      <w:marLeft w:val="0"/>
      <w:marRight w:val="0"/>
      <w:marTop w:val="0"/>
      <w:marBottom w:val="0"/>
      <w:divBdr>
        <w:top w:val="none" w:sz="0" w:space="0" w:color="auto"/>
        <w:left w:val="none" w:sz="0" w:space="0" w:color="auto"/>
        <w:bottom w:val="none" w:sz="0" w:space="0" w:color="auto"/>
        <w:right w:val="none" w:sz="0" w:space="0" w:color="auto"/>
      </w:divBdr>
    </w:div>
    <w:div w:id="1088962667">
      <w:bodyDiv w:val="1"/>
      <w:marLeft w:val="0"/>
      <w:marRight w:val="0"/>
      <w:marTop w:val="0"/>
      <w:marBottom w:val="0"/>
      <w:divBdr>
        <w:top w:val="none" w:sz="0" w:space="0" w:color="auto"/>
        <w:left w:val="none" w:sz="0" w:space="0" w:color="auto"/>
        <w:bottom w:val="none" w:sz="0" w:space="0" w:color="auto"/>
        <w:right w:val="none" w:sz="0" w:space="0" w:color="auto"/>
      </w:divBdr>
    </w:div>
    <w:div w:id="1096293367">
      <w:bodyDiv w:val="1"/>
      <w:marLeft w:val="0"/>
      <w:marRight w:val="0"/>
      <w:marTop w:val="0"/>
      <w:marBottom w:val="0"/>
      <w:divBdr>
        <w:top w:val="none" w:sz="0" w:space="0" w:color="auto"/>
        <w:left w:val="none" w:sz="0" w:space="0" w:color="auto"/>
        <w:bottom w:val="none" w:sz="0" w:space="0" w:color="auto"/>
        <w:right w:val="none" w:sz="0" w:space="0" w:color="auto"/>
      </w:divBdr>
    </w:div>
    <w:div w:id="1125807294">
      <w:bodyDiv w:val="1"/>
      <w:marLeft w:val="0"/>
      <w:marRight w:val="0"/>
      <w:marTop w:val="0"/>
      <w:marBottom w:val="0"/>
      <w:divBdr>
        <w:top w:val="none" w:sz="0" w:space="0" w:color="auto"/>
        <w:left w:val="none" w:sz="0" w:space="0" w:color="auto"/>
        <w:bottom w:val="none" w:sz="0" w:space="0" w:color="auto"/>
        <w:right w:val="none" w:sz="0" w:space="0" w:color="auto"/>
      </w:divBdr>
    </w:div>
    <w:div w:id="1188983674">
      <w:bodyDiv w:val="1"/>
      <w:marLeft w:val="0"/>
      <w:marRight w:val="0"/>
      <w:marTop w:val="0"/>
      <w:marBottom w:val="0"/>
      <w:divBdr>
        <w:top w:val="none" w:sz="0" w:space="0" w:color="auto"/>
        <w:left w:val="none" w:sz="0" w:space="0" w:color="auto"/>
        <w:bottom w:val="none" w:sz="0" w:space="0" w:color="auto"/>
        <w:right w:val="none" w:sz="0" w:space="0" w:color="auto"/>
      </w:divBdr>
    </w:div>
    <w:div w:id="1207185817">
      <w:bodyDiv w:val="1"/>
      <w:marLeft w:val="0"/>
      <w:marRight w:val="0"/>
      <w:marTop w:val="0"/>
      <w:marBottom w:val="0"/>
      <w:divBdr>
        <w:top w:val="none" w:sz="0" w:space="0" w:color="auto"/>
        <w:left w:val="none" w:sz="0" w:space="0" w:color="auto"/>
        <w:bottom w:val="none" w:sz="0" w:space="0" w:color="auto"/>
        <w:right w:val="none" w:sz="0" w:space="0" w:color="auto"/>
      </w:divBdr>
    </w:div>
    <w:div w:id="1209099594">
      <w:bodyDiv w:val="1"/>
      <w:marLeft w:val="0"/>
      <w:marRight w:val="0"/>
      <w:marTop w:val="0"/>
      <w:marBottom w:val="0"/>
      <w:divBdr>
        <w:top w:val="none" w:sz="0" w:space="0" w:color="auto"/>
        <w:left w:val="none" w:sz="0" w:space="0" w:color="auto"/>
        <w:bottom w:val="none" w:sz="0" w:space="0" w:color="auto"/>
        <w:right w:val="none" w:sz="0" w:space="0" w:color="auto"/>
      </w:divBdr>
    </w:div>
    <w:div w:id="1232541635">
      <w:bodyDiv w:val="1"/>
      <w:marLeft w:val="0"/>
      <w:marRight w:val="0"/>
      <w:marTop w:val="0"/>
      <w:marBottom w:val="0"/>
      <w:divBdr>
        <w:top w:val="none" w:sz="0" w:space="0" w:color="auto"/>
        <w:left w:val="none" w:sz="0" w:space="0" w:color="auto"/>
        <w:bottom w:val="none" w:sz="0" w:space="0" w:color="auto"/>
        <w:right w:val="none" w:sz="0" w:space="0" w:color="auto"/>
      </w:divBdr>
    </w:div>
    <w:div w:id="1250000687">
      <w:bodyDiv w:val="1"/>
      <w:marLeft w:val="0"/>
      <w:marRight w:val="0"/>
      <w:marTop w:val="0"/>
      <w:marBottom w:val="0"/>
      <w:divBdr>
        <w:top w:val="none" w:sz="0" w:space="0" w:color="auto"/>
        <w:left w:val="none" w:sz="0" w:space="0" w:color="auto"/>
        <w:bottom w:val="none" w:sz="0" w:space="0" w:color="auto"/>
        <w:right w:val="none" w:sz="0" w:space="0" w:color="auto"/>
      </w:divBdr>
    </w:div>
    <w:div w:id="1251155987">
      <w:bodyDiv w:val="1"/>
      <w:marLeft w:val="0"/>
      <w:marRight w:val="0"/>
      <w:marTop w:val="0"/>
      <w:marBottom w:val="0"/>
      <w:divBdr>
        <w:top w:val="none" w:sz="0" w:space="0" w:color="auto"/>
        <w:left w:val="none" w:sz="0" w:space="0" w:color="auto"/>
        <w:bottom w:val="none" w:sz="0" w:space="0" w:color="auto"/>
        <w:right w:val="none" w:sz="0" w:space="0" w:color="auto"/>
      </w:divBdr>
    </w:div>
    <w:div w:id="1285848155">
      <w:bodyDiv w:val="1"/>
      <w:marLeft w:val="0"/>
      <w:marRight w:val="0"/>
      <w:marTop w:val="0"/>
      <w:marBottom w:val="0"/>
      <w:divBdr>
        <w:top w:val="none" w:sz="0" w:space="0" w:color="auto"/>
        <w:left w:val="none" w:sz="0" w:space="0" w:color="auto"/>
        <w:bottom w:val="none" w:sz="0" w:space="0" w:color="auto"/>
        <w:right w:val="none" w:sz="0" w:space="0" w:color="auto"/>
      </w:divBdr>
    </w:div>
    <w:div w:id="1291589985">
      <w:bodyDiv w:val="1"/>
      <w:marLeft w:val="0"/>
      <w:marRight w:val="0"/>
      <w:marTop w:val="0"/>
      <w:marBottom w:val="0"/>
      <w:divBdr>
        <w:top w:val="none" w:sz="0" w:space="0" w:color="auto"/>
        <w:left w:val="none" w:sz="0" w:space="0" w:color="auto"/>
        <w:bottom w:val="none" w:sz="0" w:space="0" w:color="auto"/>
        <w:right w:val="none" w:sz="0" w:space="0" w:color="auto"/>
      </w:divBdr>
    </w:div>
    <w:div w:id="1368484467">
      <w:bodyDiv w:val="1"/>
      <w:marLeft w:val="0"/>
      <w:marRight w:val="0"/>
      <w:marTop w:val="0"/>
      <w:marBottom w:val="0"/>
      <w:divBdr>
        <w:top w:val="none" w:sz="0" w:space="0" w:color="auto"/>
        <w:left w:val="none" w:sz="0" w:space="0" w:color="auto"/>
        <w:bottom w:val="none" w:sz="0" w:space="0" w:color="auto"/>
        <w:right w:val="none" w:sz="0" w:space="0" w:color="auto"/>
      </w:divBdr>
    </w:div>
    <w:div w:id="1424301842">
      <w:bodyDiv w:val="1"/>
      <w:marLeft w:val="0"/>
      <w:marRight w:val="0"/>
      <w:marTop w:val="0"/>
      <w:marBottom w:val="0"/>
      <w:divBdr>
        <w:top w:val="none" w:sz="0" w:space="0" w:color="auto"/>
        <w:left w:val="none" w:sz="0" w:space="0" w:color="auto"/>
        <w:bottom w:val="none" w:sz="0" w:space="0" w:color="auto"/>
        <w:right w:val="none" w:sz="0" w:space="0" w:color="auto"/>
      </w:divBdr>
    </w:div>
    <w:div w:id="1456437507">
      <w:bodyDiv w:val="1"/>
      <w:marLeft w:val="0"/>
      <w:marRight w:val="0"/>
      <w:marTop w:val="0"/>
      <w:marBottom w:val="0"/>
      <w:divBdr>
        <w:top w:val="none" w:sz="0" w:space="0" w:color="auto"/>
        <w:left w:val="none" w:sz="0" w:space="0" w:color="auto"/>
        <w:bottom w:val="none" w:sz="0" w:space="0" w:color="auto"/>
        <w:right w:val="none" w:sz="0" w:space="0" w:color="auto"/>
      </w:divBdr>
    </w:div>
    <w:div w:id="1513639489">
      <w:bodyDiv w:val="1"/>
      <w:marLeft w:val="0"/>
      <w:marRight w:val="0"/>
      <w:marTop w:val="0"/>
      <w:marBottom w:val="0"/>
      <w:divBdr>
        <w:top w:val="none" w:sz="0" w:space="0" w:color="auto"/>
        <w:left w:val="none" w:sz="0" w:space="0" w:color="auto"/>
        <w:bottom w:val="none" w:sz="0" w:space="0" w:color="auto"/>
        <w:right w:val="none" w:sz="0" w:space="0" w:color="auto"/>
      </w:divBdr>
    </w:div>
    <w:div w:id="1516840037">
      <w:bodyDiv w:val="1"/>
      <w:marLeft w:val="0"/>
      <w:marRight w:val="0"/>
      <w:marTop w:val="0"/>
      <w:marBottom w:val="0"/>
      <w:divBdr>
        <w:top w:val="none" w:sz="0" w:space="0" w:color="auto"/>
        <w:left w:val="none" w:sz="0" w:space="0" w:color="auto"/>
        <w:bottom w:val="none" w:sz="0" w:space="0" w:color="auto"/>
        <w:right w:val="none" w:sz="0" w:space="0" w:color="auto"/>
      </w:divBdr>
    </w:div>
    <w:div w:id="1551574585">
      <w:bodyDiv w:val="1"/>
      <w:marLeft w:val="0"/>
      <w:marRight w:val="0"/>
      <w:marTop w:val="0"/>
      <w:marBottom w:val="0"/>
      <w:divBdr>
        <w:top w:val="none" w:sz="0" w:space="0" w:color="auto"/>
        <w:left w:val="none" w:sz="0" w:space="0" w:color="auto"/>
        <w:bottom w:val="none" w:sz="0" w:space="0" w:color="auto"/>
        <w:right w:val="none" w:sz="0" w:space="0" w:color="auto"/>
      </w:divBdr>
    </w:div>
    <w:div w:id="1586379272">
      <w:bodyDiv w:val="1"/>
      <w:marLeft w:val="0"/>
      <w:marRight w:val="0"/>
      <w:marTop w:val="0"/>
      <w:marBottom w:val="0"/>
      <w:divBdr>
        <w:top w:val="none" w:sz="0" w:space="0" w:color="auto"/>
        <w:left w:val="none" w:sz="0" w:space="0" w:color="auto"/>
        <w:bottom w:val="none" w:sz="0" w:space="0" w:color="auto"/>
        <w:right w:val="none" w:sz="0" w:space="0" w:color="auto"/>
      </w:divBdr>
      <w:divsChild>
        <w:div w:id="1521357130">
          <w:marLeft w:val="0"/>
          <w:marRight w:val="0"/>
          <w:marTop w:val="0"/>
          <w:marBottom w:val="0"/>
          <w:divBdr>
            <w:top w:val="none" w:sz="0" w:space="0" w:color="auto"/>
            <w:left w:val="none" w:sz="0" w:space="0" w:color="auto"/>
            <w:bottom w:val="none" w:sz="0" w:space="0" w:color="auto"/>
            <w:right w:val="none" w:sz="0" w:space="0" w:color="auto"/>
          </w:divBdr>
          <w:divsChild>
            <w:div w:id="847523061">
              <w:marLeft w:val="0"/>
              <w:marRight w:val="0"/>
              <w:marTop w:val="0"/>
              <w:marBottom w:val="0"/>
              <w:divBdr>
                <w:top w:val="none" w:sz="0" w:space="0" w:color="auto"/>
                <w:left w:val="none" w:sz="0" w:space="0" w:color="auto"/>
                <w:bottom w:val="none" w:sz="0" w:space="0" w:color="auto"/>
                <w:right w:val="none" w:sz="0" w:space="0" w:color="auto"/>
              </w:divBdr>
              <w:divsChild>
                <w:div w:id="45536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5893">
      <w:bodyDiv w:val="1"/>
      <w:marLeft w:val="0"/>
      <w:marRight w:val="0"/>
      <w:marTop w:val="0"/>
      <w:marBottom w:val="0"/>
      <w:divBdr>
        <w:top w:val="none" w:sz="0" w:space="0" w:color="auto"/>
        <w:left w:val="none" w:sz="0" w:space="0" w:color="auto"/>
        <w:bottom w:val="none" w:sz="0" w:space="0" w:color="auto"/>
        <w:right w:val="none" w:sz="0" w:space="0" w:color="auto"/>
      </w:divBdr>
    </w:div>
    <w:div w:id="1629701064">
      <w:bodyDiv w:val="1"/>
      <w:marLeft w:val="0"/>
      <w:marRight w:val="0"/>
      <w:marTop w:val="0"/>
      <w:marBottom w:val="0"/>
      <w:divBdr>
        <w:top w:val="none" w:sz="0" w:space="0" w:color="auto"/>
        <w:left w:val="none" w:sz="0" w:space="0" w:color="auto"/>
        <w:bottom w:val="none" w:sz="0" w:space="0" w:color="auto"/>
        <w:right w:val="none" w:sz="0" w:space="0" w:color="auto"/>
      </w:divBdr>
    </w:div>
    <w:div w:id="1669168389">
      <w:bodyDiv w:val="1"/>
      <w:marLeft w:val="0"/>
      <w:marRight w:val="0"/>
      <w:marTop w:val="0"/>
      <w:marBottom w:val="0"/>
      <w:divBdr>
        <w:top w:val="none" w:sz="0" w:space="0" w:color="auto"/>
        <w:left w:val="none" w:sz="0" w:space="0" w:color="auto"/>
        <w:bottom w:val="none" w:sz="0" w:space="0" w:color="auto"/>
        <w:right w:val="none" w:sz="0" w:space="0" w:color="auto"/>
      </w:divBdr>
    </w:div>
    <w:div w:id="1870871580">
      <w:bodyDiv w:val="1"/>
      <w:marLeft w:val="0"/>
      <w:marRight w:val="0"/>
      <w:marTop w:val="0"/>
      <w:marBottom w:val="0"/>
      <w:divBdr>
        <w:top w:val="none" w:sz="0" w:space="0" w:color="auto"/>
        <w:left w:val="none" w:sz="0" w:space="0" w:color="auto"/>
        <w:bottom w:val="none" w:sz="0" w:space="0" w:color="auto"/>
        <w:right w:val="none" w:sz="0" w:space="0" w:color="auto"/>
      </w:divBdr>
    </w:div>
    <w:div w:id="1942565745">
      <w:bodyDiv w:val="1"/>
      <w:marLeft w:val="0"/>
      <w:marRight w:val="0"/>
      <w:marTop w:val="0"/>
      <w:marBottom w:val="0"/>
      <w:divBdr>
        <w:top w:val="none" w:sz="0" w:space="0" w:color="auto"/>
        <w:left w:val="none" w:sz="0" w:space="0" w:color="auto"/>
        <w:bottom w:val="none" w:sz="0" w:space="0" w:color="auto"/>
        <w:right w:val="none" w:sz="0" w:space="0" w:color="auto"/>
      </w:divBdr>
    </w:div>
    <w:div w:id="2045788841">
      <w:bodyDiv w:val="1"/>
      <w:marLeft w:val="0"/>
      <w:marRight w:val="0"/>
      <w:marTop w:val="0"/>
      <w:marBottom w:val="0"/>
      <w:divBdr>
        <w:top w:val="none" w:sz="0" w:space="0" w:color="auto"/>
        <w:left w:val="none" w:sz="0" w:space="0" w:color="auto"/>
        <w:bottom w:val="none" w:sz="0" w:space="0" w:color="auto"/>
        <w:right w:val="none" w:sz="0" w:space="0" w:color="auto"/>
      </w:divBdr>
    </w:div>
    <w:div w:id="2129084004">
      <w:bodyDiv w:val="1"/>
      <w:marLeft w:val="0"/>
      <w:marRight w:val="0"/>
      <w:marTop w:val="0"/>
      <w:marBottom w:val="0"/>
      <w:divBdr>
        <w:top w:val="none" w:sz="0" w:space="0" w:color="auto"/>
        <w:left w:val="none" w:sz="0" w:space="0" w:color="auto"/>
        <w:bottom w:val="none" w:sz="0" w:space="0" w:color="auto"/>
        <w:right w:val="none" w:sz="0" w:space="0" w:color="auto"/>
      </w:divBdr>
    </w:div>
    <w:div w:id="214716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hyperlink" Target="http://ec.europa.eu/world/agreements/prepareCreateTreatiesWorkspace/treatiesGeneralData.do?step=0&amp;redirect=true&amp;treatyId=623"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image" Target="media/image12.png"/><Relationship Id="rId42" Type="http://schemas.microsoft.com/office/2016/09/relationships/commentsIds" Target="commentsId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emf"/><Relationship Id="rId25" Type="http://schemas.openxmlformats.org/officeDocument/2006/relationships/image" Target="media/image9.jpeg"/><Relationship Id="rId33"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hyperlink" Target="file:///C:\Users\HP\Documents\NIES%20VERSION%20AFTER%20REVIEW\ACEDD%20REVIEW%20-%2004.10.2026\LAST%20ACEDD\NIES_DigueProtection-Donaye%202025-VF%20ACEDD.docx" TargetMode="External"/><Relationship Id="rId20" Type="http://schemas.openxmlformats.org/officeDocument/2006/relationships/hyperlink" Target="http://ec.europa.eu/world/agreements/prepareCreateTreatiesWorkspace/treatiesGeneralData.do?step=0&amp;redirect=true&amp;treatyId=545" TargetMode="External"/><Relationship Id="rId29" Type="http://schemas.openxmlformats.org/officeDocument/2006/relationships/diagramData" Target="diagrams/data2.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8.emf"/><Relationship Id="rId32"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emf"/><Relationship Id="rId28" Type="http://schemas.openxmlformats.org/officeDocument/2006/relationships/image" Target="media/image11.png"/><Relationship Id="rId36"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ec.europa.eu/world/agreements/prepareCreateTreatiesWorkspace/treatiesGeneralData.do?step=0&amp;redirect=true&amp;treatyId=623" TargetMode="External"/><Relationship Id="rId31"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chart" Target="charts/chart1.xml"/><Relationship Id="rId30" Type="http://schemas.openxmlformats.org/officeDocument/2006/relationships/diagramLayout" Target="diagrams/layout2.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cuments\MinAgri\PRDC-VFS_2025\SousProjetBrakna\DocProduits\Popul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Population de la Moughataa de Boghé en 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COMMOUGH_Boghé!$K$4</c:f>
              <c:strCache>
                <c:ptCount val="1"/>
                <c:pt idx="0">
                  <c:v>Hommes</c:v>
                </c:pt>
              </c:strCache>
            </c:strRef>
          </c:tx>
          <c:spPr>
            <a:solidFill>
              <a:schemeClr val="accent1"/>
            </a:solidFill>
            <a:ln>
              <a:noFill/>
            </a:ln>
            <a:effectLst/>
          </c:spPr>
          <c:invertIfNegative val="0"/>
          <c:cat>
            <c:strRef>
              <c:f>COMMOUGH_Boghé!$J$5:$J$9</c:f>
              <c:strCache>
                <c:ptCount val="5"/>
                <c:pt idx="0">
                  <c:v>Boghé</c:v>
                </c:pt>
                <c:pt idx="1">
                  <c:v>Dar El Avia</c:v>
                </c:pt>
                <c:pt idx="2">
                  <c:v>Dar El Barka</c:v>
                </c:pt>
                <c:pt idx="3">
                  <c:v>Woul Birem</c:v>
                </c:pt>
                <c:pt idx="4">
                  <c:v>Total</c:v>
                </c:pt>
              </c:strCache>
            </c:strRef>
          </c:cat>
          <c:val>
            <c:numRef>
              <c:f>COMMOUGH_Boghé!$K$5:$K$9</c:f>
              <c:numCache>
                <c:formatCode>_-* #,##0\ _€_-;\-* #,##0\ _€_-;_-* "-"??\ _€_-;_-@_-</c:formatCode>
                <c:ptCount val="5"/>
                <c:pt idx="0">
                  <c:v>12915</c:v>
                </c:pt>
                <c:pt idx="1">
                  <c:v>2582</c:v>
                </c:pt>
                <c:pt idx="2">
                  <c:v>7107</c:v>
                </c:pt>
                <c:pt idx="3">
                  <c:v>6518</c:v>
                </c:pt>
                <c:pt idx="4">
                  <c:v>29122</c:v>
                </c:pt>
              </c:numCache>
            </c:numRef>
          </c:val>
          <c:extLst>
            <c:ext xmlns:c16="http://schemas.microsoft.com/office/drawing/2014/chart" uri="{C3380CC4-5D6E-409C-BE32-E72D297353CC}">
              <c16:uniqueId val="{00000000-4832-4990-A5BA-AECA8DDCB35C}"/>
            </c:ext>
          </c:extLst>
        </c:ser>
        <c:ser>
          <c:idx val="1"/>
          <c:order val="1"/>
          <c:tx>
            <c:strRef>
              <c:f>COMMOUGH_Boghé!$L$4</c:f>
              <c:strCache>
                <c:ptCount val="1"/>
                <c:pt idx="0">
                  <c:v>Fennes</c:v>
                </c:pt>
              </c:strCache>
            </c:strRef>
          </c:tx>
          <c:spPr>
            <a:solidFill>
              <a:schemeClr val="accent2"/>
            </a:solidFill>
            <a:ln>
              <a:noFill/>
            </a:ln>
            <a:effectLst/>
          </c:spPr>
          <c:invertIfNegative val="0"/>
          <c:cat>
            <c:strRef>
              <c:f>COMMOUGH_Boghé!$J$5:$J$9</c:f>
              <c:strCache>
                <c:ptCount val="5"/>
                <c:pt idx="0">
                  <c:v>Boghé</c:v>
                </c:pt>
                <c:pt idx="1">
                  <c:v>Dar El Avia</c:v>
                </c:pt>
                <c:pt idx="2">
                  <c:v>Dar El Barka</c:v>
                </c:pt>
                <c:pt idx="3">
                  <c:v>Woul Birem</c:v>
                </c:pt>
                <c:pt idx="4">
                  <c:v>Total</c:v>
                </c:pt>
              </c:strCache>
            </c:strRef>
          </c:cat>
          <c:val>
            <c:numRef>
              <c:f>COMMOUGH_Boghé!$L$5:$L$9</c:f>
              <c:numCache>
                <c:formatCode>_-* #,##0\ _€_-;\-* #,##0\ _€_-;_-* "-"??\ _€_-;_-@_-</c:formatCode>
                <c:ptCount val="5"/>
                <c:pt idx="0">
                  <c:v>14891</c:v>
                </c:pt>
                <c:pt idx="1">
                  <c:v>2936</c:v>
                </c:pt>
                <c:pt idx="2">
                  <c:v>7778</c:v>
                </c:pt>
                <c:pt idx="3">
                  <c:v>7509</c:v>
                </c:pt>
                <c:pt idx="4">
                  <c:v>33114</c:v>
                </c:pt>
              </c:numCache>
            </c:numRef>
          </c:val>
          <c:extLst>
            <c:ext xmlns:c16="http://schemas.microsoft.com/office/drawing/2014/chart" uri="{C3380CC4-5D6E-409C-BE32-E72D297353CC}">
              <c16:uniqueId val="{00000001-4832-4990-A5BA-AECA8DDCB35C}"/>
            </c:ext>
          </c:extLst>
        </c:ser>
        <c:ser>
          <c:idx val="2"/>
          <c:order val="2"/>
          <c:tx>
            <c:strRef>
              <c:f>COMMOUGH_Boghé!$M$4</c:f>
              <c:strCache>
                <c:ptCount val="1"/>
                <c:pt idx="0">
                  <c:v>Ensemble</c:v>
                </c:pt>
              </c:strCache>
            </c:strRef>
          </c:tx>
          <c:spPr>
            <a:solidFill>
              <a:schemeClr val="accent3"/>
            </a:solidFill>
            <a:ln>
              <a:noFill/>
            </a:ln>
            <a:effectLst/>
          </c:spPr>
          <c:invertIfNegative val="0"/>
          <c:cat>
            <c:strRef>
              <c:f>COMMOUGH_Boghé!$J$5:$J$9</c:f>
              <c:strCache>
                <c:ptCount val="5"/>
                <c:pt idx="0">
                  <c:v>Boghé</c:v>
                </c:pt>
                <c:pt idx="1">
                  <c:v>Dar El Avia</c:v>
                </c:pt>
                <c:pt idx="2">
                  <c:v>Dar El Barka</c:v>
                </c:pt>
                <c:pt idx="3">
                  <c:v>Woul Birem</c:v>
                </c:pt>
                <c:pt idx="4">
                  <c:v>Total</c:v>
                </c:pt>
              </c:strCache>
            </c:strRef>
          </c:cat>
          <c:val>
            <c:numRef>
              <c:f>COMMOUGH_Boghé!$M$5:$M$9</c:f>
              <c:numCache>
                <c:formatCode>_-* #,##0\ _€_-;\-* #,##0\ _€_-;_-* "-"??\ _€_-;_-@_-</c:formatCode>
                <c:ptCount val="5"/>
                <c:pt idx="0">
                  <c:v>27806</c:v>
                </c:pt>
                <c:pt idx="1">
                  <c:v>5518</c:v>
                </c:pt>
                <c:pt idx="2">
                  <c:v>14885</c:v>
                </c:pt>
                <c:pt idx="3">
                  <c:v>14027</c:v>
                </c:pt>
                <c:pt idx="4">
                  <c:v>62236</c:v>
                </c:pt>
              </c:numCache>
            </c:numRef>
          </c:val>
          <c:extLst>
            <c:ext xmlns:c16="http://schemas.microsoft.com/office/drawing/2014/chart" uri="{C3380CC4-5D6E-409C-BE32-E72D297353CC}">
              <c16:uniqueId val="{00000002-4832-4990-A5BA-AECA8DDCB35C}"/>
            </c:ext>
          </c:extLst>
        </c:ser>
        <c:dLbls>
          <c:showLegendKey val="0"/>
          <c:showVal val="0"/>
          <c:showCatName val="0"/>
          <c:showSerName val="0"/>
          <c:showPercent val="0"/>
          <c:showBubbleSize val="0"/>
        </c:dLbls>
        <c:gapWidth val="219"/>
        <c:overlap val="-27"/>
        <c:axId val="171630824"/>
        <c:axId val="171629256"/>
      </c:barChart>
      <c:catAx>
        <c:axId val="171630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1629256"/>
        <c:crosses val="autoZero"/>
        <c:auto val="1"/>
        <c:lblAlgn val="ctr"/>
        <c:lblOffset val="100"/>
        <c:noMultiLvlLbl val="0"/>
      </c:catAx>
      <c:valAx>
        <c:axId val="171629256"/>
        <c:scaling>
          <c:orientation val="minMax"/>
        </c:scaling>
        <c:delete val="0"/>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1630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iagrams/_rels/drawing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F3EE8D-35A7-4566-BB56-041B54BAD062}" type="doc">
      <dgm:prSet loTypeId="urn:microsoft.com/office/officeart/2008/layout/HexagonCluster" loCatId="picture" qsTypeId="urn:microsoft.com/office/officeart/2005/8/quickstyle/simple1" qsCatId="simple" csTypeId="urn:microsoft.com/office/officeart/2005/8/colors/colorful5" csCatId="colorful" phldr="1"/>
      <dgm:spPr/>
      <dgm:t>
        <a:bodyPr/>
        <a:lstStyle/>
        <a:p>
          <a:endParaRPr lang="fr-FR"/>
        </a:p>
      </dgm:t>
    </dgm:pt>
    <dgm:pt modelId="{0B727193-02BF-457F-9081-F05C43711220}">
      <dgm:prSet phldrT="[Texte]"/>
      <dgm:spPr/>
      <dgm:t>
        <a:bodyPr/>
        <a:lstStyle/>
        <a:p>
          <a:r>
            <a:rPr lang="fr-FR"/>
            <a:t>Brakna 2025</a:t>
          </a:r>
        </a:p>
      </dgm:t>
    </dgm:pt>
    <dgm:pt modelId="{8A21B18F-DC66-444A-9AE9-4C48D40182E5}" type="parTrans" cxnId="{11437840-35F7-414A-92EB-116B291F23AC}">
      <dgm:prSet/>
      <dgm:spPr/>
      <dgm:t>
        <a:bodyPr/>
        <a:lstStyle/>
        <a:p>
          <a:endParaRPr lang="fr-FR"/>
        </a:p>
      </dgm:t>
    </dgm:pt>
    <dgm:pt modelId="{9734998F-CB0C-4D6E-9878-3587272B3663}" type="sibTrans" cxnId="{11437840-35F7-414A-92EB-116B291F23AC}">
      <dgm:prSet/>
      <dgm:spPr>
        <a:blipFill rotWithShape="1">
          <a:blip xmlns:r="http://schemas.openxmlformats.org/officeDocument/2006/relationships" r:embed="rId1"/>
          <a:stretch>
            <a:fillRect/>
          </a:stretch>
        </a:blipFill>
      </dgm:spPr>
      <dgm:t>
        <a:bodyPr/>
        <a:lstStyle/>
        <a:p>
          <a:endParaRPr lang="fr-FR"/>
        </a:p>
      </dgm:t>
    </dgm:pt>
    <dgm:pt modelId="{E1F513AB-F537-4965-BA5A-189D22ED1571}">
      <dgm:prSet phldrT="[Texte]"/>
      <dgm:spPr/>
      <dgm:t>
        <a:bodyPr/>
        <a:lstStyle/>
        <a:p>
          <a:r>
            <a:rPr lang="fr-FR"/>
            <a:t>Programme</a:t>
          </a:r>
        </a:p>
      </dgm:t>
    </dgm:pt>
    <dgm:pt modelId="{E09574CD-B0BD-4BD8-BA41-1C51018A0B09}" type="parTrans" cxnId="{7AB411AC-E0D9-44CA-AB55-9836C17F38F2}">
      <dgm:prSet/>
      <dgm:spPr/>
      <dgm:t>
        <a:bodyPr/>
        <a:lstStyle/>
        <a:p>
          <a:endParaRPr lang="fr-FR"/>
        </a:p>
      </dgm:t>
    </dgm:pt>
    <dgm:pt modelId="{56D53C85-9219-4232-98F5-7D809A0CEEFC}" type="sibTrans" cxnId="{7AB411AC-E0D9-44CA-AB55-9836C17F38F2}">
      <dgm:prSet/>
      <dgm:spPr>
        <a:blipFill rotWithShape="1">
          <a:blip xmlns:r="http://schemas.openxmlformats.org/officeDocument/2006/relationships" r:embed="rId2"/>
          <a:stretch>
            <a:fillRect/>
          </a:stretch>
        </a:blipFill>
      </dgm:spPr>
      <dgm:t>
        <a:bodyPr/>
        <a:lstStyle/>
        <a:p>
          <a:endParaRPr lang="fr-FR"/>
        </a:p>
      </dgm:t>
    </dgm:pt>
    <dgm:pt modelId="{B532B438-7C26-4189-B903-17A1E9ED9867}" type="pres">
      <dgm:prSet presAssocID="{97F3EE8D-35A7-4566-BB56-041B54BAD062}" presName="Name0" presStyleCnt="0">
        <dgm:presLayoutVars>
          <dgm:chMax val="21"/>
          <dgm:chPref val="21"/>
        </dgm:presLayoutVars>
      </dgm:prSet>
      <dgm:spPr/>
      <dgm:t>
        <a:bodyPr/>
        <a:lstStyle/>
        <a:p>
          <a:endParaRPr lang="en-US"/>
        </a:p>
      </dgm:t>
    </dgm:pt>
    <dgm:pt modelId="{0D3201CB-82BD-41FE-995E-8CE242E7F3AF}" type="pres">
      <dgm:prSet presAssocID="{0B727193-02BF-457F-9081-F05C43711220}" presName="text1" presStyleCnt="0"/>
      <dgm:spPr/>
    </dgm:pt>
    <dgm:pt modelId="{AADB289A-4F4D-403B-B8A6-7A3394D99D82}" type="pres">
      <dgm:prSet presAssocID="{0B727193-02BF-457F-9081-F05C43711220}" presName="textRepeatNode" presStyleLbl="alignNode1" presStyleIdx="0" presStyleCnt="2" custScaleX="232013" custScaleY="53982" custLinFactNeighborX="41818" custLinFactNeighborY="-4938">
        <dgm:presLayoutVars>
          <dgm:chMax val="0"/>
          <dgm:chPref val="0"/>
          <dgm:bulletEnabled val="1"/>
        </dgm:presLayoutVars>
      </dgm:prSet>
      <dgm:spPr/>
      <dgm:t>
        <a:bodyPr/>
        <a:lstStyle/>
        <a:p>
          <a:endParaRPr lang="en-US"/>
        </a:p>
      </dgm:t>
    </dgm:pt>
    <dgm:pt modelId="{F24AB770-71AD-41D8-B761-AF348D4973E9}" type="pres">
      <dgm:prSet presAssocID="{0B727193-02BF-457F-9081-F05C43711220}" presName="textaccent1" presStyleCnt="0"/>
      <dgm:spPr/>
    </dgm:pt>
    <dgm:pt modelId="{FD1C2BCF-A2A1-48BF-B408-1A8692417229}" type="pres">
      <dgm:prSet presAssocID="{0B727193-02BF-457F-9081-F05C43711220}" presName="accentRepeatNode" presStyleLbl="solidAlignAcc1" presStyleIdx="0" presStyleCnt="4" custLinFactX="-158308" custLinFactY="-400000" custLinFactNeighborX="-200000" custLinFactNeighborY="-438053"/>
      <dgm:spPr>
        <a:ln>
          <a:noFill/>
        </a:ln>
      </dgm:spPr>
    </dgm:pt>
    <dgm:pt modelId="{11CA66A5-F821-4CF3-A64D-9FC22AF0EB9C}" type="pres">
      <dgm:prSet presAssocID="{9734998F-CB0C-4D6E-9878-3587272B3663}" presName="image1" presStyleCnt="0"/>
      <dgm:spPr/>
    </dgm:pt>
    <dgm:pt modelId="{5819529E-C814-459C-9AB9-72BE98CDF26D}" type="pres">
      <dgm:prSet presAssocID="{9734998F-CB0C-4D6E-9878-3587272B3663}" presName="imageRepeatNode" presStyleLbl="alignAcc1" presStyleIdx="0" presStyleCnt="2" custScaleX="145225" custScaleY="153870" custLinFactNeighborX="-51038" custLinFactNeighborY="23610"/>
      <dgm:spPr/>
      <dgm:t>
        <a:bodyPr/>
        <a:lstStyle/>
        <a:p>
          <a:endParaRPr lang="en-US"/>
        </a:p>
      </dgm:t>
    </dgm:pt>
    <dgm:pt modelId="{5BA6EE75-C3EC-42B8-A6CF-EC63E6ECD009}" type="pres">
      <dgm:prSet presAssocID="{9734998F-CB0C-4D6E-9878-3587272B3663}" presName="imageaccent1" presStyleCnt="0"/>
      <dgm:spPr/>
    </dgm:pt>
    <dgm:pt modelId="{CD081A8B-6C27-43E7-9F45-B0A15935543B}" type="pres">
      <dgm:prSet presAssocID="{9734998F-CB0C-4D6E-9878-3587272B3663}" presName="accentRepeatNode" presStyleLbl="solidAlignAcc1" presStyleIdx="1" presStyleCnt="4" custLinFactX="-63972" custLinFactY="-300000" custLinFactNeighborX="-100000" custLinFactNeighborY="-326230"/>
      <dgm:spPr>
        <a:ln>
          <a:noFill/>
        </a:ln>
      </dgm:spPr>
    </dgm:pt>
    <dgm:pt modelId="{4BA5C280-C3EB-4CA4-9322-7642E4074EC1}" type="pres">
      <dgm:prSet presAssocID="{E1F513AB-F537-4965-BA5A-189D22ED1571}" presName="text2" presStyleCnt="0"/>
      <dgm:spPr/>
    </dgm:pt>
    <dgm:pt modelId="{501CE785-B3E7-486B-8F30-E96F2E8DAD5E}" type="pres">
      <dgm:prSet presAssocID="{E1F513AB-F537-4965-BA5A-189D22ED1571}" presName="textRepeatNode" presStyleLbl="alignNode1" presStyleIdx="1" presStyleCnt="2" custScaleX="238928" custScaleY="67083" custLinFactNeighborX="-40954" custLinFactNeighborY="-16458">
        <dgm:presLayoutVars>
          <dgm:chMax val="0"/>
          <dgm:chPref val="0"/>
          <dgm:bulletEnabled val="1"/>
        </dgm:presLayoutVars>
      </dgm:prSet>
      <dgm:spPr/>
      <dgm:t>
        <a:bodyPr/>
        <a:lstStyle/>
        <a:p>
          <a:endParaRPr lang="en-US"/>
        </a:p>
      </dgm:t>
    </dgm:pt>
    <dgm:pt modelId="{61C024DB-BE9E-4473-A9F9-E2F388A4A5B7}" type="pres">
      <dgm:prSet presAssocID="{E1F513AB-F537-4965-BA5A-189D22ED1571}" presName="textaccent2" presStyleCnt="0"/>
      <dgm:spPr/>
    </dgm:pt>
    <dgm:pt modelId="{929CF533-2352-4AE6-9526-93C4F240AD61}" type="pres">
      <dgm:prSet presAssocID="{E1F513AB-F537-4965-BA5A-189D22ED1571}" presName="accentRepeatNode" presStyleLbl="solidAlignAcc1" presStyleIdx="2" presStyleCnt="4" custLinFactX="216205" custLinFactY="-336927" custLinFactNeighborX="300000" custLinFactNeighborY="-400000"/>
      <dgm:spPr>
        <a:ln>
          <a:noFill/>
        </a:ln>
      </dgm:spPr>
    </dgm:pt>
    <dgm:pt modelId="{35BE54E6-3653-4883-B098-5145EA9BC4AA}" type="pres">
      <dgm:prSet presAssocID="{56D53C85-9219-4232-98F5-7D809A0CEEFC}" presName="image2" presStyleCnt="0"/>
      <dgm:spPr/>
    </dgm:pt>
    <dgm:pt modelId="{FCF43986-1180-4C4C-9045-55535570688A}" type="pres">
      <dgm:prSet presAssocID="{56D53C85-9219-4232-98F5-7D809A0CEEFC}" presName="imageRepeatNode" presStyleLbl="alignAcc1" presStyleIdx="1" presStyleCnt="2" custScaleX="123822" custScaleY="153870" custLinFactNeighborX="41969" custLinFactNeighborY="-41566"/>
      <dgm:spPr/>
      <dgm:t>
        <a:bodyPr/>
        <a:lstStyle/>
        <a:p>
          <a:endParaRPr lang="en-US"/>
        </a:p>
      </dgm:t>
    </dgm:pt>
    <dgm:pt modelId="{92E25CAD-2F4E-495B-A59B-24150D2BD9EF}" type="pres">
      <dgm:prSet presAssocID="{56D53C85-9219-4232-98F5-7D809A0CEEFC}" presName="imageaccent2" presStyleCnt="0"/>
      <dgm:spPr/>
    </dgm:pt>
    <dgm:pt modelId="{CBB0D248-CCF2-4259-B8BA-2EC9B5C84B32}" type="pres">
      <dgm:prSet presAssocID="{56D53C85-9219-4232-98F5-7D809A0CEEFC}" presName="accentRepeatNode" presStyleLbl="solidAlignAcc1" presStyleIdx="3" presStyleCnt="4" custLinFactX="140088" custLinFactY="-317703" custLinFactNeighborX="200000" custLinFactNeighborY="-400000"/>
      <dgm:spPr>
        <a:ln>
          <a:noFill/>
        </a:ln>
      </dgm:spPr>
    </dgm:pt>
  </dgm:ptLst>
  <dgm:cxnLst>
    <dgm:cxn modelId="{B88EA2CA-8AE1-4D34-9AB2-2C890F063DD4}" type="presOf" srcId="{97F3EE8D-35A7-4566-BB56-041B54BAD062}" destId="{B532B438-7C26-4189-B903-17A1E9ED9867}" srcOrd="0" destOrd="0" presId="urn:microsoft.com/office/officeart/2008/layout/HexagonCluster"/>
    <dgm:cxn modelId="{7AB411AC-E0D9-44CA-AB55-9836C17F38F2}" srcId="{97F3EE8D-35A7-4566-BB56-041B54BAD062}" destId="{E1F513AB-F537-4965-BA5A-189D22ED1571}" srcOrd="1" destOrd="0" parTransId="{E09574CD-B0BD-4BD8-BA41-1C51018A0B09}" sibTransId="{56D53C85-9219-4232-98F5-7D809A0CEEFC}"/>
    <dgm:cxn modelId="{7500C9D3-0D3A-4D5D-BAF0-1B5DF30472DF}" type="presOf" srcId="{56D53C85-9219-4232-98F5-7D809A0CEEFC}" destId="{FCF43986-1180-4C4C-9045-55535570688A}" srcOrd="0" destOrd="0" presId="urn:microsoft.com/office/officeart/2008/layout/HexagonCluster"/>
    <dgm:cxn modelId="{1F1D05B1-BF83-47C5-9970-2427A2EA56AA}" type="presOf" srcId="{E1F513AB-F537-4965-BA5A-189D22ED1571}" destId="{501CE785-B3E7-486B-8F30-E96F2E8DAD5E}" srcOrd="0" destOrd="0" presId="urn:microsoft.com/office/officeart/2008/layout/HexagonCluster"/>
    <dgm:cxn modelId="{3B4FAC13-7A08-4355-8719-BEEC9302DD1D}" type="presOf" srcId="{0B727193-02BF-457F-9081-F05C43711220}" destId="{AADB289A-4F4D-403B-B8A6-7A3394D99D82}" srcOrd="0" destOrd="0" presId="urn:microsoft.com/office/officeart/2008/layout/HexagonCluster"/>
    <dgm:cxn modelId="{45D5CD6B-BD06-43A2-BA1A-21BECAA2A0DE}" type="presOf" srcId="{9734998F-CB0C-4D6E-9878-3587272B3663}" destId="{5819529E-C814-459C-9AB9-72BE98CDF26D}" srcOrd="0" destOrd="0" presId="urn:microsoft.com/office/officeart/2008/layout/HexagonCluster"/>
    <dgm:cxn modelId="{11437840-35F7-414A-92EB-116B291F23AC}" srcId="{97F3EE8D-35A7-4566-BB56-041B54BAD062}" destId="{0B727193-02BF-457F-9081-F05C43711220}" srcOrd="0" destOrd="0" parTransId="{8A21B18F-DC66-444A-9AE9-4C48D40182E5}" sibTransId="{9734998F-CB0C-4D6E-9878-3587272B3663}"/>
    <dgm:cxn modelId="{F61D5A29-AF55-474D-8098-CBA3CF830DEA}" type="presParOf" srcId="{B532B438-7C26-4189-B903-17A1E9ED9867}" destId="{0D3201CB-82BD-41FE-995E-8CE242E7F3AF}" srcOrd="0" destOrd="0" presId="urn:microsoft.com/office/officeart/2008/layout/HexagonCluster"/>
    <dgm:cxn modelId="{C3D129EF-04E2-4FDF-B4C5-CEA26E14B3CF}" type="presParOf" srcId="{0D3201CB-82BD-41FE-995E-8CE242E7F3AF}" destId="{AADB289A-4F4D-403B-B8A6-7A3394D99D82}" srcOrd="0" destOrd="0" presId="urn:microsoft.com/office/officeart/2008/layout/HexagonCluster"/>
    <dgm:cxn modelId="{7714BE81-6447-4F65-A2B6-CD44AD97FBEE}" type="presParOf" srcId="{B532B438-7C26-4189-B903-17A1E9ED9867}" destId="{F24AB770-71AD-41D8-B761-AF348D4973E9}" srcOrd="1" destOrd="0" presId="urn:microsoft.com/office/officeart/2008/layout/HexagonCluster"/>
    <dgm:cxn modelId="{0AF3A2C4-4623-4631-8C1B-BB92534DCAC7}" type="presParOf" srcId="{F24AB770-71AD-41D8-B761-AF348D4973E9}" destId="{FD1C2BCF-A2A1-48BF-B408-1A8692417229}" srcOrd="0" destOrd="0" presId="urn:microsoft.com/office/officeart/2008/layout/HexagonCluster"/>
    <dgm:cxn modelId="{46AB5B3A-626C-43F5-811A-46A945327096}" type="presParOf" srcId="{B532B438-7C26-4189-B903-17A1E9ED9867}" destId="{11CA66A5-F821-4CF3-A64D-9FC22AF0EB9C}" srcOrd="2" destOrd="0" presId="urn:microsoft.com/office/officeart/2008/layout/HexagonCluster"/>
    <dgm:cxn modelId="{6D3F12C3-A02C-4466-BAD6-98E32B761D5C}" type="presParOf" srcId="{11CA66A5-F821-4CF3-A64D-9FC22AF0EB9C}" destId="{5819529E-C814-459C-9AB9-72BE98CDF26D}" srcOrd="0" destOrd="0" presId="urn:microsoft.com/office/officeart/2008/layout/HexagonCluster"/>
    <dgm:cxn modelId="{87DD73F1-A776-45F8-A970-EC96CC836C80}" type="presParOf" srcId="{B532B438-7C26-4189-B903-17A1E9ED9867}" destId="{5BA6EE75-C3EC-42B8-A6CF-EC63E6ECD009}" srcOrd="3" destOrd="0" presId="urn:microsoft.com/office/officeart/2008/layout/HexagonCluster"/>
    <dgm:cxn modelId="{8FFDA239-5462-435A-8E72-56ACF258B2DC}" type="presParOf" srcId="{5BA6EE75-C3EC-42B8-A6CF-EC63E6ECD009}" destId="{CD081A8B-6C27-43E7-9F45-B0A15935543B}" srcOrd="0" destOrd="0" presId="urn:microsoft.com/office/officeart/2008/layout/HexagonCluster"/>
    <dgm:cxn modelId="{EB9F2B99-0053-4BC3-A04F-9B2C0DA04B29}" type="presParOf" srcId="{B532B438-7C26-4189-B903-17A1E9ED9867}" destId="{4BA5C280-C3EB-4CA4-9322-7642E4074EC1}" srcOrd="4" destOrd="0" presId="urn:microsoft.com/office/officeart/2008/layout/HexagonCluster"/>
    <dgm:cxn modelId="{6C3B2D68-64AD-495E-B170-6D4EFBDC80C1}" type="presParOf" srcId="{4BA5C280-C3EB-4CA4-9322-7642E4074EC1}" destId="{501CE785-B3E7-486B-8F30-E96F2E8DAD5E}" srcOrd="0" destOrd="0" presId="urn:microsoft.com/office/officeart/2008/layout/HexagonCluster"/>
    <dgm:cxn modelId="{7D8A30D9-3083-41FF-A4EF-6D998A406762}" type="presParOf" srcId="{B532B438-7C26-4189-B903-17A1E9ED9867}" destId="{61C024DB-BE9E-4473-A9F9-E2F388A4A5B7}" srcOrd="5" destOrd="0" presId="urn:microsoft.com/office/officeart/2008/layout/HexagonCluster"/>
    <dgm:cxn modelId="{09FFE266-B926-41ED-9ABC-E564242A4545}" type="presParOf" srcId="{61C024DB-BE9E-4473-A9F9-E2F388A4A5B7}" destId="{929CF533-2352-4AE6-9526-93C4F240AD61}" srcOrd="0" destOrd="0" presId="urn:microsoft.com/office/officeart/2008/layout/HexagonCluster"/>
    <dgm:cxn modelId="{FC2C1478-8C4F-43FF-9564-90CD65DDE729}" type="presParOf" srcId="{B532B438-7C26-4189-B903-17A1E9ED9867}" destId="{35BE54E6-3653-4883-B098-5145EA9BC4AA}" srcOrd="6" destOrd="0" presId="urn:microsoft.com/office/officeart/2008/layout/HexagonCluster"/>
    <dgm:cxn modelId="{24DD0602-CFA5-474E-846A-477533E7B7AA}" type="presParOf" srcId="{35BE54E6-3653-4883-B098-5145EA9BC4AA}" destId="{FCF43986-1180-4C4C-9045-55535570688A}" srcOrd="0" destOrd="0" presId="urn:microsoft.com/office/officeart/2008/layout/HexagonCluster"/>
    <dgm:cxn modelId="{17E70679-AD3E-417C-872D-0CB109BD7806}" type="presParOf" srcId="{B532B438-7C26-4189-B903-17A1E9ED9867}" destId="{92E25CAD-2F4E-495B-A59B-24150D2BD9EF}" srcOrd="7" destOrd="0" presId="urn:microsoft.com/office/officeart/2008/layout/HexagonCluster"/>
    <dgm:cxn modelId="{9675E6DB-44CC-421A-98C3-A7E795A7B69F}" type="presParOf" srcId="{92E25CAD-2F4E-495B-A59B-24150D2BD9EF}" destId="{CBB0D248-CCF2-4259-B8BA-2EC9B5C84B32}" srcOrd="0" destOrd="0" presId="urn:microsoft.com/office/officeart/2008/layout/HexagonCluster"/>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9F5D28-7D07-4D38-BDC5-B6C7D0B8AD49}" type="doc">
      <dgm:prSet loTypeId="urn:microsoft.com/office/officeart/2005/8/layout/pyramid2" loCatId="pyramid" qsTypeId="urn:microsoft.com/office/officeart/2005/8/quickstyle/3d4" qsCatId="3D" csTypeId="urn:microsoft.com/office/officeart/2005/8/colors/accent1_2" csCatId="accent1" phldr="1"/>
      <dgm:spPr/>
    </dgm:pt>
    <dgm:pt modelId="{16FF2468-95B2-4AF6-9FCF-55C52D4109BC}">
      <dgm:prSet phldrT="[Texte]" custT="1"/>
      <dgm:spPr>
        <a:xfrm>
          <a:off x="1912589" y="231888"/>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4 : CNGP</a:t>
          </a:r>
          <a:endParaRPr lang="fr-MR" sz="1200">
            <a:solidFill>
              <a:sysClr val="windowText" lastClr="000000">
                <a:hueOff val="0"/>
                <a:satOff val="0"/>
                <a:lumOff val="0"/>
                <a:alphaOff val="0"/>
              </a:sysClr>
            </a:solidFill>
            <a:latin typeface="Calibri"/>
            <a:ea typeface="+mn-ea"/>
            <a:cs typeface="+mn-cs"/>
          </a:endParaRPr>
        </a:p>
      </dgm:t>
    </dgm:pt>
    <dgm:pt modelId="{912A7C9A-09CA-49AF-AEDD-8584084C4BA7}" type="parTrans" cxnId="{825832B0-76A8-4C3C-98CF-8386A6214FB3}">
      <dgm:prSet/>
      <dgm:spPr/>
      <dgm:t>
        <a:bodyPr/>
        <a:lstStyle/>
        <a:p>
          <a:pPr algn="ctr"/>
          <a:endParaRPr lang="fr-MR"/>
        </a:p>
      </dgm:t>
    </dgm:pt>
    <dgm:pt modelId="{3984FC02-8B04-4603-ACF9-2706D32F73C8}" type="sibTrans" cxnId="{825832B0-76A8-4C3C-98CF-8386A6214FB3}">
      <dgm:prSet/>
      <dgm:spPr/>
      <dgm:t>
        <a:bodyPr/>
        <a:lstStyle/>
        <a:p>
          <a:pPr algn="ctr"/>
          <a:endParaRPr lang="fr-MR"/>
        </a:p>
      </dgm:t>
    </dgm:pt>
    <dgm:pt modelId="{12683EEA-1F93-4361-8766-BD81D0536E76}">
      <dgm:prSet phldrT="[Texte]" custT="1"/>
      <dgm:spPr>
        <a:xfrm>
          <a:off x="1912589" y="1158312"/>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2 : CDGP</a:t>
          </a:r>
          <a:endParaRPr lang="fr-MR" sz="1200">
            <a:solidFill>
              <a:sysClr val="windowText" lastClr="000000">
                <a:hueOff val="0"/>
                <a:satOff val="0"/>
                <a:lumOff val="0"/>
                <a:alphaOff val="0"/>
              </a:sysClr>
            </a:solidFill>
            <a:latin typeface="Calibri"/>
            <a:ea typeface="+mn-ea"/>
            <a:cs typeface="+mn-cs"/>
          </a:endParaRPr>
        </a:p>
      </dgm:t>
    </dgm:pt>
    <dgm:pt modelId="{3BE812C3-7FC7-4D2C-A31D-3F3255DE9388}" type="parTrans" cxnId="{FF853D71-5969-4077-9908-40A3D18A9012}">
      <dgm:prSet/>
      <dgm:spPr/>
      <dgm:t>
        <a:bodyPr/>
        <a:lstStyle/>
        <a:p>
          <a:pPr algn="ctr"/>
          <a:endParaRPr lang="fr-MR"/>
        </a:p>
      </dgm:t>
    </dgm:pt>
    <dgm:pt modelId="{7AA86CD5-570E-43EE-8BB4-B74C0E70ECAA}" type="sibTrans" cxnId="{FF853D71-5969-4077-9908-40A3D18A9012}">
      <dgm:prSet/>
      <dgm:spPr/>
      <dgm:t>
        <a:bodyPr/>
        <a:lstStyle/>
        <a:p>
          <a:pPr algn="ctr"/>
          <a:endParaRPr lang="fr-MR"/>
        </a:p>
      </dgm:t>
    </dgm:pt>
    <dgm:pt modelId="{8CBD13EF-1115-4490-81E6-7E77D32C8F38}">
      <dgm:prSet phldrT="[Texte]" custT="1"/>
      <dgm:spPr>
        <a:xfrm>
          <a:off x="1912589" y="1621524"/>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1 : CLGP</a:t>
          </a:r>
          <a:endParaRPr lang="fr-MR" sz="1200">
            <a:solidFill>
              <a:sysClr val="windowText" lastClr="000000">
                <a:hueOff val="0"/>
                <a:satOff val="0"/>
                <a:lumOff val="0"/>
                <a:alphaOff val="0"/>
              </a:sysClr>
            </a:solidFill>
            <a:latin typeface="Calibri"/>
            <a:ea typeface="+mn-ea"/>
            <a:cs typeface="+mn-cs"/>
          </a:endParaRPr>
        </a:p>
      </dgm:t>
    </dgm:pt>
    <dgm:pt modelId="{CE59D6F9-DA96-4F61-9343-A0500945E869}" type="parTrans" cxnId="{FDDD54B9-3F62-4A6D-8093-59FDFC923D0D}">
      <dgm:prSet/>
      <dgm:spPr/>
      <dgm:t>
        <a:bodyPr/>
        <a:lstStyle/>
        <a:p>
          <a:pPr algn="ctr"/>
          <a:endParaRPr lang="fr-MR"/>
        </a:p>
      </dgm:t>
    </dgm:pt>
    <dgm:pt modelId="{EF03A056-645D-4909-96A7-CB69AECD964A}" type="sibTrans" cxnId="{FDDD54B9-3F62-4A6D-8093-59FDFC923D0D}">
      <dgm:prSet/>
      <dgm:spPr/>
      <dgm:t>
        <a:bodyPr/>
        <a:lstStyle/>
        <a:p>
          <a:pPr algn="ctr"/>
          <a:endParaRPr lang="fr-MR"/>
        </a:p>
      </dgm:t>
    </dgm:pt>
    <dgm:pt modelId="{857BDEDD-0BBE-4F07-9AE6-CD132F1E2A9D}">
      <dgm:prSet custT="1"/>
      <dgm:spPr>
        <a:xfrm>
          <a:off x="1912589" y="695100"/>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3 : CRGP</a:t>
          </a:r>
          <a:endParaRPr lang="fr-MR" sz="1200">
            <a:solidFill>
              <a:sysClr val="windowText" lastClr="000000">
                <a:hueOff val="0"/>
                <a:satOff val="0"/>
                <a:lumOff val="0"/>
                <a:alphaOff val="0"/>
              </a:sysClr>
            </a:solidFill>
            <a:latin typeface="Calibri"/>
            <a:ea typeface="+mn-ea"/>
            <a:cs typeface="+mn-cs"/>
          </a:endParaRPr>
        </a:p>
      </dgm:t>
    </dgm:pt>
    <dgm:pt modelId="{AACE61CD-E836-4038-84CE-EC00C7E56734}" type="parTrans" cxnId="{D3E80116-F30E-4C7C-B68A-86C8DFFC54F3}">
      <dgm:prSet/>
      <dgm:spPr/>
      <dgm:t>
        <a:bodyPr/>
        <a:lstStyle/>
        <a:p>
          <a:pPr algn="ctr"/>
          <a:endParaRPr lang="fr-MR"/>
        </a:p>
      </dgm:t>
    </dgm:pt>
    <dgm:pt modelId="{EBCE74DA-5268-498D-BFDF-8FC3AADDA9A2}" type="sibTrans" cxnId="{D3E80116-F30E-4C7C-B68A-86C8DFFC54F3}">
      <dgm:prSet/>
      <dgm:spPr/>
      <dgm:t>
        <a:bodyPr/>
        <a:lstStyle/>
        <a:p>
          <a:pPr algn="ctr"/>
          <a:endParaRPr lang="fr-MR"/>
        </a:p>
      </dgm:t>
    </dgm:pt>
    <dgm:pt modelId="{F924A04A-8084-4C5C-BF63-6748FBF9C5F3}" type="pres">
      <dgm:prSet presAssocID="{BD9F5D28-7D07-4D38-BDC5-B6C7D0B8AD49}" presName="compositeShape" presStyleCnt="0">
        <dgm:presLayoutVars>
          <dgm:dir/>
          <dgm:resizeHandles/>
        </dgm:presLayoutVars>
      </dgm:prSet>
      <dgm:spPr/>
    </dgm:pt>
    <dgm:pt modelId="{558E7462-61BE-4D23-927B-6D282BD6781B}" type="pres">
      <dgm:prSet presAssocID="{BD9F5D28-7D07-4D38-BDC5-B6C7D0B8AD49}" presName="pyramid" presStyleLbl="node1" presStyleIdx="0" presStyleCnt="1"/>
      <dgm:spPr>
        <a:xfrm>
          <a:off x="754277" y="0"/>
          <a:ext cx="2316625" cy="2316625"/>
        </a:xfrm>
        <a:prstGeom prst="triangle">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pt>
    <dgm:pt modelId="{4975DDAF-8D18-4C87-BEF7-3D41E1A03859}" type="pres">
      <dgm:prSet presAssocID="{BD9F5D28-7D07-4D38-BDC5-B6C7D0B8AD49}" presName="theList" presStyleCnt="0"/>
      <dgm:spPr/>
    </dgm:pt>
    <dgm:pt modelId="{9DF9A5CA-4445-4FFB-A8D5-D05A0E57A868}" type="pres">
      <dgm:prSet presAssocID="{16FF2468-95B2-4AF6-9FCF-55C52D4109BC}" presName="aNode" presStyleLbl="fgAcc1" presStyleIdx="0" presStyleCnt="4">
        <dgm:presLayoutVars>
          <dgm:bulletEnabled val="1"/>
        </dgm:presLayoutVars>
      </dgm:prSet>
      <dgm:spPr/>
      <dgm:t>
        <a:bodyPr/>
        <a:lstStyle/>
        <a:p>
          <a:endParaRPr lang="fr-FR"/>
        </a:p>
      </dgm:t>
    </dgm:pt>
    <dgm:pt modelId="{D46568C3-F701-4BF6-A15C-A4FA35D9DE5D}" type="pres">
      <dgm:prSet presAssocID="{16FF2468-95B2-4AF6-9FCF-55C52D4109BC}" presName="aSpace" presStyleCnt="0"/>
      <dgm:spPr/>
    </dgm:pt>
    <dgm:pt modelId="{3B033E18-25B6-4C91-B1A7-ACA418E9BD73}" type="pres">
      <dgm:prSet presAssocID="{857BDEDD-0BBE-4F07-9AE6-CD132F1E2A9D}" presName="aNode" presStyleLbl="fgAcc1" presStyleIdx="1" presStyleCnt="4">
        <dgm:presLayoutVars>
          <dgm:bulletEnabled val="1"/>
        </dgm:presLayoutVars>
      </dgm:prSet>
      <dgm:spPr/>
      <dgm:t>
        <a:bodyPr/>
        <a:lstStyle/>
        <a:p>
          <a:endParaRPr lang="fr-FR"/>
        </a:p>
      </dgm:t>
    </dgm:pt>
    <dgm:pt modelId="{5D4EF499-8F59-466C-B7FE-DD0C564ABED6}" type="pres">
      <dgm:prSet presAssocID="{857BDEDD-0BBE-4F07-9AE6-CD132F1E2A9D}" presName="aSpace" presStyleCnt="0"/>
      <dgm:spPr/>
    </dgm:pt>
    <dgm:pt modelId="{AF1C186D-F31B-479C-9D81-8D2BC24EA403}" type="pres">
      <dgm:prSet presAssocID="{12683EEA-1F93-4361-8766-BD81D0536E76}" presName="aNode" presStyleLbl="fgAcc1" presStyleIdx="2" presStyleCnt="4">
        <dgm:presLayoutVars>
          <dgm:bulletEnabled val="1"/>
        </dgm:presLayoutVars>
      </dgm:prSet>
      <dgm:spPr/>
      <dgm:t>
        <a:bodyPr/>
        <a:lstStyle/>
        <a:p>
          <a:endParaRPr lang="fr-FR"/>
        </a:p>
      </dgm:t>
    </dgm:pt>
    <dgm:pt modelId="{1AB97ECD-BE19-417B-BC73-8B4B9FDF964D}" type="pres">
      <dgm:prSet presAssocID="{12683EEA-1F93-4361-8766-BD81D0536E76}" presName="aSpace" presStyleCnt="0"/>
      <dgm:spPr/>
    </dgm:pt>
    <dgm:pt modelId="{0F90D452-317F-4EE4-9E91-F6CCAD23775F}" type="pres">
      <dgm:prSet presAssocID="{8CBD13EF-1115-4490-81E6-7E77D32C8F38}" presName="aNode" presStyleLbl="fgAcc1" presStyleIdx="3" presStyleCnt="4">
        <dgm:presLayoutVars>
          <dgm:bulletEnabled val="1"/>
        </dgm:presLayoutVars>
      </dgm:prSet>
      <dgm:spPr/>
      <dgm:t>
        <a:bodyPr/>
        <a:lstStyle/>
        <a:p>
          <a:endParaRPr lang="fr-FR"/>
        </a:p>
      </dgm:t>
    </dgm:pt>
    <dgm:pt modelId="{7DEDF6AB-6555-4643-BD96-344AC9119182}" type="pres">
      <dgm:prSet presAssocID="{8CBD13EF-1115-4490-81E6-7E77D32C8F38}" presName="aSpace" presStyleCnt="0"/>
      <dgm:spPr/>
    </dgm:pt>
  </dgm:ptLst>
  <dgm:cxnLst>
    <dgm:cxn modelId="{2B4D7206-688C-412E-BF8A-D3958BE67E55}" type="presOf" srcId="{BD9F5D28-7D07-4D38-BDC5-B6C7D0B8AD49}" destId="{F924A04A-8084-4C5C-BF63-6748FBF9C5F3}" srcOrd="0" destOrd="0" presId="urn:microsoft.com/office/officeart/2005/8/layout/pyramid2"/>
    <dgm:cxn modelId="{C2244E95-3B1A-48D7-92B6-4A17205DA681}" type="presOf" srcId="{16FF2468-95B2-4AF6-9FCF-55C52D4109BC}" destId="{9DF9A5CA-4445-4FFB-A8D5-D05A0E57A868}" srcOrd="0" destOrd="0" presId="urn:microsoft.com/office/officeart/2005/8/layout/pyramid2"/>
    <dgm:cxn modelId="{EDAD8E7C-BC7F-46BA-BDF9-313A0EF1236F}" type="presOf" srcId="{8CBD13EF-1115-4490-81E6-7E77D32C8F38}" destId="{0F90D452-317F-4EE4-9E91-F6CCAD23775F}" srcOrd="0" destOrd="0" presId="urn:microsoft.com/office/officeart/2005/8/layout/pyramid2"/>
    <dgm:cxn modelId="{84EAAF72-8FA2-4F3A-8884-DB4F20E3374E}" type="presOf" srcId="{857BDEDD-0BBE-4F07-9AE6-CD132F1E2A9D}" destId="{3B033E18-25B6-4C91-B1A7-ACA418E9BD73}" srcOrd="0" destOrd="0" presId="urn:microsoft.com/office/officeart/2005/8/layout/pyramid2"/>
    <dgm:cxn modelId="{FF853D71-5969-4077-9908-40A3D18A9012}" srcId="{BD9F5D28-7D07-4D38-BDC5-B6C7D0B8AD49}" destId="{12683EEA-1F93-4361-8766-BD81D0536E76}" srcOrd="2" destOrd="0" parTransId="{3BE812C3-7FC7-4D2C-A31D-3F3255DE9388}" sibTransId="{7AA86CD5-570E-43EE-8BB4-B74C0E70ECAA}"/>
    <dgm:cxn modelId="{825832B0-76A8-4C3C-98CF-8386A6214FB3}" srcId="{BD9F5D28-7D07-4D38-BDC5-B6C7D0B8AD49}" destId="{16FF2468-95B2-4AF6-9FCF-55C52D4109BC}" srcOrd="0" destOrd="0" parTransId="{912A7C9A-09CA-49AF-AEDD-8584084C4BA7}" sibTransId="{3984FC02-8B04-4603-ACF9-2706D32F73C8}"/>
    <dgm:cxn modelId="{D3E80116-F30E-4C7C-B68A-86C8DFFC54F3}" srcId="{BD9F5D28-7D07-4D38-BDC5-B6C7D0B8AD49}" destId="{857BDEDD-0BBE-4F07-9AE6-CD132F1E2A9D}" srcOrd="1" destOrd="0" parTransId="{AACE61CD-E836-4038-84CE-EC00C7E56734}" sibTransId="{EBCE74DA-5268-498D-BFDF-8FC3AADDA9A2}"/>
    <dgm:cxn modelId="{F9D1E691-5BE1-4C70-862F-31821D0DC2D8}" type="presOf" srcId="{12683EEA-1F93-4361-8766-BD81D0536E76}" destId="{AF1C186D-F31B-479C-9D81-8D2BC24EA403}" srcOrd="0" destOrd="0" presId="urn:microsoft.com/office/officeart/2005/8/layout/pyramid2"/>
    <dgm:cxn modelId="{FDDD54B9-3F62-4A6D-8093-59FDFC923D0D}" srcId="{BD9F5D28-7D07-4D38-BDC5-B6C7D0B8AD49}" destId="{8CBD13EF-1115-4490-81E6-7E77D32C8F38}" srcOrd="3" destOrd="0" parTransId="{CE59D6F9-DA96-4F61-9343-A0500945E869}" sibTransId="{EF03A056-645D-4909-96A7-CB69AECD964A}"/>
    <dgm:cxn modelId="{D99A134A-3A19-41DF-A104-54AF280911B3}" type="presParOf" srcId="{F924A04A-8084-4C5C-BF63-6748FBF9C5F3}" destId="{558E7462-61BE-4D23-927B-6D282BD6781B}" srcOrd="0" destOrd="0" presId="urn:microsoft.com/office/officeart/2005/8/layout/pyramid2"/>
    <dgm:cxn modelId="{2087BBB1-BF57-4B9D-BEE6-DBD43C110B81}" type="presParOf" srcId="{F924A04A-8084-4C5C-BF63-6748FBF9C5F3}" destId="{4975DDAF-8D18-4C87-BEF7-3D41E1A03859}" srcOrd="1" destOrd="0" presId="urn:microsoft.com/office/officeart/2005/8/layout/pyramid2"/>
    <dgm:cxn modelId="{8D87E8B8-3398-4C12-8B3B-3C02E7DCF1D6}" type="presParOf" srcId="{4975DDAF-8D18-4C87-BEF7-3D41E1A03859}" destId="{9DF9A5CA-4445-4FFB-A8D5-D05A0E57A868}" srcOrd="0" destOrd="0" presId="urn:microsoft.com/office/officeart/2005/8/layout/pyramid2"/>
    <dgm:cxn modelId="{C0905F53-0D78-4432-A04E-13C1EE2BB3ED}" type="presParOf" srcId="{4975DDAF-8D18-4C87-BEF7-3D41E1A03859}" destId="{D46568C3-F701-4BF6-A15C-A4FA35D9DE5D}" srcOrd="1" destOrd="0" presId="urn:microsoft.com/office/officeart/2005/8/layout/pyramid2"/>
    <dgm:cxn modelId="{4461B4E9-FC88-4730-BB16-848CB2D0E4C2}" type="presParOf" srcId="{4975DDAF-8D18-4C87-BEF7-3D41E1A03859}" destId="{3B033E18-25B6-4C91-B1A7-ACA418E9BD73}" srcOrd="2" destOrd="0" presId="urn:microsoft.com/office/officeart/2005/8/layout/pyramid2"/>
    <dgm:cxn modelId="{1E8DE529-EB5D-4F2B-BB53-6B79045E613F}" type="presParOf" srcId="{4975DDAF-8D18-4C87-BEF7-3D41E1A03859}" destId="{5D4EF499-8F59-466C-B7FE-DD0C564ABED6}" srcOrd="3" destOrd="0" presId="urn:microsoft.com/office/officeart/2005/8/layout/pyramid2"/>
    <dgm:cxn modelId="{AD2867E6-E4BD-46C7-9F8F-B7E2720704A6}" type="presParOf" srcId="{4975DDAF-8D18-4C87-BEF7-3D41E1A03859}" destId="{AF1C186D-F31B-479C-9D81-8D2BC24EA403}" srcOrd="4" destOrd="0" presId="urn:microsoft.com/office/officeart/2005/8/layout/pyramid2"/>
    <dgm:cxn modelId="{E7BB9ACE-E0BE-4B9B-BCB0-F351660738CB}" type="presParOf" srcId="{4975DDAF-8D18-4C87-BEF7-3D41E1A03859}" destId="{1AB97ECD-BE19-417B-BC73-8B4B9FDF964D}" srcOrd="5" destOrd="0" presId="urn:microsoft.com/office/officeart/2005/8/layout/pyramid2"/>
    <dgm:cxn modelId="{C54ED0F1-049E-438D-80BD-58769D771012}" type="presParOf" srcId="{4975DDAF-8D18-4C87-BEF7-3D41E1A03859}" destId="{0F90D452-317F-4EE4-9E91-F6CCAD23775F}" srcOrd="6" destOrd="0" presId="urn:microsoft.com/office/officeart/2005/8/layout/pyramid2"/>
    <dgm:cxn modelId="{ECFD30C8-8535-4BE1-B536-220268C13F90}" type="presParOf" srcId="{4975DDAF-8D18-4C87-BEF7-3D41E1A03859}" destId="{7DEDF6AB-6555-4643-BD96-344AC9119182}" srcOrd="7" destOrd="0" presId="urn:microsoft.com/office/officeart/2005/8/layout/pyramid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DB289A-4F4D-403B-B8A6-7A3394D99D82}">
      <dsp:nvSpPr>
        <dsp:cNvPr id="0" name=""/>
        <dsp:cNvSpPr/>
      </dsp:nvSpPr>
      <dsp:spPr>
        <a:xfrm>
          <a:off x="1653200" y="687967"/>
          <a:ext cx="2572845" cy="516227"/>
        </a:xfrm>
        <a:prstGeom prst="hexagon">
          <a:avLst>
            <a:gd name="adj" fmla="val 25000"/>
            <a:gd name="vf" fmla="val 115470"/>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9210" rIns="0" bIns="29210" numCol="1" spcCol="1270" anchor="ctr" anchorCtr="0">
          <a:noAutofit/>
        </a:bodyPr>
        <a:lstStyle/>
        <a:p>
          <a:pPr lvl="0" algn="ctr" defTabSz="1022350">
            <a:lnSpc>
              <a:spcPct val="90000"/>
            </a:lnSpc>
            <a:spcBef>
              <a:spcPct val="0"/>
            </a:spcBef>
            <a:spcAft>
              <a:spcPct val="35000"/>
            </a:spcAft>
          </a:pPr>
          <a:r>
            <a:rPr lang="fr-FR" sz="2300" kern="1200"/>
            <a:t>Brakna 2025</a:t>
          </a:r>
        </a:p>
      </dsp:txBody>
      <dsp:txXfrm>
        <a:off x="1910623" y="739617"/>
        <a:ext cx="2057999" cy="412927"/>
      </dsp:txXfrm>
    </dsp:sp>
    <dsp:sp modelId="{FD1C2BCF-A2A1-48BF-B408-1A8692417229}">
      <dsp:nvSpPr>
        <dsp:cNvPr id="0" name=""/>
        <dsp:cNvSpPr/>
      </dsp:nvSpPr>
      <dsp:spPr>
        <a:xfrm>
          <a:off x="1491805" y="264"/>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5819529E-C814-459C-9AB9-72BE98CDF26D}">
      <dsp:nvSpPr>
        <dsp:cNvPr id="0" name=""/>
        <dsp:cNvSpPr/>
      </dsp:nvSpPr>
      <dsp:spPr>
        <a:xfrm>
          <a:off x="177489" y="-31796"/>
          <a:ext cx="1610433" cy="1471452"/>
        </a:xfrm>
        <a:prstGeom prst="hexagon">
          <a:avLst>
            <a:gd name="adj" fmla="val 25000"/>
            <a:gd name="vf" fmla="val 115470"/>
          </a:avLst>
        </a:prstGeom>
        <a:blipFill rotWithShape="1">
          <a:blip xmlns:r="http://schemas.openxmlformats.org/officeDocument/2006/relationships" r:embed="rId1"/>
          <a:stretch>
            <a:fillRect/>
          </a:stretch>
        </a:blip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D081A8B-6C27-43E7-9F45-B0A15935543B}">
      <dsp:nvSpPr>
        <dsp:cNvPr id="0" name=""/>
        <dsp:cNvSpPr/>
      </dsp:nvSpPr>
      <dsp:spPr>
        <a:xfrm>
          <a:off x="1537384" y="123992"/>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501CE785-B3E7-486B-8F30-E96F2E8DAD5E}">
      <dsp:nvSpPr>
        <dsp:cNvPr id="0" name=""/>
        <dsp:cNvSpPr/>
      </dsp:nvSpPr>
      <dsp:spPr>
        <a:xfrm>
          <a:off x="1624585" y="4"/>
          <a:ext cx="2649527" cy="641512"/>
        </a:xfrm>
        <a:prstGeom prst="hexagon">
          <a:avLst>
            <a:gd name="adj" fmla="val 25000"/>
            <a:gd name="vf" fmla="val 115470"/>
          </a:avLst>
        </a:prstGeom>
        <a:solidFill>
          <a:schemeClr val="accent5">
            <a:hueOff val="-9933876"/>
            <a:satOff val="39811"/>
            <a:lumOff val="8628"/>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9210" rIns="0" bIns="29210" numCol="1" spcCol="1270" anchor="ctr" anchorCtr="0">
          <a:noAutofit/>
        </a:bodyPr>
        <a:lstStyle/>
        <a:p>
          <a:pPr lvl="0" algn="ctr" defTabSz="1022350">
            <a:lnSpc>
              <a:spcPct val="90000"/>
            </a:lnSpc>
            <a:spcBef>
              <a:spcPct val="0"/>
            </a:spcBef>
            <a:spcAft>
              <a:spcPct val="35000"/>
            </a:spcAft>
          </a:pPr>
          <a:r>
            <a:rPr lang="fr-FR" sz="2300" kern="1200"/>
            <a:t>Programme</a:t>
          </a:r>
        </a:p>
      </dsp:txBody>
      <dsp:txXfrm>
        <a:off x="1898838" y="66407"/>
        <a:ext cx="2101021" cy="508706"/>
      </dsp:txXfrm>
    </dsp:sp>
    <dsp:sp modelId="{929CF533-2352-4AE6-9526-93C4F240AD61}">
      <dsp:nvSpPr>
        <dsp:cNvPr id="0" name=""/>
        <dsp:cNvSpPr/>
      </dsp:nvSpPr>
      <dsp:spPr>
        <a:xfrm>
          <a:off x="4273501" y="199"/>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FCF43986-1180-4C4C-9045-55535570688A}">
      <dsp:nvSpPr>
        <dsp:cNvPr id="0" name=""/>
        <dsp:cNvSpPr/>
      </dsp:nvSpPr>
      <dsp:spPr>
        <a:xfrm>
          <a:off x="4109571" y="0"/>
          <a:ext cx="1373090" cy="1471452"/>
        </a:xfrm>
        <a:prstGeom prst="hexagon">
          <a:avLst>
            <a:gd name="adj" fmla="val 25000"/>
            <a:gd name="vf" fmla="val 115470"/>
          </a:avLst>
        </a:prstGeom>
        <a:blipFill rotWithShape="1">
          <a:blip xmlns:r="http://schemas.openxmlformats.org/officeDocument/2006/relationships" r:embed="rId2"/>
          <a:stretch>
            <a:fillRect/>
          </a:stretch>
        </a:blip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sp>
    <dsp:sp modelId="{CBB0D248-CCF2-4259-B8BA-2EC9B5C84B32}">
      <dsp:nvSpPr>
        <dsp:cNvPr id="0" name=""/>
        <dsp:cNvSpPr/>
      </dsp:nvSpPr>
      <dsp:spPr>
        <a:xfrm>
          <a:off x="4251529" y="134852"/>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8E7462-61BE-4D23-927B-6D282BD6781B}">
      <dsp:nvSpPr>
        <dsp:cNvPr id="0" name=""/>
        <dsp:cNvSpPr/>
      </dsp:nvSpPr>
      <dsp:spPr>
        <a:xfrm>
          <a:off x="754277" y="0"/>
          <a:ext cx="2316625" cy="2316625"/>
        </a:xfrm>
        <a:prstGeom prst="triangle">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9DF9A5CA-4445-4FFB-A8D5-D05A0E57A868}">
      <dsp:nvSpPr>
        <dsp:cNvPr id="0" name=""/>
        <dsp:cNvSpPr/>
      </dsp:nvSpPr>
      <dsp:spPr>
        <a:xfrm>
          <a:off x="1912589" y="231888"/>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4 : CNGP</a:t>
          </a:r>
          <a:endParaRPr lang="fr-MR" sz="1200" kern="1200">
            <a:solidFill>
              <a:sysClr val="windowText" lastClr="000000">
                <a:hueOff val="0"/>
                <a:satOff val="0"/>
                <a:lumOff val="0"/>
                <a:alphaOff val="0"/>
              </a:sysClr>
            </a:solidFill>
            <a:latin typeface="Calibri"/>
            <a:ea typeface="+mn-ea"/>
            <a:cs typeface="+mn-cs"/>
          </a:endParaRPr>
        </a:p>
      </dsp:txBody>
      <dsp:txXfrm>
        <a:off x="1932689" y="251988"/>
        <a:ext cx="1465606" cy="371543"/>
      </dsp:txXfrm>
    </dsp:sp>
    <dsp:sp modelId="{3B033E18-25B6-4C91-B1A7-ACA418E9BD73}">
      <dsp:nvSpPr>
        <dsp:cNvPr id="0" name=""/>
        <dsp:cNvSpPr/>
      </dsp:nvSpPr>
      <dsp:spPr>
        <a:xfrm>
          <a:off x="1912589" y="695100"/>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3 : CRGP</a:t>
          </a:r>
          <a:endParaRPr lang="fr-MR" sz="1200" kern="1200">
            <a:solidFill>
              <a:sysClr val="windowText" lastClr="000000">
                <a:hueOff val="0"/>
                <a:satOff val="0"/>
                <a:lumOff val="0"/>
                <a:alphaOff val="0"/>
              </a:sysClr>
            </a:solidFill>
            <a:latin typeface="Calibri"/>
            <a:ea typeface="+mn-ea"/>
            <a:cs typeface="+mn-cs"/>
          </a:endParaRPr>
        </a:p>
      </dsp:txBody>
      <dsp:txXfrm>
        <a:off x="1932689" y="715200"/>
        <a:ext cx="1465606" cy="371543"/>
      </dsp:txXfrm>
    </dsp:sp>
    <dsp:sp modelId="{AF1C186D-F31B-479C-9D81-8D2BC24EA403}">
      <dsp:nvSpPr>
        <dsp:cNvPr id="0" name=""/>
        <dsp:cNvSpPr/>
      </dsp:nvSpPr>
      <dsp:spPr>
        <a:xfrm>
          <a:off x="1912589" y="1158312"/>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2 : CDGP</a:t>
          </a:r>
          <a:endParaRPr lang="fr-MR" sz="1200" kern="1200">
            <a:solidFill>
              <a:sysClr val="windowText" lastClr="000000">
                <a:hueOff val="0"/>
                <a:satOff val="0"/>
                <a:lumOff val="0"/>
                <a:alphaOff val="0"/>
              </a:sysClr>
            </a:solidFill>
            <a:latin typeface="Calibri"/>
            <a:ea typeface="+mn-ea"/>
            <a:cs typeface="+mn-cs"/>
          </a:endParaRPr>
        </a:p>
      </dsp:txBody>
      <dsp:txXfrm>
        <a:off x="1932689" y="1178412"/>
        <a:ext cx="1465606" cy="371543"/>
      </dsp:txXfrm>
    </dsp:sp>
    <dsp:sp modelId="{0F90D452-317F-4EE4-9E91-F6CCAD23775F}">
      <dsp:nvSpPr>
        <dsp:cNvPr id="0" name=""/>
        <dsp:cNvSpPr/>
      </dsp:nvSpPr>
      <dsp:spPr>
        <a:xfrm>
          <a:off x="1912589" y="1621524"/>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1 : CLGP</a:t>
          </a:r>
          <a:endParaRPr lang="fr-MR" sz="1200" kern="1200">
            <a:solidFill>
              <a:sysClr val="windowText" lastClr="000000">
                <a:hueOff val="0"/>
                <a:satOff val="0"/>
                <a:lumOff val="0"/>
                <a:alphaOff val="0"/>
              </a:sysClr>
            </a:solidFill>
            <a:latin typeface="Calibri"/>
            <a:ea typeface="+mn-ea"/>
            <a:cs typeface="+mn-cs"/>
          </a:endParaRPr>
        </a:p>
      </dsp:txBody>
      <dsp:txXfrm>
        <a:off x="1932689" y="1641624"/>
        <a:ext cx="1465606" cy="371543"/>
      </dsp:txXfrm>
    </dsp:sp>
  </dsp:spTree>
</dsp:drawing>
</file>

<file path=word/diagrams/layout1.xml><?xml version="1.0" encoding="utf-8"?>
<dgm:layoutDef xmlns:dgm="http://schemas.openxmlformats.org/drawingml/2006/diagram" xmlns:a="http://schemas.openxmlformats.org/drawingml/2006/main" uniqueId="urn:microsoft.com/office/officeart/2008/layout/HexagonCluster">
  <dgm:title val=""/>
  <dgm:desc val=""/>
  <dgm:catLst>
    <dgm:cat type="picture" pri="21000"/>
    <dgm:cat type="relationship" pri="3200"/>
    <dgm:cat type="pictureconvert" pri="21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tyleData>
  <dgm:clr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clrData>
  <dgm:layoutNode name="Name0">
    <dgm:varLst>
      <dgm:chMax val="21"/>
      <dgm:chPref val="21"/>
    </dgm:varLst>
    <dgm:shape xmlns:r="http://schemas.openxmlformats.org/officeDocument/2006/relationships" r:blip="">
      <dgm:adjLst/>
    </dgm:shape>
    <dgm:choose name="Name1">
      <dgm:if name="Name2" axis="ch" ptType="node" func="cnt" op="equ" val="1">
        <dgm:alg type="composite">
          <dgm:param type="ar" val="1.3871"/>
        </dgm:alg>
        <dgm:constrLst>
          <dgm:constr type="primFontSz" for="des" ptType="node" op="equ" val="65"/>
          <dgm:constr type="l" for="ch" forName="text1" refType="w" fact="0.4525"/>
          <dgm:constr type="t" for="ch" forName="text1" refType="h" fact="0.346"/>
          <dgm:constr type="w" for="ch" forName="text1" refType="w" fact="0.5475"/>
          <dgm:constr type="h" for="ch" forName="text1" refType="h" fact="0.654"/>
          <dgm:constr type="l" for="ch" forName="textaccent1" refType="w" fact="0.4652"/>
          <dgm:constr type="t" for="ch" forName="textaccent1" refType="h" fact="0.6348"/>
          <dgm:constr type="w" for="ch" forName="textaccent1" refType="w" fact="0.0639"/>
          <dgm:constr type="h" for="ch" forName="textaccent1" refType="h" fact="0.0765"/>
          <dgm:constr type="l" for="ch" forName="image1" refType="w" fact="0"/>
          <dgm:constr type="t" for="ch" forName="image1" refType="h" fact="0"/>
          <dgm:constr type="w" for="ch" forName="image1" refType="w" fact="0.5468"/>
          <dgm:constr type="h" for="ch" forName="image1" refType="h" fact="0.6538"/>
          <dgm:constr type="l" for="ch" forName="imageaccent1" refType="w" fact="0.3702"/>
          <dgm:constr type="t" for="ch" forName="imageaccent1" refType="h" fact="0.5633"/>
          <dgm:constr type="w" for="ch" forName="imageaccent1" refType="w" fact="0.0639"/>
          <dgm:constr type="h" for="ch" forName="imageaccent1" refType="h" fact="0.0765"/>
        </dgm:constrLst>
      </dgm:if>
      <dgm:if name="Name3" axis="ch" ptType="node" func="cnt" op="equ" val="2">
        <dgm:alg type="composite">
          <dgm:param type="ar" val="2.6443"/>
        </dgm:alg>
        <dgm:constrLst>
          <dgm:constr type="primFontSz" for="des" ptType="node" op="equ" val="65"/>
          <dgm:constr type="l" for="ch" forName="text1" refType="w" fact="0.2383"/>
          <dgm:constr type="t" for="ch" forName="text1" refType="h" fact="0.3501"/>
          <dgm:constr type="w" for="ch" forName="text1" refType="w" fact="0.285"/>
          <dgm:constr type="h" for="ch" forName="text1" refType="h" fact="0.6499"/>
          <dgm:constr type="l" for="ch" forName="textaccent1" refType="w" fact="0.2472"/>
          <dgm:constr type="t" for="ch" forName="textaccent1" refType="h" fact="0.6371"/>
          <dgm:constr type="w" for="ch" forName="textaccent1" refType="w" fact="0.0333"/>
          <dgm:constr type="h" for="ch" forName="textaccent1" refType="h" fact="0.076"/>
          <dgm:constr type="l" for="ch" forName="image1" refType="w" fact="0"/>
          <dgm:constr type="t" for="ch" forName="image1" refType="h" fact="0"/>
          <dgm:constr type="w" for="ch" forName="image1" refType="w" fact="0.285"/>
          <dgm:constr type="h" for="ch" forName="image1" refType="h" fact="0.6499"/>
          <dgm:constr type="l" for="ch" forName="imageaccent1" refType="w" fact="0.1942"/>
          <dgm:constr type="t" for="ch" forName="imageaccent1" refType="h" fact="0.5602"/>
          <dgm:constr type="w" for="ch" forName="imageaccent1" refType="w" fact="0.0333"/>
          <dgm:constr type="h" for="ch" forName="imageaccent1" refType="h" fact="0.076"/>
          <dgm:constr type="l" for="ch" forName="text2" refType="w" fact="0.4767"/>
          <dgm:constr type="t" for="ch" forName="text2" refType="h" fact="0"/>
          <dgm:constr type="w" for="ch" forName="text2" refType="w" fact="0.285"/>
          <dgm:constr type="h" for="ch" forName="text2" refType="h" fact="0.6499"/>
          <dgm:constr type="l" for="ch" forName="textaccent2" refType="w" fact="0.6709"/>
          <dgm:constr type="t" for="ch" forName="textaccent2" refType="h" fact="0.5602"/>
          <dgm:constr type="w" for="ch" forName="textaccent2" refType="w" fact="0.0333"/>
          <dgm:constr type="h" for="ch" forName="textaccent2" refType="h" fact="0.076"/>
          <dgm:constr type="l" for="ch" forName="image2" refType="w" fact="0.715"/>
          <dgm:constr type="t" for="ch" forName="image2" refType="h" fact="0.3501"/>
          <dgm:constr type="w" for="ch" forName="image2" refType="w" fact="0.285"/>
          <dgm:constr type="h" for="ch" forName="image2" refType="h" fact="0.6499"/>
          <dgm:constr type="l" for="ch" forName="imageaccent2" refType="w" fact="0.7239"/>
          <dgm:constr type="t" for="ch" forName="imageaccent2" refType="h" fact="0.6371"/>
          <dgm:constr type="w" for="ch" forName="imageaccent2" refType="w" fact="0.0333"/>
          <dgm:constr type="h" for="ch" forName="imageaccent2" refType="h" fact="0.076"/>
        </dgm:constrLst>
      </dgm:if>
      <dgm:if name="Name4" axis="ch" ptType="node" func="cnt" op="equ" val="3">
        <dgm:alg type="composite">
          <dgm:param type="ar" val="1.5623"/>
        </dgm:alg>
        <dgm:constrLst>
          <dgm:constr type="primFontSz" for="des" ptType="node" op="equ" val="65"/>
          <dgm:constr type="l" for="ch" forName="text1" refType="w" fact="0.2402"/>
          <dgm:constr type="t" for="ch" forName="text1" refType="h" fact="0.6215"/>
          <dgm:constr type="w" for="ch" forName="text1" refType="w" fact="0.281"/>
          <dgm:constr type="h" for="ch" forName="text1" refType="h" fact="0.3785"/>
          <dgm:constr type="l" for="ch" forName="textaccent1" refType="w" fact="0.2475"/>
          <dgm:constr type="t" for="ch" forName="textaccent1" refType="h" fact="0.7886"/>
          <dgm:constr type="w" for="ch" forName="textaccent1" refType="w" fact="0.0329"/>
          <dgm:constr type="h" for="ch" forName="textaccent1" refType="h" fact="0.0443"/>
          <dgm:constr type="l" for="ch" forName="image1" refType="w" fact="0"/>
          <dgm:constr type="t" for="ch" forName="image1" refType="h" fact="0.4182"/>
          <dgm:constr type="w" for="ch" forName="image1" refType="w" fact="0.281"/>
          <dgm:constr type="h" for="ch" forName="image1" refType="h" fact="0.3785"/>
          <dgm:constr type="l" for="ch" forName="imageaccent1" refType="w" fact="0.1913"/>
          <dgm:constr type="t" for="ch" forName="imageaccent1" refType="h" fact="0.7467"/>
          <dgm:constr type="w" for="ch" forName="imageaccent1" refType="w" fact="0.0329"/>
          <dgm:constr type="h" for="ch" forName="imageaccent1" refType="h" fact="0.0443"/>
          <dgm:constr type="l" for="ch" forName="text2" refType="w" fact="0.4796"/>
          <dgm:constr type="t" for="ch" forName="text2" refType="h" fact="0.4137"/>
          <dgm:constr type="w" for="ch" forName="text2" refType="w" fact="0.281"/>
          <dgm:constr type="h" for="ch" forName="text2" refType="h" fact="0.3785"/>
          <dgm:constr type="l" for="ch" forName="textaccent2" refType="w" fact="0.6717"/>
          <dgm:constr type="t" for="ch" forName="textaccent2" refType="h" fact="0.7418"/>
          <dgm:constr type="w" for="ch" forName="textaccent2" refType="w" fact="0.0329"/>
          <dgm:constr type="h" for="ch" forName="textaccent2" refType="h" fact="0.0443"/>
          <dgm:constr type="l" for="ch" forName="image2" refType="w" fact="0.719"/>
          <dgm:constr type="t" for="ch" forName="image2" refType="h" fact="0.6215"/>
          <dgm:constr type="w" for="ch" forName="image2" refType="w" fact="0.281"/>
          <dgm:constr type="h" for="ch" forName="image2" refType="h" fact="0.3785"/>
          <dgm:constr type="l" for="ch" forName="imageaccent2" refType="w" fact="0.7263"/>
          <dgm:constr type="t" for="ch" forName="imageaccent2" refType="h" fact="0.7886"/>
          <dgm:constr type="w" for="ch" forName="imageaccent2" refType="w" fact="0.0329"/>
          <dgm:constr type="h" for="ch" forName="imageaccent2" refType="h" fact="0.0443"/>
          <dgm:constr type="l" for="ch" forName="text3" refType="w" fact="0.2402"/>
          <dgm:constr type="t" for="ch" forName="text3" refType="h" fact="0.2068"/>
          <dgm:constr type="w" for="ch" forName="text3" refType="w" fact="0.281"/>
          <dgm:constr type="h" for="ch" forName="text3" refType="h" fact="0.3785"/>
          <dgm:constr type="l" for="ch" forName="textaccent3" refType="w" fact="0.4307"/>
          <dgm:constr type="t" for="ch" forName="textaccent3" refType="h" fact="0.215"/>
          <dgm:constr type="w" for="ch" forName="textaccent3" refType="w" fact="0.0329"/>
          <dgm:constr type="h" for="ch" forName="textaccent3" refType="h" fact="0.0443"/>
          <dgm:constr type="l" for="ch" forName="image3" refType="w" fact="0.4796"/>
          <dgm:constr type="t" for="ch" forName="image3" refType="h" fact="0"/>
          <dgm:constr type="w" for="ch" forName="image3" refType="w" fact="0.281"/>
          <dgm:constr type="h" for="ch" forName="image3" refType="h" fact="0.3785"/>
          <dgm:constr type="l" for="ch" forName="imageaccent3" refType="w" fact="0.4879"/>
          <dgm:constr type="t" for="ch" forName="imageaccent3" refType="h" fact="0.1662"/>
          <dgm:constr type="w" for="ch" forName="imageaccent3" refType="w" fact="0.0329"/>
          <dgm:constr type="h" for="ch" forName="imageaccent3" refType="h" fact="0.0443"/>
        </dgm:constrLst>
      </dgm:if>
      <dgm:if name="Name5" axis="ch" ptType="node" func="cnt" op="equ" val="4">
        <dgm:alg type="composite">
          <dgm:param type="ar" val="1.943"/>
        </dgm:alg>
        <dgm:constrLst>
          <dgm:constr type="primFontSz" for="des" ptType="node" op="equ" val="65"/>
          <dgm:constr type="l" for="ch" forName="image2" refType="w" fact="0.5787"/>
          <dgm:constr type="t" for="ch" forName="image2" refType="h" fact="0.6208"/>
          <dgm:constr type="w" for="ch" forName="image2" refType="w" fact="0.227"/>
          <dgm:constr type="h" for="ch" forName="image2" refType="h" fact="0.3786"/>
          <dgm:constr type="l" for="ch" forName="text4" refType="w" fact="0.5787"/>
          <dgm:constr type="t" for="ch" forName="text4" refType="h" fact="0.2081"/>
          <dgm:constr type="w" for="ch" forName="text4" refType="w" fact="0.227"/>
          <dgm:constr type="h" for="ch" forName="text4" refType="h" fact="0.3786"/>
          <dgm:constr type="l" for="ch" forName="text2" refType="w" fact="0.3852"/>
          <dgm:constr type="t" for="ch" forName="text2" refType="h" fact="0.4127"/>
          <dgm:constr type="w" for="ch" forName="text2" refType="w" fact="0.227"/>
          <dgm:constr type="h" for="ch" forName="text2" refType="h" fact="0.3786"/>
          <dgm:constr type="l" for="ch" forName="image3" refType="w" fact="0.3852"/>
          <dgm:constr type="t" for="ch" forName="image3" refType="h" fact="0"/>
          <dgm:constr type="w" for="ch" forName="image3" refType="w" fact="0.227"/>
          <dgm:constr type="h" for="ch" forName="image3" refType="h" fact="0.3786"/>
          <dgm:constr type="l" for="ch" forName="text1" refType="w" fact="0.1927"/>
          <dgm:constr type="t" for="ch" forName="text1" refType="h" fact="0.6214"/>
          <dgm:constr type="w" for="ch" forName="text1" refType="w" fact="0.227"/>
          <dgm:constr type="h" for="ch" forName="text1" refType="h" fact="0.3786"/>
          <dgm:constr type="l" for="ch" forName="textaccent1" refType="w" fact="0.1998"/>
          <dgm:constr type="t" for="ch" forName="textaccent1" refType="h" fact="0.7887"/>
          <dgm:constr type="w" for="ch" forName="textaccent1" refType="w" fact="0.0265"/>
          <dgm:constr type="h" for="ch" forName="textaccent1" refType="h" fact="0.0444"/>
          <dgm:constr type="l" for="ch" forName="image1" refType="w" fact="0"/>
          <dgm:constr type="t" for="ch" forName="image1" refType="h" fact="0.4156"/>
          <dgm:constr type="w" for="ch" forName="image1" refType="w" fact="0.227"/>
          <dgm:constr type="h" for="ch" forName="image1" refType="h" fact="0.3786"/>
          <dgm:constr type="l" for="ch" forName="imageaccent1" refType="w" fact="0.1537"/>
          <dgm:constr type="t" for="ch" forName="imageaccent1" refType="h" fact="0.7417"/>
          <dgm:constr type="w" for="ch" forName="imageaccent1" refType="w" fact="0.0265"/>
          <dgm:constr type="h" for="ch" forName="imageaccent1" refType="h" fact="0.0444"/>
          <dgm:constr type="l" for="ch" forName="textaccent2" refType="w" fact="0.5407"/>
          <dgm:constr type="t" for="ch" forName="textaccent2" refType="h" fact="0.7384"/>
          <dgm:constr type="w" for="ch" forName="textaccent2" refType="w" fact="0.0265"/>
          <dgm:constr type="h" for="ch" forName="textaccent2" refType="h" fact="0.0444"/>
          <dgm:constr type="l" for="ch" forName="imageaccent2" refType="w" fact="0.5839"/>
          <dgm:constr type="t" for="ch" forName="imageaccent2" refType="h" fact="0.7904"/>
          <dgm:constr type="w" for="ch" forName="imageaccent2" refType="w" fact="0.0265"/>
          <dgm:constr type="h" for="ch" forName="imageaccent2" refType="h" fact="0.0444"/>
          <dgm:constr type="l" for="ch" forName="text3" refType="w" fact="0.1927"/>
          <dgm:constr type="t" for="ch" forName="text3" refType="h" fact="0.2087"/>
          <dgm:constr type="w" for="ch" forName="text3" refType="w" fact="0.227"/>
          <dgm:constr type="h" for="ch" forName="text3" refType="h" fact="0.3786"/>
          <dgm:constr type="l" for="ch" forName="textaccent3" refType="w" fact="0.3472"/>
          <dgm:constr type="t" for="ch" forName="textaccent3" refType="h" fact="0.2165"/>
          <dgm:constr type="w" for="ch" forName="textaccent3" refType="w" fact="0.0265"/>
          <dgm:constr type="h" for="ch" forName="textaccent3" refType="h" fact="0.0444"/>
          <dgm:constr type="l" for="ch" forName="imageaccent3" refType="w" fact="0.3904"/>
          <dgm:constr type="t" for="ch" forName="imageaccent3" refType="h" fact="0.1678"/>
          <dgm:constr type="w" for="ch" forName="imageaccent3" refType="w" fact="0.0265"/>
          <dgm:constr type="h" for="ch" forName="imageaccent3" refType="h" fact="0.0444"/>
          <dgm:constr type="l" for="ch" forName="textaccent4" refType="w" fact="0.7739"/>
          <dgm:constr type="t" for="ch" forName="textaccent4" refType="h" fact="0.3752"/>
          <dgm:constr type="w" for="ch" forName="textaccent4" refType="w" fact="0.0265"/>
          <dgm:constr type="h" for="ch" forName="textaccent4" refType="h" fact="0.0444"/>
          <dgm:constr type="l" for="ch" forName="image4" refType="w" fact="0.773"/>
          <dgm:constr type="t" for="ch" forName="image4" refType="h" fact="0.4162"/>
          <dgm:constr type="w" for="ch" forName="image4" refType="w" fact="0.227"/>
          <dgm:constr type="h" for="ch" forName="image4" refType="h" fact="0.3786"/>
          <dgm:constr type="l" for="ch" forName="imageaccent4" refType="w" fact="0.8188"/>
          <dgm:constr type="t" for="ch" forName="imageaccent4" refType="h" fact="0.4229"/>
          <dgm:constr type="w" for="ch" forName="imageaccent4" refType="w" fact="0.0265"/>
          <dgm:constr type="h" for="ch" forName="imageaccent4" refType="h" fact="0.0444"/>
        </dgm:constrLst>
      </dgm:if>
      <dgm:if name="Name6" axis="ch" ptType="node" func="cnt" op="equ" val="5">
        <dgm:alg type="composite">
          <dgm:param type="ar" val="2.3203"/>
        </dgm:alg>
        <dgm:constrLst>
          <dgm:constr type="primFontSz" for="des" ptType="node" op="equ" val="65"/>
          <dgm:constr type="l" for="ch" forName="image4" refType="w" fact="0.6491"/>
          <dgm:constr type="t" for="ch" forName="image4" refType="h" fact="0.4193"/>
          <dgm:constr type="w" for="ch" forName="image4" refType="w" fact="0.1886"/>
          <dgm:constr type="h" for="ch" forName="image4" refType="h" fact="0.3757"/>
          <dgm:constr type="l" for="ch" forName="text5" refType="w" fact="0.6491"/>
          <dgm:constr type="t" for="ch" forName="text5" refType="h" fact="0.004"/>
          <dgm:constr type="w" for="ch" forName="text5" refType="w" fact="0.1886"/>
          <dgm:constr type="h" for="ch" forName="text5" refType="h" fact="0.3757"/>
          <dgm:constr type="l" for="ch" forName="image5" refType="w" fact="0.8114"/>
          <dgm:constr type="t" for="ch" forName="image5" refType="h" fact="0.2136"/>
          <dgm:constr type="w" for="ch" forName="image5" refType="w" fact="0.1886"/>
          <dgm:constr type="h" for="ch" forName="image5" refType="h" fact="0.3757"/>
          <dgm:constr type="l" for="ch" forName="image2" refType="w" fact="0.4868"/>
          <dgm:constr type="t" for="ch" forName="image2" refType="h" fact="0.6235"/>
          <dgm:constr type="w" for="ch" forName="image2" refType="w" fact="0.1886"/>
          <dgm:constr type="h" for="ch" forName="image2" refType="h" fact="0.3757"/>
          <dgm:constr type="l" for="ch" forName="text4" refType="w" fact="0.4868"/>
          <dgm:constr type="t" for="ch" forName="text4" refType="h" fact="0.2081"/>
          <dgm:constr type="w" for="ch" forName="text4" refType="w" fact="0.1886"/>
          <dgm:constr type="h" for="ch" forName="text4" refType="h" fact="0.3757"/>
          <dgm:constr type="l" for="ch" forName="text2" refType="w" fact="0.3246"/>
          <dgm:constr type="t" for="ch" forName="text2" refType="h" fact="0.4154"/>
          <dgm:constr type="w" for="ch" forName="text2" refType="w" fact="0.1886"/>
          <dgm:constr type="h" for="ch" forName="text2" refType="h" fact="0.3757"/>
          <dgm:constr type="l" for="ch" forName="image3" refType="w" fact="0.3246"/>
          <dgm:constr type="t" for="ch" forName="image3" refType="h" fact="0"/>
          <dgm:constr type="w" for="ch" forName="image3" refType="w" fact="0.1886"/>
          <dgm:constr type="h" for="ch" forName="image3" refType="h" fact="0.3757"/>
          <dgm:constr type="l" for="ch" forName="text1" refType="w" fact="0.1623"/>
          <dgm:constr type="t" for="ch" forName="text1" refType="h" fact="0.6243"/>
          <dgm:constr type="w" for="ch" forName="text1" refType="w" fact="0.1886"/>
          <dgm:constr type="h" for="ch" forName="text1" refType="h" fact="0.3757"/>
          <dgm:constr type="l" for="ch" forName="text3" refType="w" fact="0.1623"/>
          <dgm:constr type="t" for="ch" forName="text3" refType="h" fact="0.2089"/>
          <dgm:constr type="w" for="ch" forName="text3" refType="w" fact="0.1886"/>
          <dgm:constr type="h" for="ch" forName="text3" refType="h" fact="0.3757"/>
          <dgm:constr type="l" for="ch" forName="textaccent1" refType="w" fact="0.1668"/>
          <dgm:constr type="t" for="ch" forName="textaccent1" refType="h" fact="0.7923"/>
          <dgm:constr type="w" for="ch" forName="textaccent1" refType="w" fact="0.022"/>
          <dgm:constr type="h" for="ch" forName="textaccent1" refType="h" fact="0.044"/>
          <dgm:constr type="l" for="ch" forName="image1" refType="w" fact="0"/>
          <dgm:constr type="t" for="ch" forName="image1" refType="h" fact="0.4166"/>
          <dgm:constr type="w" for="ch" forName="image1" refType="w" fact="0.1886"/>
          <dgm:constr type="h" for="ch" forName="image1" refType="h" fact="0.3757"/>
          <dgm:constr type="l" for="ch" forName="imageaccent1" refType="w" fact="0.1292"/>
          <dgm:constr type="t" for="ch" forName="imageaccent1" refType="h" fact="0.7424"/>
          <dgm:constr type="w" for="ch" forName="imageaccent1" refType="w" fact="0.022"/>
          <dgm:constr type="h" for="ch" forName="imageaccent1" refType="h" fact="0.044"/>
          <dgm:constr type="l" for="ch" forName="textaccent2" refType="w" fact="0.4544"/>
          <dgm:constr type="t" for="ch" forName="textaccent2" refType="h" fact="0.7404"/>
          <dgm:constr type="w" for="ch" forName="textaccent2" refType="w" fact="0.022"/>
          <dgm:constr type="h" for="ch" forName="textaccent2" refType="h" fact="0.044"/>
          <dgm:constr type="l" for="ch" forName="imageaccent2" refType="w" fact="0.4914"/>
          <dgm:constr type="t" for="ch" forName="imageaccent2" refType="h" fact="0.7907"/>
          <dgm:constr type="w" for="ch" forName="imageaccent2" refType="w" fact="0.022"/>
          <dgm:constr type="h" for="ch" forName="imageaccent2" refType="h" fact="0.044"/>
          <dgm:constr type="l" for="ch" forName="textaccent3" refType="w" fact="0.2915"/>
          <dgm:constr type="t" for="ch" forName="textaccent3" refType="h" fact="0.216"/>
          <dgm:constr type="w" for="ch" forName="textaccent3" refType="w" fact="0.022"/>
          <dgm:constr type="h" for="ch" forName="textaccent3" refType="h" fact="0.044"/>
          <dgm:constr type="l" for="ch" forName="imageaccent3" refType="w" fact="0.3299"/>
          <dgm:constr type="t" for="ch" forName="imageaccent3" refType="h" fact="0.1665"/>
          <dgm:constr type="w" for="ch" forName="imageaccent3" refType="w" fact="0.022"/>
          <dgm:constr type="h" for="ch" forName="imageaccent3" refType="h" fact="0.044"/>
          <dgm:constr type="l" for="ch" forName="textaccent4" refType="w" fact="0.65"/>
          <dgm:constr type="t" for="ch" forName="textaccent4" refType="h" fact="0.3746"/>
          <dgm:constr type="w" for="ch" forName="textaccent4" refType="w" fact="0.022"/>
          <dgm:constr type="h" for="ch" forName="textaccent4" refType="h" fact="0.044"/>
          <dgm:constr type="l" for="ch" forName="imageaccent4" refType="w" fact="0.6859"/>
          <dgm:constr type="t" for="ch" forName="imageaccent4" refType="h" fact="0.4261"/>
          <dgm:constr type="w" for="ch" forName="imageaccent4" refType="w" fact="0.022"/>
          <dgm:constr type="h" for="ch" forName="imageaccent4" refType="h" fact="0.044"/>
          <dgm:constr type="l" for="ch" forName="textaccent5" refType="w" fact="0.8123"/>
          <dgm:constr type="t" for="ch" forName="textaccent5" refType="h" fact="0.1724"/>
          <dgm:constr type="w" for="ch" forName="textaccent5" refType="w" fact="0.022"/>
          <dgm:constr type="h" for="ch" forName="textaccent5" refType="h" fact="0.044"/>
          <dgm:constr type="l" for="ch" forName="imageaccent5" refType="w" fact="0.849"/>
          <dgm:constr type="t" for="ch" forName="imageaccent5" refType="h" fact="0.222"/>
          <dgm:constr type="w" for="ch" forName="imageaccent5" refType="w" fact="0.022"/>
          <dgm:constr type="h" for="ch" forName="imageaccent5" refType="h" fact="0.044"/>
        </dgm:constrLst>
      </dgm:if>
      <dgm:if name="Name7" axis="ch" ptType="node" func="cnt" op="equ" val="6">
        <dgm:alg type="composite">
          <dgm:param type="ar" val="1.9179"/>
        </dgm:alg>
        <dgm:constrLst>
          <dgm:constr type="primFontSz" for="des" ptType="node" op="equ" val="65"/>
          <dgm:constr type="l" for="ch" forName="image4" refType="w" fact="0.6491"/>
          <dgm:constr type="t" for="ch" forName="image4" refType="h" fact="0.3466"/>
          <dgm:constr type="w" for="ch" forName="image4" refType="w" fact="0.1886"/>
          <dgm:constr type="h" for="ch" forName="image4" refType="h" fact="0.3106"/>
          <dgm:constr type="l" for="ch" forName="text5" refType="w" fact="0.6491"/>
          <dgm:constr type="t" for="ch" forName="text5" refType="h" fact="0.0033"/>
          <dgm:constr type="w" for="ch" forName="text5" refType="w" fact="0.1886"/>
          <dgm:constr type="h" for="ch" forName="text5" refType="h" fact="0.3106"/>
          <dgm:constr type="l" for="ch" forName="image5" refType="w" fact="0.8114"/>
          <dgm:constr type="t" for="ch" forName="image5" refType="h" fact="0.1766"/>
          <dgm:constr type="w" for="ch" forName="image5" refType="w" fact="0.1886"/>
          <dgm:constr type="h" for="ch" forName="image5" refType="h" fact="0.3106"/>
          <dgm:constr type="l" for="ch" forName="image2" refType="w" fact="0.4868"/>
          <dgm:constr type="t" for="ch" forName="image2" refType="h" fact="0.5154"/>
          <dgm:constr type="w" for="ch" forName="image2" refType="w" fact="0.1886"/>
          <dgm:constr type="h" for="ch" forName="image2" refType="h" fact="0.3106"/>
          <dgm:constr type="l" for="ch" forName="text4" refType="w" fact="0.4868"/>
          <dgm:constr type="t" for="ch" forName="text4" refType="h" fact="0.172"/>
          <dgm:constr type="w" for="ch" forName="text4" refType="w" fact="0.1886"/>
          <dgm:constr type="h" for="ch" forName="text4" refType="h" fact="0.3106"/>
          <dgm:constr type="l" for="ch" forName="text2" refType="w" fact="0.3246"/>
          <dgm:constr type="t" for="ch" forName="text2" refType="h" fact="0.3434"/>
          <dgm:constr type="w" for="ch" forName="text2" refType="w" fact="0.1886"/>
          <dgm:constr type="h" for="ch" forName="text2" refType="h" fact="0.3106"/>
          <dgm:constr type="l" for="ch" forName="image3" refType="w" fact="0.3246"/>
          <dgm:constr type="t" for="ch" forName="image3" refType="h" fact="0"/>
          <dgm:constr type="w" for="ch" forName="image3" refType="w" fact="0.1886"/>
          <dgm:constr type="h" for="ch" forName="image3" refType="h" fact="0.3106"/>
          <dgm:constr type="l" for="ch" forName="text1" refType="w" fact="0.1623"/>
          <dgm:constr type="t" for="ch" forName="text1" refType="h" fact="0.516"/>
          <dgm:constr type="w" for="ch" forName="text1" refType="w" fact="0.1886"/>
          <dgm:constr type="h" for="ch" forName="text1" refType="h" fact="0.3106"/>
          <dgm:constr type="l" for="ch" forName="text3" refType="w" fact="0.1623"/>
          <dgm:constr type="t" for="ch" forName="text3" refType="h" fact="0.1727"/>
          <dgm:constr type="w" for="ch" forName="text3" refType="w" fact="0.1886"/>
          <dgm:constr type="h" for="ch" forName="text3" refType="h" fact="0.3106"/>
          <dgm:constr type="l" for="ch" forName="textaccent1" refType="w" fact="0.1668"/>
          <dgm:constr type="t" for="ch" forName="textaccent1" refType="h" fact="0.6549"/>
          <dgm:constr type="w" for="ch" forName="textaccent1" refType="w" fact="0.022"/>
          <dgm:constr type="h" for="ch" forName="textaccent1" refType="h" fact="0.0364"/>
          <dgm:constr type="l" for="ch" forName="image1" refType="w" fact="0"/>
          <dgm:constr type="t" for="ch" forName="image1" refType="h" fact="0.3443"/>
          <dgm:constr type="w" for="ch" forName="image1" refType="w" fact="0.1886"/>
          <dgm:constr type="h" for="ch" forName="image1" refType="h" fact="0.3106"/>
          <dgm:constr type="l" for="ch" forName="imageaccent1" refType="w" fact="0.1292"/>
          <dgm:constr type="t" for="ch" forName="imageaccent1" refType="h" fact="0.6137"/>
          <dgm:constr type="w" for="ch" forName="imageaccent1" refType="w" fact="0.022"/>
          <dgm:constr type="h" for="ch" forName="imageaccent1" refType="h" fact="0.0364"/>
          <dgm:constr type="l" for="ch" forName="textaccent2" refType="w" fact="0.4544"/>
          <dgm:constr type="t" for="ch" forName="textaccent2" refType="h" fact="0.612"/>
          <dgm:constr type="w" for="ch" forName="textaccent2" refType="w" fact="0.022"/>
          <dgm:constr type="h" for="ch" forName="textaccent2" refType="h" fact="0.0364"/>
          <dgm:constr type="l" for="ch" forName="imageaccent2" refType="w" fact="0.4914"/>
          <dgm:constr type="t" for="ch" forName="imageaccent2" refType="h" fact="0.6536"/>
          <dgm:constr type="w" for="ch" forName="imageaccent2" refType="w" fact="0.022"/>
          <dgm:constr type="h" for="ch" forName="imageaccent2" refType="h" fact="0.0364"/>
          <dgm:constr type="l" for="ch" forName="textaccent3" refType="w" fact="0.2915"/>
          <dgm:constr type="t" for="ch" forName="textaccent3" refType="h" fact="0.1786"/>
          <dgm:constr type="w" for="ch" forName="textaccent3" refType="w" fact="0.022"/>
          <dgm:constr type="h" for="ch" forName="textaccent3" refType="h" fact="0.0364"/>
          <dgm:constr type="l" for="ch" forName="imageaccent3" refType="w" fact="0.3299"/>
          <dgm:constr type="t" for="ch" forName="imageaccent3" refType="h" fact="0.1376"/>
          <dgm:constr type="w" for="ch" forName="imageaccent3" refType="w" fact="0.022"/>
          <dgm:constr type="h" for="ch" forName="imageaccent3" refType="h" fact="0.0364"/>
          <dgm:constr type="l" for="ch" forName="textaccent4" refType="w" fact="0.65"/>
          <dgm:constr type="t" for="ch" forName="textaccent4" refType="h" fact="0.3096"/>
          <dgm:constr type="w" for="ch" forName="textaccent4" refType="w" fact="0.022"/>
          <dgm:constr type="h" for="ch" forName="textaccent4" refType="h" fact="0.0364"/>
          <dgm:constr type="l" for="ch" forName="imageaccent4" refType="w" fact="0.6859"/>
          <dgm:constr type="t" for="ch" forName="imageaccent4" refType="h" fact="0.3522"/>
          <dgm:constr type="w" for="ch" forName="imageaccent4" refType="w" fact="0.022"/>
          <dgm:constr type="h" for="ch" forName="imageaccent4" refType="h" fact="0.0364"/>
          <dgm:constr type="l" for="ch" forName="textaccent5" refType="w" fact="0.8123"/>
          <dgm:constr type="t" for="ch" forName="textaccent5" refType="h" fact="0.1425"/>
          <dgm:constr type="w" for="ch" forName="textaccent5" refType="w" fact="0.022"/>
          <dgm:constr type="h" for="ch" forName="textaccent5" refType="h" fact="0.0364"/>
          <dgm:constr type="l" for="ch" forName="imageaccent5" refType="w" fact="0.849"/>
          <dgm:constr type="t" for="ch" forName="imageaccent5" refType="h" fact="0.1835"/>
          <dgm:constr type="w" for="ch" forName="imageaccent5" refType="w" fact="0.022"/>
          <dgm:constr type="h" for="ch" forName="imageaccent5" refType="h" fact="0.0364"/>
          <dgm:constr type="l" for="ch" forName="image6" refType="w" fact="0.6491"/>
          <dgm:constr type="t" for="ch" forName="image6" refType="h" fact="0.6894"/>
          <dgm:constr type="w" for="ch" forName="image6" refType="w" fact="0.1886"/>
          <dgm:constr type="h" for="ch" forName="image6" refType="h" fact="0.3106"/>
          <dgm:constr type="l" for="ch" forName="text6" refType="w" fact="0.8114"/>
          <dgm:constr type="t" for="ch" forName="text6" refType="h" fact="0.5194"/>
          <dgm:constr type="w" for="ch" forName="text6" refType="w" fact="0.1886"/>
          <dgm:constr type="h" for="ch" forName="text6" refType="h" fact="0.3106"/>
          <dgm:constr type="l" for="ch" forName="imageaccent6" refType="w" fact="0.8138"/>
          <dgm:constr type="t" for="ch" forName="imageaccent6" refType="h" fact="0.8257"/>
          <dgm:constr type="w" for="ch" forName="imageaccent6" refType="w" fact="0.022"/>
          <dgm:constr type="h" for="ch" forName="imageaccent6" refType="h" fact="0.0364"/>
          <dgm:constr type="l" for="ch" forName="textaccent6" refType="w" fact="0.8488"/>
          <dgm:constr type="t" for="ch" forName="textaccent6" refType="h" fact="0.7914"/>
          <dgm:constr type="w" for="ch" forName="textaccent6" refType="w" fact="0.022"/>
          <dgm:constr type="h" for="ch" forName="textaccent6" refType="h" fact="0.0364"/>
        </dgm:constrLst>
      </dgm:if>
      <dgm:if name="Name8" axis="ch" ptType="node" func="cnt" op="equ" val="7">
        <dgm:alg type="composite">
          <dgm:param type="ar" val="1.6382"/>
        </dgm:alg>
        <dgm:constrLst>
          <dgm:constr type="primFontSz" for="des" ptType="node" op="equ" val="65"/>
          <dgm:constr type="l" for="ch" forName="image4" refType="w" fact="0.6491"/>
          <dgm:constr type="t" for="ch" forName="image4" refType="h" fact="0.2961"/>
          <dgm:constr type="w" for="ch" forName="image4" refType="w" fact="0.1886"/>
          <dgm:constr type="h" for="ch" forName="image4" refType="h" fact="0.2653"/>
          <dgm:constr type="l" for="ch" forName="text5" refType="w" fact="0.6491"/>
          <dgm:constr type="t" for="ch" forName="text5" refType="h" fact="0.0028"/>
          <dgm:constr type="w" for="ch" forName="text5" refType="w" fact="0.1886"/>
          <dgm:constr type="h" for="ch" forName="text5" refType="h" fact="0.2653"/>
          <dgm:constr type="l" for="ch" forName="image5" refType="w" fact="0.8114"/>
          <dgm:constr type="t" for="ch" forName="image5" refType="h" fact="0.1508"/>
          <dgm:constr type="w" for="ch" forName="image5" refType="w" fact="0.1886"/>
          <dgm:constr type="h" for="ch" forName="image5" refType="h" fact="0.2653"/>
          <dgm:constr type="l" for="ch" forName="image2" refType="w" fact="0.4868"/>
          <dgm:constr type="t" for="ch" forName="image2" refType="h" fact="0.4402"/>
          <dgm:constr type="w" for="ch" forName="image2" refType="w" fact="0.1886"/>
          <dgm:constr type="h" for="ch" forName="image2" refType="h" fact="0.2653"/>
          <dgm:constr type="l" for="ch" forName="text4" refType="w" fact="0.4868"/>
          <dgm:constr type="t" for="ch" forName="text4" refType="h" fact="0.1469"/>
          <dgm:constr type="w" for="ch" forName="text4" refType="w" fact="0.1886"/>
          <dgm:constr type="h" for="ch" forName="text4" refType="h" fact="0.2653"/>
          <dgm:constr type="l" for="ch" forName="text2" refType="w" fact="0.3246"/>
          <dgm:constr type="t" for="ch" forName="text2" refType="h" fact="0.2933"/>
          <dgm:constr type="w" for="ch" forName="text2" refType="w" fact="0.1886"/>
          <dgm:constr type="h" for="ch" forName="text2" refType="h" fact="0.2653"/>
          <dgm:constr type="l" for="ch" forName="image3" refType="w" fact="0.3246"/>
          <dgm:constr type="t" for="ch" forName="image3" refType="h" fact="0"/>
          <dgm:constr type="w" for="ch" forName="image3" refType="w" fact="0.1886"/>
          <dgm:constr type="h" for="ch" forName="image3" refType="h" fact="0.2653"/>
          <dgm:constr type="l" for="ch" forName="text1" refType="w" fact="0.1623"/>
          <dgm:constr type="t" for="ch" forName="text1" refType="h" fact="0.4408"/>
          <dgm:constr type="w" for="ch" forName="text1" refType="w" fact="0.1886"/>
          <dgm:constr type="h" for="ch" forName="text1" refType="h" fact="0.2653"/>
          <dgm:constr type="l" for="ch" forName="text3" refType="w" fact="0.1623"/>
          <dgm:constr type="t" for="ch" forName="text3" refType="h" fact="0.1475"/>
          <dgm:constr type="w" for="ch" forName="text3" refType="w" fact="0.1886"/>
          <dgm:constr type="h" for="ch" forName="text3" refType="h" fact="0.2653"/>
          <dgm:constr type="l" for="ch" forName="textaccent1" refType="w" fact="0.1668"/>
          <dgm:constr type="t" for="ch" forName="textaccent1" refType="h" fact="0.5594"/>
          <dgm:constr type="w" for="ch" forName="textaccent1" refType="w" fact="0.022"/>
          <dgm:constr type="h" for="ch" forName="textaccent1" refType="h" fact="0.0311"/>
          <dgm:constr type="l" for="ch" forName="image1" refType="w" fact="0"/>
          <dgm:constr type="t" for="ch" forName="image1" refType="h" fact="0.2941"/>
          <dgm:constr type="w" for="ch" forName="image1" refType="w" fact="0.1886"/>
          <dgm:constr type="h" for="ch" forName="image1" refType="h" fact="0.2653"/>
          <dgm:constr type="l" for="ch" forName="imageaccent1" refType="w" fact="0.1292"/>
          <dgm:constr type="t" for="ch" forName="imageaccent1" refType="h" fact="0.5242"/>
          <dgm:constr type="w" for="ch" forName="imageaccent1" refType="w" fact="0.022"/>
          <dgm:constr type="h" for="ch" forName="imageaccent1" refType="h" fact="0.0311"/>
          <dgm:constr type="l" for="ch" forName="textaccent2" refType="w" fact="0.4544"/>
          <dgm:constr type="t" for="ch" forName="textaccent2" refType="h" fact="0.5228"/>
          <dgm:constr type="w" for="ch" forName="textaccent2" refType="w" fact="0.022"/>
          <dgm:constr type="h" for="ch" forName="textaccent2" refType="h" fact="0.0311"/>
          <dgm:constr type="l" for="ch" forName="imageaccent2" refType="w" fact="0.4914"/>
          <dgm:constr type="t" for="ch" forName="imageaccent2" refType="h" fact="0.5583"/>
          <dgm:constr type="w" for="ch" forName="imageaccent2" refType="w" fact="0.022"/>
          <dgm:constr type="h" for="ch" forName="imageaccent2" refType="h" fact="0.0311"/>
          <dgm:constr type="l" for="ch" forName="textaccent3" refType="w" fact="0.2907"/>
          <dgm:constr type="t" for="ch" forName="textaccent3" refType="h" fact="0.1511"/>
          <dgm:constr type="w" for="ch" forName="textaccent3" refType="w" fact="0.022"/>
          <dgm:constr type="h" for="ch" forName="textaccent3" refType="h" fact="0.0311"/>
          <dgm:constr type="l" for="ch" forName="imageaccent3" refType="w" fact="0.3299"/>
          <dgm:constr type="t" for="ch" forName="imageaccent3" refType="h" fact="0.1175"/>
          <dgm:constr type="w" for="ch" forName="imageaccent3" refType="w" fact="0.022"/>
          <dgm:constr type="h" for="ch" forName="imageaccent3" refType="h" fact="0.0311"/>
          <dgm:constr type="l" for="ch" forName="textaccent4" refType="w" fact="0.65"/>
          <dgm:constr type="t" for="ch" forName="textaccent4" refType="h" fact="0.2645"/>
          <dgm:constr type="w" for="ch" forName="textaccent4" refType="w" fact="0.022"/>
          <dgm:constr type="h" for="ch" forName="textaccent4" refType="h" fact="0.0311"/>
          <dgm:constr type="l" for="ch" forName="imageaccent4" refType="w" fact="0.6859"/>
          <dgm:constr type="t" for="ch" forName="imageaccent4" refType="h" fact="0.3008"/>
          <dgm:constr type="w" for="ch" forName="imageaccent4" refType="w" fact="0.022"/>
          <dgm:constr type="h" for="ch" forName="imageaccent4" refType="h" fact="0.0311"/>
          <dgm:constr type="l" for="ch" forName="textaccent5" refType="w" fact="0.8123"/>
          <dgm:constr type="t" for="ch" forName="textaccent5" refType="h" fact="0.1217"/>
          <dgm:constr type="w" for="ch" forName="textaccent5" refType="w" fact="0.022"/>
          <dgm:constr type="h" for="ch" forName="textaccent5" refType="h" fact="0.0311"/>
          <dgm:constr type="l" for="ch" forName="imageaccent5" refType="w" fact="0.849"/>
          <dgm:constr type="t" for="ch" forName="imageaccent5" refType="h" fact="0.1567"/>
          <dgm:constr type="w" for="ch" forName="imageaccent5" refType="w" fact="0.022"/>
          <dgm:constr type="h" for="ch" forName="imageaccent5" refType="h" fact="0.0311"/>
          <dgm:constr type="l" for="ch" forName="image6" refType="w" fact="0.6491"/>
          <dgm:constr type="t" for="ch" forName="image6" refType="h" fact="0.5889"/>
          <dgm:constr type="w" for="ch" forName="image6" refType="w" fact="0.1886"/>
          <dgm:constr type="h" for="ch" forName="image6" refType="h" fact="0.2653"/>
          <dgm:constr type="l" for="ch" forName="text6" refType="w" fact="0.8114"/>
          <dgm:constr type="t" for="ch" forName="text6" refType="h" fact="0.4436"/>
          <dgm:constr type="w" for="ch" forName="text6" refType="w" fact="0.1886"/>
          <dgm:constr type="h" for="ch" forName="text6" refType="h" fact="0.2653"/>
          <dgm:constr type="l" for="ch" forName="imageaccent6" refType="w" fact="0.8138"/>
          <dgm:constr type="t" for="ch" forName="imageaccent6" refType="h" fact="0.7053"/>
          <dgm:constr type="w" for="ch" forName="imageaccent6" refType="w" fact="0.022"/>
          <dgm:constr type="h" for="ch" forName="imageaccent6" refType="h" fact="0.0311"/>
          <dgm:constr type="l" for="ch" forName="textaccent6" refType="w" fact="0.8488"/>
          <dgm:constr type="t" for="ch" forName="textaccent6" refType="h" fact="0.676"/>
          <dgm:constr type="w" for="ch" forName="textaccent6" refType="w" fact="0.022"/>
          <dgm:constr type="h" for="ch" forName="textaccent6" refType="h" fact="0.0311"/>
          <dgm:constr type="l" for="ch" forName="text7" refType="w" fact="0.3244"/>
          <dgm:constr type="t" for="ch" forName="text7" refType="h" fact="0.5872"/>
          <dgm:constr type="w" for="ch" forName="text7" refType="w" fact="0.1886"/>
          <dgm:constr type="h" for="ch" forName="text7" refType="h" fact="0.2653"/>
          <dgm:constr type="l" for="ch" forName="image7" refType="w" fact="0.1622"/>
          <dgm:constr type="t" for="ch" forName="image7" refType="h" fact="0.7347"/>
          <dgm:constr type="w" for="ch" forName="image7" refType="w" fact="0.1886"/>
          <dgm:constr type="h" for="ch" forName="image7" refType="h" fact="0.2653"/>
          <dgm:constr type="l" for="ch" forName="imageaccent7" refType="w" fact="0.2905"/>
          <dgm:constr type="t" for="ch" forName="imageaccent7" refType="h" fact="0.7384"/>
          <dgm:constr type="w" for="ch" forName="imageaccent7" refType="w" fact="0.022"/>
          <dgm:constr type="h" for="ch" forName="imageaccent7" refType="h" fact="0.0311"/>
          <dgm:constr type="l" for="ch" forName="textaccent7" refType="w" fact="0.3298"/>
          <dgm:constr type="t" for="ch" forName="textaccent7" refType="h" fact="0.7048"/>
          <dgm:constr type="w" for="ch" forName="textaccent7" refType="w" fact="0.022"/>
          <dgm:constr type="h" for="ch" forName="textaccent7" refType="h" fact="0.0311"/>
        </dgm:constrLst>
      </dgm:if>
      <dgm:if name="Name9" axis="ch" ptType="node" func="cnt" op="equ" val="8">
        <dgm:alg type="composite">
          <dgm:param type="ar" val="1.8974"/>
        </dgm:alg>
        <dgm:constrLst>
          <dgm:constr type="primFontSz" for="des" ptType="node" op="equ" val="65"/>
          <dgm:constr type="l" for="ch" forName="image4" refType="w" fact="0.5589"/>
          <dgm:constr type="t" for="ch" forName="image4" refType="h" fact="0.2952"/>
          <dgm:constr type="w" for="ch" forName="image4" refType="w" fact="0.1624"/>
          <dgm:constr type="h" for="ch" forName="image4" refType="h" fact="0.2645"/>
          <dgm:constr type="l" for="ch" forName="text5" refType="w" fact="0.5589"/>
          <dgm:constr type="t" for="ch" forName="text5" refType="h" fact="0.0028"/>
          <dgm:constr type="w" for="ch" forName="text5" refType="w" fact="0.1624"/>
          <dgm:constr type="h" for="ch" forName="text5" refType="h" fact="0.2645"/>
          <dgm:constr type="l" for="ch" forName="image5" refType="w" fact="0.6986"/>
          <dgm:constr type="t" for="ch" forName="image5" refType="h" fact="0.1504"/>
          <dgm:constr type="w" for="ch" forName="image5" refType="w" fact="0.1624"/>
          <dgm:constr type="h" for="ch" forName="image5" refType="h" fact="0.2645"/>
          <dgm:constr type="l" for="ch" forName="image2" refType="w" fact="0.4192"/>
          <dgm:constr type="t" for="ch" forName="image2" refType="h" fact="0.439"/>
          <dgm:constr type="w" for="ch" forName="image2" refType="w" fact="0.1624"/>
          <dgm:constr type="h" for="ch" forName="image2" refType="h" fact="0.2645"/>
          <dgm:constr type="l" for="ch" forName="text4" refType="w" fact="0.4192"/>
          <dgm:constr type="t" for="ch" forName="text4" refType="h" fact="0.1465"/>
          <dgm:constr type="w" for="ch" forName="text4" refType="w" fact="0.1624"/>
          <dgm:constr type="h" for="ch" forName="text4" refType="h" fact="0.2645"/>
          <dgm:constr type="l" for="ch" forName="text2" refType="w" fact="0.2794"/>
          <dgm:constr type="t" for="ch" forName="text2" refType="h" fact="0.2925"/>
          <dgm:constr type="w" for="ch" forName="text2" refType="w" fact="0.1624"/>
          <dgm:constr type="h" for="ch" forName="text2" refType="h" fact="0.2645"/>
          <dgm:constr type="l" for="ch" forName="image3" refType="w" fact="0.2794"/>
          <dgm:constr type="t" for="ch" forName="image3" refType="h" fact="0"/>
          <dgm:constr type="w" for="ch" forName="image3" refType="w" fact="0.1624"/>
          <dgm:constr type="h" for="ch" forName="image3" refType="h" fact="0.2645"/>
          <dgm:constr type="l" for="ch" forName="text1" refType="w" fact="0.1397"/>
          <dgm:constr type="t" for="ch" forName="text1" refType="h" fact="0.4395"/>
          <dgm:constr type="w" for="ch" forName="text1" refType="w" fact="0.1624"/>
          <dgm:constr type="h" for="ch" forName="text1" refType="h" fact="0.2645"/>
          <dgm:constr type="l" for="ch" forName="text3" refType="w" fact="0.1397"/>
          <dgm:constr type="t" for="ch" forName="text3" refType="h" fact="0.1471"/>
          <dgm:constr type="w" for="ch" forName="text3" refType="w" fact="0.1624"/>
          <dgm:constr type="h" for="ch" forName="text3" refType="h" fact="0.2645"/>
          <dgm:constr type="l" for="ch" forName="textaccent1" refType="w" fact="0.1436"/>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4"/>
          <dgm:constr type="h" for="ch" forName="image1" refType="h" fact="0.2645"/>
          <dgm:constr type="l" for="ch" forName="imageaccent1" refType="w" fact="0.1112"/>
          <dgm:constr type="t" for="ch" forName="imageaccent1" refType="h" fact="0.5227"/>
          <dgm:constr type="w" for="ch" forName="imageaccent1" refType="w" fact="0.0189"/>
          <dgm:constr type="h" for="ch" forName="imageaccent1" refType="h" fact="0.031"/>
          <dgm:constr type="l" for="ch" forName="textaccent2" refType="w" fact="0.3912"/>
          <dgm:constr type="t" for="ch" forName="textaccent2" refType="h" fact="0.5213"/>
          <dgm:constr type="w" for="ch" forName="textaccent2" refType="w" fact="0.0189"/>
          <dgm:constr type="h" for="ch" forName="textaccent2" refType="h" fact="0.031"/>
          <dgm:constr type="l" for="ch" forName="imageaccent2" refType="w" fact="0.4231"/>
          <dgm:constr type="t" for="ch" forName="imageaccent2" refType="h" fact="0.5567"/>
          <dgm:constr type="w" for="ch" forName="imageaccent2" refType="w" fact="0.0189"/>
          <dgm:constr type="h" for="ch" forName="imageaccent2" refType="h" fact="0.031"/>
          <dgm:constr type="l" for="ch" forName="textaccent3" refType="w" fact="0.2502"/>
          <dgm:constr type="t" for="ch" forName="textaccent3" refType="h" fact="0.1507"/>
          <dgm:constr type="w" for="ch" forName="textaccent3" refType="w" fact="0.0189"/>
          <dgm:constr type="h" for="ch" forName="textaccent3" refType="h" fact="0.031"/>
          <dgm:constr type="l" for="ch" forName="imageaccent3" refType="w" fact="0.2841"/>
          <dgm:constr type="t" for="ch" forName="imageaccent3" refType="h" fact="0.1172"/>
          <dgm:constr type="w" for="ch" forName="imageaccent3" refType="w" fact="0.0189"/>
          <dgm:constr type="h" for="ch" forName="imageaccent3" refType="h" fact="0.031"/>
          <dgm:constr type="l" for="ch" forName="textaccent4" refType="w" fact="0.5596"/>
          <dgm:constr type="t" for="ch" forName="textaccent4" refType="h" fact="0.2637"/>
          <dgm:constr type="w" for="ch" forName="textaccent4" refType="w" fact="0.0189"/>
          <dgm:constr type="h" for="ch" forName="textaccent4" refType="h" fact="0.031"/>
          <dgm:constr type="l" for="ch" forName="imageaccent4" refType="w" fact="0.5905"/>
          <dgm:constr type="t" for="ch" forName="imageaccent4" refType="h" fact="0.3"/>
          <dgm:constr type="w" for="ch" forName="imageaccent4" refType="w" fact="0.0189"/>
          <dgm:constr type="h" for="ch" forName="imageaccent4" refType="h" fact="0.031"/>
          <dgm:constr type="l" for="ch" forName="textaccent5" refType="w" fact="0.6993"/>
          <dgm:constr type="t" for="ch" forName="textaccent5" refType="h" fact="0.1214"/>
          <dgm:constr type="w" for="ch" forName="textaccent5" refType="w" fact="0.0189"/>
          <dgm:constr type="h" for="ch" forName="textaccent5" refType="h" fact="0.031"/>
          <dgm:constr type="l" for="ch" forName="imageaccent5" refType="w" fact="0.731"/>
          <dgm:constr type="t" for="ch" forName="imageaccent5" refType="h" fact="0.1563"/>
          <dgm:constr type="w" for="ch" forName="imageaccent5" refType="w" fact="0.0189"/>
          <dgm:constr type="h" for="ch" forName="imageaccent5" refType="h" fact="0.031"/>
          <dgm:constr type="l" for="ch" forName="image6" refType="w" fact="0.5589"/>
          <dgm:constr type="t" for="ch" forName="image6" refType="h" fact="0.5872"/>
          <dgm:constr type="w" for="ch" forName="image6" refType="w" fact="0.1624"/>
          <dgm:constr type="h" for="ch" forName="image6" refType="h" fact="0.2645"/>
          <dgm:constr type="l" for="ch" forName="text6" refType="w" fact="0.6986"/>
          <dgm:constr type="t" for="ch" forName="text6" refType="h" fact="0.4424"/>
          <dgm:constr type="w" for="ch" forName="text6" refType="w" fact="0.1624"/>
          <dgm:constr type="h" for="ch" forName="text6" refType="h" fact="0.2645"/>
          <dgm:constr type="l" for="ch" forName="imageaccent6" refType="w" fact="0.7007"/>
          <dgm:constr type="t" for="ch" forName="imageaccent6" refType="h" fact="0.7033"/>
          <dgm:constr type="w" for="ch" forName="imageaccent6" refType="w" fact="0.0189"/>
          <dgm:constr type="h" for="ch" forName="imageaccent6" refType="h" fact="0.031"/>
          <dgm:constr type="l" for="ch" forName="textaccent6" refType="w" fact="0.7308"/>
          <dgm:constr type="t" for="ch" forName="textaccent6" refType="h" fact="0.6741"/>
          <dgm:constr type="w" for="ch" forName="textaccent6" refType="w" fact="0.0189"/>
          <dgm:constr type="h" for="ch" forName="textaccent6" refType="h" fact="0.031"/>
          <dgm:constr type="l" for="ch" forName="text7" refType="w" fact="0.2793"/>
          <dgm:constr type="t" for="ch" forName="text7" refType="h" fact="0.5856"/>
          <dgm:constr type="w" for="ch" forName="text7" refType="w" fact="0.1624"/>
          <dgm:constr type="h" for="ch" forName="text7" refType="h" fact="0.2645"/>
          <dgm:constr type="l" for="ch" forName="image7" refType="w" fact="0.1396"/>
          <dgm:constr type="t" for="ch" forName="image7" refType="h" fact="0.7326"/>
          <dgm:constr type="w" for="ch" forName="image7" refType="w" fact="0.1624"/>
          <dgm:constr type="h" for="ch" forName="image7" refType="h" fact="0.2645"/>
          <dgm:constr type="l" for="ch" forName="imageaccent7" refType="w" fact="0.2501"/>
          <dgm:constr type="t" for="ch" forName="imageaccent7" refType="h" fact="0.7363"/>
          <dgm:constr type="w" for="ch" forName="imageaccent7" refType="w" fact="0.0189"/>
          <dgm:constr type="h" for="ch" forName="imageaccent7" refType="h" fact="0.031"/>
          <dgm:constr type="l" for="ch" forName="textaccent7" refType="w" fact="0.284"/>
          <dgm:constr type="t" for="ch" forName="textaccent7" refType="h" fact="0.7028"/>
          <dgm:constr type="w" for="ch" forName="textaccent7" refType="w" fact="0.0189"/>
          <dgm:constr type="h" for="ch" forName="textaccent7" refType="h" fact="0.031"/>
          <dgm:constr type="l" for="ch" forName="image8" refType="w" fact="0.6979"/>
          <dgm:constr type="t" for="ch" forName="image8" refType="h" fact="0.7355"/>
          <dgm:constr type="w" for="ch" forName="image8" refType="w" fact="0.1624"/>
          <dgm:constr type="h" for="ch" forName="image8" refType="h" fact="0.2645"/>
          <dgm:constr type="l" for="ch" forName="text8" refType="w" fact="0.8376"/>
          <dgm:constr type="t" for="ch" forName="text8" refType="h" fact="0.5906"/>
          <dgm:constr type="w" for="ch" forName="text8" refType="w" fact="0.1624"/>
          <dgm:constr type="h" for="ch" forName="text8" refType="h" fact="0.2645"/>
          <dgm:constr type="l" for="ch" forName="imageaccent8" refType="w" fact="0.8397"/>
          <dgm:constr type="t" for="ch" forName="imageaccent8" refType="h" fact="0.8516"/>
          <dgm:constr type="w" for="ch" forName="imageaccent8" refType="w" fact="0.0189"/>
          <dgm:constr type="h" for="ch" forName="imageaccent8" refType="h" fact="0.031"/>
          <dgm:constr type="l" for="ch" forName="textaccent8" refType="w" fact="0.8698"/>
          <dgm:constr type="t" for="ch" forName="textaccent8" refType="h" fact="0.8223"/>
          <dgm:constr type="w" for="ch" forName="textaccent8" refType="w" fact="0.0189"/>
          <dgm:constr type="h" for="ch" forName="textaccent8" refType="h" fact="0.031"/>
        </dgm:constrLst>
      </dgm:if>
      <dgm:if name="Name10" axis="ch" ptType="node" func="cnt" op="equ" val="9">
        <dgm:alg type="composite">
          <dgm:param type="ar" val="1.8986"/>
        </dgm:alg>
        <dgm:constrLst>
          <dgm:constr type="primFontSz" for="des" ptType="node" op="equ" val="65"/>
          <dgm:constr type="l" for="ch" forName="image4" refType="w" fact="0.5585"/>
          <dgm:constr type="t" for="ch" forName="image4" refType="h" fact="0.2952"/>
          <dgm:constr type="w" for="ch" forName="image4" refType="w" fact="0.1623"/>
          <dgm:constr type="h" for="ch" forName="image4" refType="h" fact="0.2645"/>
          <dgm:constr type="l" for="ch" forName="text5" refType="w" fact="0.5585"/>
          <dgm:constr type="t" for="ch" forName="text5" refType="h" fact="0.0028"/>
          <dgm:constr type="w" for="ch" forName="text5" refType="w" fact="0.1623"/>
          <dgm:constr type="h" for="ch" forName="text5" refType="h" fact="0.2645"/>
          <dgm:constr type="l" for="ch" forName="image5" refType="w" fact="0.6982"/>
          <dgm:constr type="t" for="ch" forName="image5" refType="h" fact="0.1504"/>
          <dgm:constr type="w" for="ch" forName="image5" refType="w" fact="0.1623"/>
          <dgm:constr type="h" for="ch" forName="image5" refType="h" fact="0.2645"/>
          <dgm:constr type="l" for="ch" forName="image2" refType="w" fact="0.4189"/>
          <dgm:constr type="t" for="ch" forName="image2" refType="h" fact="0.439"/>
          <dgm:constr type="w" for="ch" forName="image2" refType="w" fact="0.1623"/>
          <dgm:constr type="h" for="ch" forName="image2" refType="h" fact="0.2645"/>
          <dgm:constr type="l" for="ch" forName="text4" refType="w" fact="0.4189"/>
          <dgm:constr type="t" for="ch" forName="text4" refType="h" fact="0.1465"/>
          <dgm:constr type="w" for="ch" forName="text4" refType="w" fact="0.1623"/>
          <dgm:constr type="h" for="ch" forName="text4" refType="h" fact="0.2645"/>
          <dgm:constr type="l" for="ch" forName="text2" refType="w" fact="0.2793"/>
          <dgm:constr type="t" for="ch" forName="text2" refType="h" fact="0.2925"/>
          <dgm:constr type="w" for="ch" forName="text2" refType="w" fact="0.1623"/>
          <dgm:constr type="h" for="ch" forName="text2" refType="h" fact="0.2645"/>
          <dgm:constr type="l" for="ch" forName="image3" refType="w" fact="0.2793"/>
          <dgm:constr type="t" for="ch" forName="image3" refType="h" fact="0"/>
          <dgm:constr type="w" for="ch" forName="image3" refType="w" fact="0.1623"/>
          <dgm:constr type="h" for="ch" forName="image3" refType="h" fact="0.2645"/>
          <dgm:constr type="l" for="ch" forName="text1" refType="w" fact="0.1396"/>
          <dgm:constr type="t" for="ch" forName="text1" refType="h" fact="0.4395"/>
          <dgm:constr type="w" for="ch" forName="text1" refType="w" fact="0.1623"/>
          <dgm:constr type="h" for="ch" forName="text1" refType="h" fact="0.2645"/>
          <dgm:constr type="l" for="ch" forName="text3" refType="w" fact="0.1396"/>
          <dgm:constr type="t" for="ch" forName="text3" refType="h" fact="0.1471"/>
          <dgm:constr type="w" for="ch" forName="text3" refType="w" fact="0.1623"/>
          <dgm:constr type="h" for="ch" forName="text3" refType="h" fact="0.2645"/>
          <dgm:constr type="l" for="ch" forName="textaccent1" refType="w" fact="0.1435"/>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3"/>
          <dgm:constr type="h" for="ch" forName="image1" refType="h" fact="0.2645"/>
          <dgm:constr type="l" for="ch" forName="imageaccent1" refType="w" fact="0.1111"/>
          <dgm:constr type="t" for="ch" forName="imageaccent1" refType="h" fact="0.5227"/>
          <dgm:constr type="w" for="ch" forName="imageaccent1" refType="w" fact="0.0189"/>
          <dgm:constr type="h" for="ch" forName="imageaccent1" refType="h" fact="0.031"/>
          <dgm:constr type="l" for="ch" forName="textaccent2" refType="w" fact="0.391"/>
          <dgm:constr type="t" for="ch" forName="textaccent2" refType="h" fact="0.5213"/>
          <dgm:constr type="w" for="ch" forName="textaccent2" refType="w" fact="0.0189"/>
          <dgm:constr type="h" for="ch" forName="textaccent2" refType="h" fact="0.031"/>
          <dgm:constr type="l" for="ch" forName="imageaccent2" refType="w" fact="0.4228"/>
          <dgm:constr type="t" for="ch" forName="imageaccent2" refType="h" fact="0.5567"/>
          <dgm:constr type="w" for="ch" forName="imageaccent2" refType="w" fact="0.0189"/>
          <dgm:constr type="h" for="ch" forName="imageaccent2" refType="h" fact="0.031"/>
          <dgm:constr type="l" for="ch" forName="textaccent3" refType="w" fact="0.2501"/>
          <dgm:constr type="t" for="ch" forName="textaccent3" refType="h" fact="0.1507"/>
          <dgm:constr type="w" for="ch" forName="textaccent3" refType="w" fact="0.0189"/>
          <dgm:constr type="h" for="ch" forName="textaccent3" refType="h" fact="0.031"/>
          <dgm:constr type="l" for="ch" forName="imageaccent3" refType="w" fact="0.2839"/>
          <dgm:constr type="t" for="ch" forName="imageaccent3" refType="h" fact="0.1172"/>
          <dgm:constr type="w" for="ch" forName="imageaccent3" refType="w" fact="0.0189"/>
          <dgm:constr type="h" for="ch" forName="imageaccent3" refType="h" fact="0.031"/>
          <dgm:constr type="l" for="ch" forName="textaccent4" refType="w" fact="0.5593"/>
          <dgm:constr type="t" for="ch" forName="textaccent4" refType="h" fact="0.2637"/>
          <dgm:constr type="w" for="ch" forName="textaccent4" refType="w" fact="0.0189"/>
          <dgm:constr type="h" for="ch" forName="textaccent4" refType="h" fact="0.031"/>
          <dgm:constr type="l" for="ch" forName="imageaccent4" refType="w" fact="0.5901"/>
          <dgm:constr type="t" for="ch" forName="imageaccent4" refType="h" fact="0.3"/>
          <dgm:constr type="w" for="ch" forName="imageaccent4" refType="w" fact="0.0189"/>
          <dgm:constr type="h" for="ch" forName="imageaccent4" refType="h" fact="0.031"/>
          <dgm:constr type="l" for="ch" forName="textaccent5" refType="w" fact="0.6989"/>
          <dgm:constr type="t" for="ch" forName="textaccent5" refType="h" fact="0.1214"/>
          <dgm:constr type="w" for="ch" forName="textaccent5" refType="w" fact="0.0189"/>
          <dgm:constr type="h" for="ch" forName="textaccent5" refType="h" fact="0.031"/>
          <dgm:constr type="l" for="ch" forName="imageaccent5" refType="w" fact="0.7305"/>
          <dgm:constr type="t" for="ch" forName="imageaccent5" refType="h" fact="0.1563"/>
          <dgm:constr type="w" for="ch" forName="imageaccent5" refType="w" fact="0.0189"/>
          <dgm:constr type="h" for="ch" forName="imageaccent5" refType="h" fact="0.031"/>
          <dgm:constr type="l" for="ch" forName="image6" refType="w" fact="0.5585"/>
          <dgm:constr type="t" for="ch" forName="image6" refType="h" fact="0.5872"/>
          <dgm:constr type="w" for="ch" forName="image6" refType="w" fact="0.1623"/>
          <dgm:constr type="h" for="ch" forName="image6" refType="h" fact="0.2645"/>
          <dgm:constr type="l" for="ch" forName="text6" refType="w" fact="0.6982"/>
          <dgm:constr type="t" for="ch" forName="text6" refType="h" fact="0.4424"/>
          <dgm:constr type="w" for="ch" forName="text6" refType="w" fact="0.1623"/>
          <dgm:constr type="h" for="ch" forName="text6" refType="h" fact="0.2645"/>
          <dgm:constr type="l" for="ch" forName="imageaccent6" refType="w" fact="0.7002"/>
          <dgm:constr type="t" for="ch" forName="imageaccent6" refType="h" fact="0.7033"/>
          <dgm:constr type="w" for="ch" forName="imageaccent6" refType="w" fact="0.0189"/>
          <dgm:constr type="h" for="ch" forName="imageaccent6" refType="h" fact="0.031"/>
          <dgm:constr type="l" for="ch" forName="textaccent6" refType="w" fact="0.7303"/>
          <dgm:constr type="t" for="ch" forName="textaccent6" refType="h" fact="0.6741"/>
          <dgm:constr type="w" for="ch" forName="textaccent6" refType="w" fact="0.0189"/>
          <dgm:constr type="h" for="ch" forName="textaccent6" refType="h" fact="0.031"/>
          <dgm:constr type="l" for="ch" forName="text7" refType="w" fact="0.2792"/>
          <dgm:constr type="t" for="ch" forName="text7" refType="h" fact="0.5856"/>
          <dgm:constr type="w" for="ch" forName="text7" refType="w" fact="0.1623"/>
          <dgm:constr type="h" for="ch" forName="text7" refType="h" fact="0.2645"/>
          <dgm:constr type="l" for="ch" forName="image7" refType="w" fact="0.1395"/>
          <dgm:constr type="t" for="ch" forName="image7" refType="h" fact="0.7326"/>
          <dgm:constr type="w" for="ch" forName="image7" refType="w" fact="0.1623"/>
          <dgm:constr type="h" for="ch" forName="image7" refType="h" fact="0.2645"/>
          <dgm:constr type="l" for="ch" forName="imageaccent7" refType="w" fact="0.25"/>
          <dgm:constr type="t" for="ch" forName="imageaccent7" refType="h" fact="0.7363"/>
          <dgm:constr type="w" for="ch" forName="imageaccent7" refType="w" fact="0.0189"/>
          <dgm:constr type="h" for="ch" forName="imageaccent7" refType="h" fact="0.031"/>
          <dgm:constr type="l" for="ch" forName="textaccent7" refType="w" fact="0.2838"/>
          <dgm:constr type="t" for="ch" forName="textaccent7" refType="h" fact="0.7028"/>
          <dgm:constr type="w" for="ch" forName="textaccent7" refType="w" fact="0.0189"/>
          <dgm:constr type="h" for="ch" forName="textaccent7" refType="h" fact="0.031"/>
          <dgm:constr type="l" for="ch" forName="image8" refType="w" fact="0.6975"/>
          <dgm:constr type="t" for="ch" forName="image8" refType="h" fact="0.7355"/>
          <dgm:constr type="w" for="ch" forName="image8" refType="w" fact="0.1623"/>
          <dgm:constr type="h" for="ch" forName="image8" refType="h" fact="0.2645"/>
          <dgm:constr type="l" for="ch" forName="text8" refType="w" fact="0.8371"/>
          <dgm:constr type="t" for="ch" forName="text8" refType="h" fact="0.5906"/>
          <dgm:constr type="w" for="ch" forName="text8" refType="w" fact="0.1623"/>
          <dgm:constr type="h" for="ch" forName="text8" refType="h" fact="0.2645"/>
          <dgm:constr type="l" for="ch" forName="imageaccent8" refType="w" fact="0.8392"/>
          <dgm:constr type="t" for="ch" forName="imageaccent8" refType="h" fact="0.8516"/>
          <dgm:constr type="w" for="ch" forName="imageaccent8" refType="w" fact="0.0189"/>
          <dgm:constr type="h" for="ch" forName="imageaccent8" refType="h" fact="0.031"/>
          <dgm:constr type="l" for="ch" forName="textaccent8" refType="w" fact="0.8693"/>
          <dgm:constr type="t" for="ch" forName="textaccent8" refType="h" fact="0.8223"/>
          <dgm:constr type="w" for="ch" forName="textaccent8" refType="w" fact="0.0189"/>
          <dgm:constr type="h" for="ch" forName="textaccent8" refType="h" fact="0.031"/>
          <dgm:constr type="l" for="ch" forName="text9" refType="w" fact="0.8377"/>
          <dgm:constr type="t" for="ch" forName="text9" refType="h" fact="0.0057"/>
          <dgm:constr type="w" for="ch" forName="text9" refType="w" fact="0.1623"/>
          <dgm:constr type="h" for="ch" forName="text9" refType="h" fact="0.2645"/>
          <dgm:constr type="l" for="ch" forName="textaccent9" refType="w" fact="0.95"/>
          <dgm:constr type="t" for="ch" forName="textaccent9" refType="h" fact="0.2383"/>
          <dgm:constr type="w" for="ch" forName="textaccent9" refType="w" fact="0.0189"/>
          <dgm:constr type="h" for="ch" forName="textaccent9" refType="h" fact="0.031"/>
          <dgm:constr type="l" for="ch" forName="image9" refType="w" fact="0.8377"/>
          <dgm:constr type="t" for="ch" forName="image9" refType="h" fact="0.2977"/>
          <dgm:constr type="w" for="ch" forName="image9" refType="w" fact="0.1623"/>
          <dgm:constr type="h" for="ch" forName="image9" refType="h" fact="0.2645"/>
          <dgm:constr type="l" for="ch" forName="imageaccent9" refType="w" fact="0.95"/>
          <dgm:constr type="t" for="ch" forName="imageaccent9" refType="h" fact="0.2993"/>
          <dgm:constr type="w" for="ch" forName="imageaccent9" refType="w" fact="0.0189"/>
          <dgm:constr type="h" for="ch" forName="imageaccent9" refType="h" fact="0.031"/>
        </dgm:constrLst>
      </dgm:if>
      <dgm:if name="Name11" axis="ch" ptType="node" func="cnt" op="equ" val="10">
        <dgm:alg type="composite">
          <dgm:param type="ar" val="1.6608"/>
        </dgm:alg>
        <dgm:constrLst>
          <dgm:constr type="primFontSz" for="des" ptType="node" op="equ" val="65"/>
          <dgm:constr type="l" for="ch" forName="image4" refType="w" fact="0.5585"/>
          <dgm:constr type="t" for="ch" forName="image4" refType="h" fact="0.2583"/>
          <dgm:constr type="w" for="ch" forName="image4" refType="w" fact="0.1623"/>
          <dgm:constr type="h" for="ch" forName="image4" refType="h" fact="0.2314"/>
          <dgm:constr type="l" for="ch" forName="text5" refType="w" fact="0.5585"/>
          <dgm:constr type="t" for="ch" forName="text5" refType="h" fact="0.0024"/>
          <dgm:constr type="w" for="ch" forName="text5" refType="w" fact="0.1623"/>
          <dgm:constr type="h" for="ch" forName="text5" refType="h" fact="0.2314"/>
          <dgm:constr type="l" for="ch" forName="image5" refType="w" fact="0.6982"/>
          <dgm:constr type="t" for="ch" forName="image5" refType="h" fact="0.1316"/>
          <dgm:constr type="w" for="ch" forName="image5" refType="w" fact="0.1623"/>
          <dgm:constr type="h" for="ch" forName="image5" refType="h" fact="0.2314"/>
          <dgm:constr type="l" for="ch" forName="image2" refType="w" fact="0.4189"/>
          <dgm:constr type="t" for="ch" forName="image2" refType="h" fact="0.384"/>
          <dgm:constr type="w" for="ch" forName="image2" refType="w" fact="0.1623"/>
          <dgm:constr type="h" for="ch" forName="image2" refType="h" fact="0.2314"/>
          <dgm:constr type="l" for="ch" forName="text4" refType="w" fact="0.4189"/>
          <dgm:constr type="t" for="ch" forName="text4" refType="h" fact="0.1282"/>
          <dgm:constr type="w" for="ch" forName="text4" refType="w" fact="0.1623"/>
          <dgm:constr type="h" for="ch" forName="text4" refType="h" fact="0.2314"/>
          <dgm:constr type="l" for="ch" forName="text2" refType="w" fact="0.2793"/>
          <dgm:constr type="t" for="ch" forName="text2" refType="h" fact="0.2558"/>
          <dgm:constr type="w" for="ch" forName="text2" refType="w" fact="0.1623"/>
          <dgm:constr type="h" for="ch" forName="text2" refType="h" fact="0.2314"/>
          <dgm:constr type="l" for="ch" forName="image3" refType="w" fact="0.2793"/>
          <dgm:constr type="t" for="ch" forName="image3" refType="h" fact="0"/>
          <dgm:constr type="w" for="ch" forName="image3" refType="w" fact="0.1623"/>
          <dgm:constr type="h" for="ch" forName="image3" refType="h" fact="0.2314"/>
          <dgm:constr type="l" for="ch" forName="text1" refType="w" fact="0.1396"/>
          <dgm:constr type="t" for="ch" forName="text1" refType="h" fact="0.3845"/>
          <dgm:constr type="w" for="ch" forName="text1" refType="w" fact="0.1623"/>
          <dgm:constr type="h" for="ch" forName="text1" refType="h" fact="0.2314"/>
          <dgm:constr type="l" for="ch" forName="text3" refType="w" fact="0.1396"/>
          <dgm:constr type="t" for="ch" forName="text3" refType="h" fact="0.1286"/>
          <dgm:constr type="w" for="ch" forName="text3" refType="w" fact="0.1623"/>
          <dgm:constr type="h" for="ch" forName="text3" refType="h" fact="0.2314"/>
          <dgm:constr type="l" for="ch" forName="textaccent1" refType="w" fact="0.1435"/>
          <dgm:constr type="t" for="ch" forName="textaccent1" refType="h" fact="0.488"/>
          <dgm:constr type="w" for="ch" forName="textaccent1" refType="w" fact="0.0189"/>
          <dgm:constr type="h" for="ch" forName="textaccent1" refType="h" fact="0.0271"/>
          <dgm:constr type="l" for="ch" forName="image1" refType="w" fact="0"/>
          <dgm:constr type="t" for="ch" forName="image1" refType="h" fact="0.2566"/>
          <dgm:constr type="w" for="ch" forName="image1" refType="w" fact="0.1623"/>
          <dgm:constr type="h" for="ch" forName="image1" refType="h" fact="0.2314"/>
          <dgm:constr type="l" for="ch" forName="imageaccent1" refType="w" fact="0.1111"/>
          <dgm:constr type="t" for="ch" forName="imageaccent1" refType="h" fact="0.4572"/>
          <dgm:constr type="w" for="ch" forName="imageaccent1" refType="w" fact="0.0189"/>
          <dgm:constr type="h" for="ch" forName="imageaccent1" refType="h" fact="0.0271"/>
          <dgm:constr type="l" for="ch" forName="textaccent2" refType="w" fact="0.391"/>
          <dgm:constr type="t" for="ch" forName="textaccent2" refType="h" fact="0.456"/>
          <dgm:constr type="w" for="ch" forName="textaccent2" refType="w" fact="0.0189"/>
          <dgm:constr type="h" for="ch" forName="textaccent2" refType="h" fact="0.0271"/>
          <dgm:constr type="l" for="ch" forName="imageaccent2" refType="w" fact="0.4228"/>
          <dgm:constr type="t" for="ch" forName="imageaccent2" refType="h" fact="0.487"/>
          <dgm:constr type="w" for="ch" forName="imageaccent2" refType="w" fact="0.0189"/>
          <dgm:constr type="h" for="ch" forName="imageaccent2" refType="h" fact="0.0271"/>
          <dgm:constr type="l" for="ch" forName="textaccent3" refType="w" fact="0.2501"/>
          <dgm:constr type="t" for="ch" forName="textaccent3" refType="h" fact="0.1318"/>
          <dgm:constr type="w" for="ch" forName="textaccent3" refType="w" fact="0.0189"/>
          <dgm:constr type="h" for="ch" forName="textaccent3" refType="h" fact="0.0271"/>
          <dgm:constr type="l" for="ch" forName="imageaccent3" refType="w" fact="0.2839"/>
          <dgm:constr type="t" for="ch" forName="imageaccent3" refType="h" fact="0.1025"/>
          <dgm:constr type="w" for="ch" forName="imageaccent3" refType="w" fact="0.0189"/>
          <dgm:constr type="h" for="ch" forName="imageaccent3" refType="h" fact="0.0271"/>
          <dgm:constr type="l" for="ch" forName="textaccent4" refType="w" fact="0.5593"/>
          <dgm:constr type="t" for="ch" forName="textaccent4" refType="h" fact="0.2307"/>
          <dgm:constr type="w" for="ch" forName="textaccent4" refType="w" fact="0.0189"/>
          <dgm:constr type="h" for="ch" forName="textaccent4" refType="h" fact="0.0271"/>
          <dgm:constr type="l" for="ch" forName="imageaccent4" refType="w" fact="0.5901"/>
          <dgm:constr type="t" for="ch" forName="imageaccent4" refType="h" fact="0.2624"/>
          <dgm:constr type="w" for="ch" forName="imageaccent4" refType="w" fact="0.0189"/>
          <dgm:constr type="h" for="ch" forName="imageaccent4" refType="h" fact="0.0271"/>
          <dgm:constr type="l" for="ch" forName="textaccent5" refType="w" fact="0.6989"/>
          <dgm:constr type="t" for="ch" forName="textaccent5" refType="h" fact="0.1062"/>
          <dgm:constr type="w" for="ch" forName="textaccent5" refType="w" fact="0.0189"/>
          <dgm:constr type="h" for="ch" forName="textaccent5" refType="h" fact="0.0271"/>
          <dgm:constr type="l" for="ch" forName="imageaccent5" refType="w" fact="0.7305"/>
          <dgm:constr type="t" for="ch" forName="imageaccent5" refType="h" fact="0.1367"/>
          <dgm:constr type="w" for="ch" forName="imageaccent5" refType="w" fact="0.0189"/>
          <dgm:constr type="h" for="ch" forName="imageaccent5" refType="h" fact="0.0271"/>
          <dgm:constr type="l" for="ch" forName="image6" refType="w" fact="0.5585"/>
          <dgm:constr type="t" for="ch" forName="image6" refType="h" fact="0.5137"/>
          <dgm:constr type="w" for="ch" forName="image6" refType="w" fact="0.1623"/>
          <dgm:constr type="h" for="ch" forName="image6" refType="h" fact="0.2314"/>
          <dgm:constr type="l" for="ch" forName="text6" refType="w" fact="0.6982"/>
          <dgm:constr type="t" for="ch" forName="text6" refType="h" fact="0.387"/>
          <dgm:constr type="w" for="ch" forName="text6" refType="w" fact="0.1623"/>
          <dgm:constr type="h" for="ch" forName="text6" refType="h" fact="0.2314"/>
          <dgm:constr type="l" for="ch" forName="imageaccent6" refType="w" fact="0.7002"/>
          <dgm:constr type="t" for="ch" forName="imageaccent6" refType="h" fact="0.6152"/>
          <dgm:constr type="w" for="ch" forName="imageaccent6" refType="w" fact="0.0189"/>
          <dgm:constr type="h" for="ch" forName="imageaccent6" refType="h" fact="0.0271"/>
          <dgm:constr type="l" for="ch" forName="textaccent6" refType="w" fact="0.7303"/>
          <dgm:constr type="t" for="ch" forName="textaccent6" refType="h" fact="0.5897"/>
          <dgm:constr type="w" for="ch" forName="textaccent6" refType="w" fact="0.0189"/>
          <dgm:constr type="h" for="ch" forName="textaccent6" refType="h" fact="0.0271"/>
          <dgm:constr type="l" for="ch" forName="text7" refType="w" fact="0.2792"/>
          <dgm:constr type="t" for="ch" forName="text7" refType="h" fact="0.5122"/>
          <dgm:constr type="w" for="ch" forName="text7" refType="w" fact="0.1623"/>
          <dgm:constr type="h" for="ch" forName="text7" refType="h" fact="0.2314"/>
          <dgm:constr type="l" for="ch" forName="image7" refType="w" fact="0.1395"/>
          <dgm:constr type="t" for="ch" forName="image7" refType="h" fact="0.6409"/>
          <dgm:constr type="w" for="ch" forName="image7" refType="w" fact="0.1623"/>
          <dgm:constr type="h" for="ch" forName="image7" refType="h" fact="0.2314"/>
          <dgm:constr type="l" for="ch" forName="imageaccent7" refType="w" fact="0.25"/>
          <dgm:constr type="t" for="ch" forName="imageaccent7" refType="h" fact="0.6441"/>
          <dgm:constr type="w" for="ch" forName="imageaccent7" refType="w" fact="0.0189"/>
          <dgm:constr type="h" for="ch" forName="imageaccent7" refType="h" fact="0.0271"/>
          <dgm:constr type="l" for="ch" forName="textaccent7" refType="w" fact="0.2838"/>
          <dgm:constr type="t" for="ch" forName="textaccent7" refType="h" fact="0.6148"/>
          <dgm:constr type="w" for="ch" forName="textaccent7" refType="w" fact="0.0189"/>
          <dgm:constr type="h" for="ch" forName="textaccent7" refType="h" fact="0.0271"/>
          <dgm:constr type="l" for="ch" forName="image8" refType="w" fact="0.6975"/>
          <dgm:constr type="t" for="ch" forName="image8" refType="h" fact="0.6433"/>
          <dgm:constr type="w" for="ch" forName="image8" refType="w" fact="0.1623"/>
          <dgm:constr type="h" for="ch" forName="image8" refType="h" fact="0.2314"/>
          <dgm:constr type="l" for="ch" forName="text8" refType="w" fact="0.8371"/>
          <dgm:constr type="t" for="ch" forName="text8" refType="h" fact="0.5167"/>
          <dgm:constr type="w" for="ch" forName="text8" refType="w" fact="0.1623"/>
          <dgm:constr type="h" for="ch" forName="text8" refType="h" fact="0.2314"/>
          <dgm:constr type="l" for="ch" forName="imageaccent8" refType="w" fact="0.8392"/>
          <dgm:constr type="t" for="ch" forName="imageaccent8" refType="h" fact="0.7449"/>
          <dgm:constr type="w" for="ch" forName="imageaccent8" refType="w" fact="0.0189"/>
          <dgm:constr type="h" for="ch" forName="imageaccent8" refType="h" fact="0.0271"/>
          <dgm:constr type="l" for="ch" forName="textaccent8" refType="w" fact="0.8693"/>
          <dgm:constr type="t" for="ch" forName="textaccent8" refType="h" fact="0.7194"/>
          <dgm:constr type="w" for="ch" forName="textaccent8" refType="w" fact="0.0189"/>
          <dgm:constr type="h" for="ch" forName="textaccent8" refType="h" fact="0.0271"/>
          <dgm:constr type="l" for="ch" forName="text9" refType="w" fact="0.8377"/>
          <dgm:constr type="t" for="ch" forName="text9" refType="h" fact="0.005"/>
          <dgm:constr type="w" for="ch" forName="text9" refType="w" fact="0.1623"/>
          <dgm:constr type="h" for="ch" forName="text9" refType="h" fact="0.2314"/>
          <dgm:constr type="l" for="ch" forName="textaccent9" refType="w" fact="0.95"/>
          <dgm:constr type="t" for="ch" forName="textaccent9" refType="h" fact="0.2084"/>
          <dgm:constr type="w" for="ch" forName="textaccent9" refType="w" fact="0.0189"/>
          <dgm:constr type="h" for="ch" forName="textaccent9" refType="h" fact="0.0271"/>
          <dgm:constr type="l" for="ch" forName="image9" refType="w" fact="0.8377"/>
          <dgm:constr type="t" for="ch" forName="image9" refType="h" fact="0.2604"/>
          <dgm:constr type="w" for="ch" forName="image9" refType="w" fact="0.1623"/>
          <dgm:constr type="h" for="ch" forName="image9" refType="h" fact="0.2314"/>
          <dgm:constr type="l" for="ch" forName="imageaccent9" refType="w" fact="0.95"/>
          <dgm:constr type="t" for="ch" forName="imageaccent9" refType="h" fact="0.2618"/>
          <dgm:constr type="w" for="ch" forName="imageaccent9" refType="w" fact="0.0189"/>
          <dgm:constr type="h" for="ch" forName="imageaccent9" refType="h" fact="0.0271"/>
          <dgm:constr type="l" for="ch" forName="image10" refType="w" fact="0.2786"/>
          <dgm:constr type="t" for="ch" forName="image10" refType="h" fact="0.7686"/>
          <dgm:constr type="w" for="ch" forName="image10" refType="w" fact="0.1623"/>
          <dgm:constr type="h" for="ch" forName="image10" refType="h" fact="0.2314"/>
          <dgm:constr type="l" for="ch" forName="text10" refType="w" fact="0.4183"/>
          <dgm:constr type="t" for="ch" forName="text10" refType="h" fact="0.6419"/>
          <dgm:constr type="w" for="ch" forName="text10" refType="w" fact="0.1623"/>
          <dgm:constr type="h" for="ch" forName="text10" refType="h" fact="0.2314"/>
          <dgm:constr type="l" for="ch" forName="imageaccent10" refType="w" fact="0.4203"/>
          <dgm:constr type="t" for="ch" forName="imageaccent10" refType="h" fact="0.8701"/>
          <dgm:constr type="w" for="ch" forName="imageaccent10" refType="w" fact="0.0189"/>
          <dgm:constr type="h" for="ch" forName="imageaccent10" refType="h" fact="0.0271"/>
          <dgm:constr type="l" for="ch" forName="textaccent10" refType="w" fact="0.4504"/>
          <dgm:constr type="t" for="ch" forName="textaccent10" refType="h" fact="0.8446"/>
          <dgm:constr type="w" for="ch" forName="textaccent10" refType="w" fact="0.0189"/>
          <dgm:constr type="h" for="ch" forName="textaccent10" refType="h" fact="0.0271"/>
        </dgm:constrLst>
      </dgm:if>
      <dgm:if name="Name12" axis="ch" ptType="node" func="cnt" op="equ" val="11">
        <dgm:alg type="composite">
          <dgm:param type="ar" val="1.4704"/>
        </dgm:alg>
        <dgm:constrLst>
          <dgm:constr type="primFontSz" for="des" ptType="node" op="equ" val="65"/>
          <dgm:constr type="l" for="ch" forName="image4" refType="w" fact="0.5585"/>
          <dgm:constr type="t" for="ch" forName="image4" refType="h" fact="0.2287"/>
          <dgm:constr type="w" for="ch" forName="image4" refType="w" fact="0.1623"/>
          <dgm:constr type="h" for="ch" forName="image4" refType="h" fact="0.2049"/>
          <dgm:constr type="l" for="ch" forName="text5" refType="w" fact="0.5585"/>
          <dgm:constr type="t" for="ch" forName="text5" refType="h" fact="0.0022"/>
          <dgm:constr type="w" for="ch" forName="text5" refType="w" fact="0.1623"/>
          <dgm:constr type="h" for="ch" forName="text5" refType="h" fact="0.2049"/>
          <dgm:constr type="l" for="ch" forName="image5" refType="w" fact="0.6982"/>
          <dgm:constr type="t" for="ch" forName="image5" refType="h" fact="0.1165"/>
          <dgm:constr type="w" for="ch" forName="image5" refType="w" fact="0.1623"/>
          <dgm:constr type="h" for="ch" forName="image5" refType="h" fact="0.2049"/>
          <dgm:constr type="l" for="ch" forName="image2" refType="w" fact="0.4189"/>
          <dgm:constr type="t" for="ch" forName="image2" refType="h" fact="0.34"/>
          <dgm:constr type="w" for="ch" forName="image2" refType="w" fact="0.1623"/>
          <dgm:constr type="h" for="ch" forName="image2" refType="h" fact="0.2049"/>
          <dgm:constr type="l" for="ch" forName="text4" refType="w" fact="0.4189"/>
          <dgm:constr type="t" for="ch" forName="text4" refType="h" fact="0.1135"/>
          <dgm:constr type="w" for="ch" forName="text4" refType="w" fact="0.1623"/>
          <dgm:constr type="h" for="ch" forName="text4" refType="h" fact="0.2049"/>
          <dgm:constr type="l" for="ch" forName="text2" refType="w" fact="0.2793"/>
          <dgm:constr type="t" for="ch" forName="text2" refType="h" fact="0.2265"/>
          <dgm:constr type="w" for="ch" forName="text2" refType="w" fact="0.1623"/>
          <dgm:constr type="h" for="ch" forName="text2" refType="h" fact="0.2049"/>
          <dgm:constr type="l" for="ch" forName="image3" refType="w" fact="0.2793"/>
          <dgm:constr type="t" for="ch" forName="image3" refType="h" fact="0"/>
          <dgm:constr type="w" for="ch" forName="image3" refType="w" fact="0.1623"/>
          <dgm:constr type="h" for="ch" forName="image3" refType="h" fact="0.2049"/>
          <dgm:constr type="l" for="ch" forName="text1" refType="w" fact="0.1396"/>
          <dgm:constr type="t" for="ch" forName="text1" refType="h" fact="0.3404"/>
          <dgm:constr type="w" for="ch" forName="text1" refType="w" fact="0.1623"/>
          <dgm:constr type="h" for="ch" forName="text1" refType="h" fact="0.2049"/>
          <dgm:constr type="l" for="ch" forName="text3" refType="w" fact="0.1396"/>
          <dgm:constr type="t" for="ch" forName="text3" refType="h" fact="0.1139"/>
          <dgm:constr type="w" for="ch" forName="text3" refType="w" fact="0.1623"/>
          <dgm:constr type="h" for="ch" forName="text3" refType="h" fact="0.2049"/>
          <dgm:constr type="l" for="ch" forName="textaccent1" refType="w" fact="0.1435"/>
          <dgm:constr type="t" for="ch" forName="textaccent1" refType="h" fact="0.432"/>
          <dgm:constr type="w" for="ch" forName="textaccent1" refType="w" fact="0.0189"/>
          <dgm:constr type="h" for="ch" forName="textaccent1" refType="h" fact="0.024"/>
          <dgm:constr type="l" for="ch" forName="image1" refType="w" fact="0"/>
          <dgm:constr type="t" for="ch" forName="image1" refType="h" fact="0.2272"/>
          <dgm:constr type="w" for="ch" forName="image1" refType="w" fact="0.1623"/>
          <dgm:constr type="h" for="ch" forName="image1" refType="h" fact="0.2049"/>
          <dgm:constr type="l" for="ch" forName="imageaccent1" refType="w" fact="0.1111"/>
          <dgm:constr type="t" for="ch" forName="imageaccent1" refType="h" fact="0.4048"/>
          <dgm:constr type="w" for="ch" forName="imageaccent1" refType="w" fact="0.0189"/>
          <dgm:constr type="h" for="ch" forName="imageaccent1" refType="h" fact="0.024"/>
          <dgm:constr type="l" for="ch" forName="textaccent2" refType="w" fact="0.391"/>
          <dgm:constr type="t" for="ch" forName="textaccent2" refType="h" fact="0.4038"/>
          <dgm:constr type="w" for="ch" forName="textaccent2" refType="w" fact="0.0189"/>
          <dgm:constr type="h" for="ch" forName="textaccent2" refType="h" fact="0.024"/>
          <dgm:constr type="l" for="ch" forName="imageaccent2" refType="w" fact="0.4228"/>
          <dgm:constr type="t" for="ch" forName="imageaccent2" refType="h" fact="0.4312"/>
          <dgm:constr type="w" for="ch" forName="imageaccent2" refType="w" fact="0.0189"/>
          <dgm:constr type="h" for="ch" forName="imageaccent2" refType="h" fact="0.024"/>
          <dgm:constr type="l" for="ch" forName="textaccent3" refType="w" fact="0.2501"/>
          <dgm:constr type="t" for="ch" forName="textaccent3" refType="h" fact="0.1167"/>
          <dgm:constr type="w" for="ch" forName="textaccent3" refType="w" fact="0.0189"/>
          <dgm:constr type="h" for="ch" forName="textaccent3" refType="h" fact="0.024"/>
          <dgm:constr type="l" for="ch" forName="imageaccent3" refType="w" fact="0.2839"/>
          <dgm:constr type="t" for="ch" forName="imageaccent3" refType="h" fact="0.0908"/>
          <dgm:constr type="w" for="ch" forName="imageaccent3" refType="w" fact="0.0189"/>
          <dgm:constr type="h" for="ch" forName="imageaccent3" refType="h" fact="0.024"/>
          <dgm:constr type="l" for="ch" forName="textaccent4" refType="w" fact="0.5593"/>
          <dgm:constr type="t" for="ch" forName="textaccent4" refType="h" fact="0.2042"/>
          <dgm:constr type="w" for="ch" forName="textaccent4" refType="w" fact="0.0189"/>
          <dgm:constr type="h" for="ch" forName="textaccent4" refType="h" fact="0.024"/>
          <dgm:constr type="l" for="ch" forName="imageaccent4" refType="w" fact="0.5901"/>
          <dgm:constr type="t" for="ch" forName="imageaccent4" refType="h" fact="0.2323"/>
          <dgm:constr type="w" for="ch" forName="imageaccent4" refType="w" fact="0.0189"/>
          <dgm:constr type="h" for="ch" forName="imageaccent4" refType="h" fact="0.024"/>
          <dgm:constr type="l" for="ch" forName="textaccent5" refType="w" fact="0.6989"/>
          <dgm:constr type="t" for="ch" forName="textaccent5" refType="h" fact="0.094"/>
          <dgm:constr type="w" for="ch" forName="textaccent5" refType="w" fact="0.0189"/>
          <dgm:constr type="h" for="ch" forName="textaccent5" refType="h" fact="0.024"/>
          <dgm:constr type="l" for="ch" forName="imageaccent5" refType="w" fact="0.7305"/>
          <dgm:constr type="t" for="ch" forName="imageaccent5" refType="h" fact="0.121"/>
          <dgm:constr type="w" for="ch" forName="imageaccent5" refType="w" fact="0.0189"/>
          <dgm:constr type="h" for="ch" forName="imageaccent5" refType="h" fact="0.024"/>
          <dgm:constr type="l" for="ch" forName="image6" refType="w" fact="0.5585"/>
          <dgm:constr type="t" for="ch" forName="image6" refType="h" fact="0.4548"/>
          <dgm:constr type="w" for="ch" forName="image6" refType="w" fact="0.1623"/>
          <dgm:constr type="h" for="ch" forName="image6" refType="h" fact="0.2049"/>
          <dgm:constr type="l" for="ch" forName="text6" refType="w" fact="0.6982"/>
          <dgm:constr type="t" for="ch" forName="text6" refType="h" fact="0.3426"/>
          <dgm:constr type="w" for="ch" forName="text6" refType="w" fact="0.1623"/>
          <dgm:constr type="h" for="ch" forName="text6" refType="h" fact="0.2049"/>
          <dgm:constr type="l" for="ch" forName="imageaccent6" refType="w" fact="0.7002"/>
          <dgm:constr type="t" for="ch" forName="imageaccent6" refType="h" fact="0.5447"/>
          <dgm:constr type="w" for="ch" forName="imageaccent6" refType="w" fact="0.0189"/>
          <dgm:constr type="h" for="ch" forName="imageaccent6" refType="h" fact="0.024"/>
          <dgm:constr type="l" for="ch" forName="textaccent6" refType="w" fact="0.7303"/>
          <dgm:constr type="t" for="ch" forName="textaccent6" refType="h" fact="0.5221"/>
          <dgm:constr type="w" for="ch" forName="textaccent6" refType="w" fact="0.0189"/>
          <dgm:constr type="h" for="ch" forName="textaccent6" refType="h" fact="0.024"/>
          <dgm:constr type="l" for="ch" forName="text7" refType="w" fact="0.2792"/>
          <dgm:constr type="t" for="ch" forName="text7" refType="h" fact="0.4535"/>
          <dgm:constr type="w" for="ch" forName="text7" refType="w" fact="0.1623"/>
          <dgm:constr type="h" for="ch" forName="text7" refType="h" fact="0.2049"/>
          <dgm:constr type="l" for="ch" forName="image7" refType="w" fact="0.1395"/>
          <dgm:constr type="t" for="ch" forName="image7" refType="h" fact="0.5674"/>
          <dgm:constr type="w" for="ch" forName="image7" refType="w" fact="0.1623"/>
          <dgm:constr type="h" for="ch" forName="image7" refType="h" fact="0.2049"/>
          <dgm:constr type="l" for="ch" forName="imageaccent7" refType="w" fact="0.25"/>
          <dgm:constr type="t" for="ch" forName="imageaccent7" refType="h" fact="0.5703"/>
          <dgm:constr type="w" for="ch" forName="imageaccent7" refType="w" fact="0.0189"/>
          <dgm:constr type="h" for="ch" forName="imageaccent7" refType="h" fact="0.024"/>
          <dgm:constr type="l" for="ch" forName="textaccent7" refType="w" fact="0.2838"/>
          <dgm:constr type="t" for="ch" forName="textaccent7" refType="h" fact="0.5443"/>
          <dgm:constr type="w" for="ch" forName="textaccent7" refType="w" fact="0.0189"/>
          <dgm:constr type="h" for="ch" forName="textaccent7" refType="h" fact="0.024"/>
          <dgm:constr type="l" for="ch" forName="image8" refType="w" fact="0.6975"/>
          <dgm:constr type="t" for="ch" forName="image8" refType="h" fact="0.5696"/>
          <dgm:constr type="w" for="ch" forName="image8" refType="w" fact="0.1623"/>
          <dgm:constr type="h" for="ch" forName="image8" refType="h" fact="0.2049"/>
          <dgm:constr type="l" for="ch" forName="text8" refType="w" fact="0.8371"/>
          <dgm:constr type="t" for="ch" forName="text8" refType="h" fact="0.4574"/>
          <dgm:constr type="w" for="ch" forName="text8" refType="w" fact="0.1623"/>
          <dgm:constr type="h" for="ch" forName="text8" refType="h" fact="0.2049"/>
          <dgm:constr type="l" for="ch" forName="imageaccent8" refType="w" fact="0.8392"/>
          <dgm:constr type="t" for="ch" forName="imageaccent8" refType="h" fact="0.6595"/>
          <dgm:constr type="w" for="ch" forName="imageaccent8" refType="w" fact="0.0189"/>
          <dgm:constr type="h" for="ch" forName="imageaccent8" refType="h" fact="0.024"/>
          <dgm:constr type="l" for="ch" forName="textaccent8" refType="w" fact="0.8693"/>
          <dgm:constr type="t" for="ch" forName="textaccent8" refType="h" fact="0.6369"/>
          <dgm:constr type="w" for="ch" forName="textaccent8" refType="w" fact="0.0189"/>
          <dgm:constr type="h" for="ch" forName="textaccent8" refType="h" fact="0.024"/>
          <dgm:constr type="l" for="ch" forName="text9" refType="w" fact="0.8377"/>
          <dgm:constr type="t" for="ch" forName="text9" refType="h" fact="0.0044"/>
          <dgm:constr type="w" for="ch" forName="text9" refType="w" fact="0.1623"/>
          <dgm:constr type="h" for="ch" forName="text9" refType="h" fact="0.2049"/>
          <dgm:constr type="l" for="ch" forName="textaccent9" refType="w" fact="0.95"/>
          <dgm:constr type="t" for="ch" forName="textaccent9" refType="h" fact="0.1846"/>
          <dgm:constr type="w" for="ch" forName="textaccent9" refType="w" fact="0.0189"/>
          <dgm:constr type="h" for="ch" forName="textaccent9" refType="h" fact="0.024"/>
          <dgm:constr type="l" for="ch" forName="image9" refType="w" fact="0.8377"/>
          <dgm:constr type="t" for="ch" forName="image9" refType="h" fact="0.2306"/>
          <dgm:constr type="w" for="ch" forName="image9" refType="w" fact="0.1623"/>
          <dgm:constr type="h" for="ch" forName="image9" refType="h" fact="0.2049"/>
          <dgm:constr type="l" for="ch" forName="imageaccent9" refType="w" fact="0.95"/>
          <dgm:constr type="t" for="ch" forName="imageaccent9" refType="h" fact="0.2318"/>
          <dgm:constr type="w" for="ch" forName="imageaccent9" refType="w" fact="0.0189"/>
          <dgm:constr type="h" for="ch" forName="imageaccent9" refType="h" fact="0.024"/>
          <dgm:constr type="l" for="ch" forName="image10" refType="w" fact="0.2786"/>
          <dgm:constr type="t" for="ch" forName="image10" refType="h" fact="0.6805"/>
          <dgm:constr type="w" for="ch" forName="image10" refType="w" fact="0.1623"/>
          <dgm:constr type="h" for="ch" forName="image10" refType="h" fact="0.2049"/>
          <dgm:constr type="l" for="ch" forName="text10" refType="w" fact="0.4183"/>
          <dgm:constr type="t" for="ch" forName="text10" refType="h" fact="0.5683"/>
          <dgm:constr type="w" for="ch" forName="text10" refType="w" fact="0.1623"/>
          <dgm:constr type="h" for="ch" forName="text10" refType="h" fact="0.2049"/>
          <dgm:constr type="l" for="ch" forName="imageaccent10" refType="w" fact="0.4203"/>
          <dgm:constr type="t" for="ch" forName="imageaccent10" refType="h" fact="0.7704"/>
          <dgm:constr type="w" for="ch" forName="imageaccent10" refType="w" fact="0.0189"/>
          <dgm:constr type="h" for="ch" forName="imageaccent10" refType="h" fact="0.024"/>
          <dgm:constr type="l" for="ch" forName="textaccent10" refType="w" fact="0.4504"/>
          <dgm:constr type="t" for="ch" forName="textaccent10" refType="h" fact="0.7478"/>
          <dgm:constr type="w" for="ch" forName="textaccent10" refType="w" fact="0.0189"/>
          <dgm:constr type="h" for="ch" forName="textaccent10" refType="h" fact="0.024"/>
          <dgm:constr type="l" for="ch" forName="text11" refType="w" fact="0.6971"/>
          <dgm:constr type="t" for="ch" forName="text11" refType="h" fact="0.7951"/>
          <dgm:constr type="w" for="ch" forName="text11" refType="w" fact="0.1623"/>
          <dgm:constr type="h" for="ch" forName="text11" refType="h" fact="0.2049"/>
          <dgm:constr type="l" for="ch" forName="image11" refType="w" fact="0.5575"/>
          <dgm:constr type="t" for="ch" forName="image11" refType="h" fact="0.6816"/>
          <dgm:constr type="w" for="ch" forName="image11" refType="w" fact="0.1623"/>
          <dgm:constr type="h" for="ch" forName="image11" refType="h" fact="0.2049"/>
          <dgm:constr type="l" for="ch" forName="imageaccent11" refType="w" fact="0.6692"/>
          <dgm:constr type="t" for="ch" forName="imageaccent11" refType="h" fact="0.8589"/>
          <dgm:constr type="w" for="ch" forName="imageaccent11" refType="w" fact="0.0189"/>
          <dgm:constr type="h" for="ch" forName="imageaccent11" refType="h" fact="0.024"/>
          <dgm:constr type="l" for="ch" forName="textaccent11" refType="w" fact="0.701"/>
          <dgm:constr type="t" for="ch" forName="textaccent11" refType="h" fact="0.8863"/>
          <dgm:constr type="w" for="ch" forName="textaccent11" refType="w" fact="0.0189"/>
          <dgm:constr type="h" for="ch" forName="textaccent11" refType="h" fact="0.024"/>
        </dgm:constrLst>
      </dgm:if>
      <dgm:else name="Name13">
        <dgm:alg type="composite">
          <dgm:param type="ar" val="1.675"/>
        </dgm:alg>
        <dgm:constrLst>
          <dgm:constr type="primFontSz" for="des" ptType="node" op="equ" val="65"/>
          <dgm:constr type="l" for="ch" forName="image4" refType="w" fact="0.4903"/>
          <dgm:constr type="t" for="ch" forName="image4" refType="h" fact="0.2287"/>
          <dgm:constr type="w" for="ch" forName="image4" refType="w" fact="0.1425"/>
          <dgm:constr type="h" for="ch" forName="image4" refType="h" fact="0.2049"/>
          <dgm:constr type="l" for="ch" forName="text5" refType="w" fact="0.4903"/>
          <dgm:constr type="t" for="ch" forName="text5" refType="h" fact="0.0022"/>
          <dgm:constr type="w" for="ch" forName="text5" refType="w" fact="0.1425"/>
          <dgm:constr type="h" for="ch" forName="text5" refType="h" fact="0.2049"/>
          <dgm:constr type="l" for="ch" forName="image5" refType="w" fact="0.6129"/>
          <dgm:constr type="t" for="ch" forName="image5" refType="h" fact="0.1165"/>
          <dgm:constr type="w" for="ch" forName="image5" refType="w" fact="0.1425"/>
          <dgm:constr type="h" for="ch" forName="image5" refType="h" fact="0.2049"/>
          <dgm:constr type="l" for="ch" forName="image2" refType="w" fact="0.3677"/>
          <dgm:constr type="t" for="ch" forName="image2" refType="h" fact="0.34"/>
          <dgm:constr type="w" for="ch" forName="image2" refType="w" fact="0.1425"/>
          <dgm:constr type="h" for="ch" forName="image2" refType="h" fact="0.2049"/>
          <dgm:constr type="l" for="ch" forName="text4" refType="w" fact="0.3677"/>
          <dgm:constr type="t" for="ch" forName="text4" refType="h" fact="0.1135"/>
          <dgm:constr type="w" for="ch" forName="text4" refType="w" fact="0.1425"/>
          <dgm:constr type="h" for="ch" forName="text4" refType="h" fact="0.2049"/>
          <dgm:constr type="l" for="ch" forName="text2" refType="w" fact="0.2452"/>
          <dgm:constr type="t" for="ch" forName="text2" refType="h" fact="0.2265"/>
          <dgm:constr type="w" for="ch" forName="text2" refType="w" fact="0.1425"/>
          <dgm:constr type="h" for="ch" forName="text2" refType="h" fact="0.2049"/>
          <dgm:constr type="l" for="ch" forName="image3" refType="w" fact="0.2452"/>
          <dgm:constr type="t" for="ch" forName="image3" refType="h" fact="0"/>
          <dgm:constr type="w" for="ch" forName="image3" refType="w" fact="0.1425"/>
          <dgm:constr type="h" for="ch" forName="image3" refType="h" fact="0.2049"/>
          <dgm:constr type="l" for="ch" forName="text1" refType="w" fact="0.1226"/>
          <dgm:constr type="t" for="ch" forName="text1" refType="h" fact="0.3404"/>
          <dgm:constr type="w" for="ch" forName="text1" refType="w" fact="0.1425"/>
          <dgm:constr type="h" for="ch" forName="text1" refType="h" fact="0.2049"/>
          <dgm:constr type="l" for="ch" forName="text3" refType="w" fact="0.1226"/>
          <dgm:constr type="t" for="ch" forName="text3" refType="h" fact="0.1139"/>
          <dgm:constr type="w" for="ch" forName="text3" refType="w" fact="0.1425"/>
          <dgm:constr type="h" for="ch" forName="text3" refType="h" fact="0.2049"/>
          <dgm:constr type="l" for="ch" forName="textaccent1" refType="w" fact="0.126"/>
          <dgm:constr type="t" for="ch" forName="textaccent1" refType="h" fact="0.432"/>
          <dgm:constr type="w" for="ch" forName="textaccent1" refType="w" fact="0.0166"/>
          <dgm:constr type="h" for="ch" forName="textaccent1" refType="h" fact="0.024"/>
          <dgm:constr type="l" for="ch" forName="image1" refType="w" fact="0"/>
          <dgm:constr type="t" for="ch" forName="image1" refType="h" fact="0.2272"/>
          <dgm:constr type="w" for="ch" forName="image1" refType="w" fact="0.1425"/>
          <dgm:constr type="h" for="ch" forName="image1" refType="h" fact="0.2049"/>
          <dgm:constr type="l" for="ch" forName="imageaccent1" refType="w" fact="0.0976"/>
          <dgm:constr type="t" for="ch" forName="imageaccent1" refType="h" fact="0.4048"/>
          <dgm:constr type="w" for="ch" forName="imageaccent1" refType="w" fact="0.0166"/>
          <dgm:constr type="h" for="ch" forName="imageaccent1" refType="h" fact="0.024"/>
          <dgm:constr type="l" for="ch" forName="textaccent2" refType="w" fact="0.3432"/>
          <dgm:constr type="t" for="ch" forName="textaccent2" refType="h" fact="0.4038"/>
          <dgm:constr type="w" for="ch" forName="textaccent2" refType="w" fact="0.0166"/>
          <dgm:constr type="h" for="ch" forName="textaccent2" refType="h" fact="0.024"/>
          <dgm:constr type="l" for="ch" forName="imageaccent2" refType="w" fact="0.3712"/>
          <dgm:constr type="t" for="ch" forName="imageaccent2" refType="h" fact="0.4312"/>
          <dgm:constr type="w" for="ch" forName="imageaccent2" refType="w" fact="0.0166"/>
          <dgm:constr type="h" for="ch" forName="imageaccent2" refType="h" fact="0.024"/>
          <dgm:constr type="l" for="ch" forName="textaccent3" refType="w" fact="0.2196"/>
          <dgm:constr type="t" for="ch" forName="textaccent3" refType="h" fact="0.1167"/>
          <dgm:constr type="w" for="ch" forName="textaccent3" refType="w" fact="0.0166"/>
          <dgm:constr type="h" for="ch" forName="textaccent3" refType="h" fact="0.024"/>
          <dgm:constr type="l" for="ch" forName="imageaccent3" refType="w" fact="0.2492"/>
          <dgm:constr type="t" for="ch" forName="imageaccent3" refType="h" fact="0.0908"/>
          <dgm:constr type="w" for="ch" forName="imageaccent3" refType="w" fact="0.0166"/>
          <dgm:constr type="h" for="ch" forName="imageaccent3" refType="h" fact="0.024"/>
          <dgm:constr type="l" for="ch" forName="textaccent4" refType="w" fact="0.491"/>
          <dgm:constr type="t" for="ch" forName="textaccent4" refType="h" fact="0.2042"/>
          <dgm:constr type="w" for="ch" forName="textaccent4" refType="w" fact="0.0166"/>
          <dgm:constr type="h" for="ch" forName="textaccent4" refType="h" fact="0.024"/>
          <dgm:constr type="l" for="ch" forName="imageaccent4" refType="w" fact="0.5181"/>
          <dgm:constr type="t" for="ch" forName="imageaccent4" refType="h" fact="0.2323"/>
          <dgm:constr type="w" for="ch" forName="imageaccent4" refType="w" fact="0.0166"/>
          <dgm:constr type="h" for="ch" forName="imageaccent4" refType="h" fact="0.024"/>
          <dgm:constr type="l" for="ch" forName="textaccent5" refType="w" fact="0.6136"/>
          <dgm:constr type="t" for="ch" forName="textaccent5" refType="h" fact="0.094"/>
          <dgm:constr type="w" for="ch" forName="textaccent5" refType="w" fact="0.0166"/>
          <dgm:constr type="h" for="ch" forName="textaccent5" refType="h" fact="0.024"/>
          <dgm:constr type="l" for="ch" forName="imageaccent5" refType="w" fact="0.6413"/>
          <dgm:constr type="t" for="ch" forName="imageaccent5" refType="h" fact="0.121"/>
          <dgm:constr type="w" for="ch" forName="imageaccent5" refType="w" fact="0.0166"/>
          <dgm:constr type="h" for="ch" forName="imageaccent5" refType="h" fact="0.024"/>
          <dgm:constr type="l" for="ch" forName="image6" refType="w" fact="0.4903"/>
          <dgm:constr type="t" for="ch" forName="image6" refType="h" fact="0.4548"/>
          <dgm:constr type="w" for="ch" forName="image6" refType="w" fact="0.1425"/>
          <dgm:constr type="h" for="ch" forName="image6" refType="h" fact="0.2049"/>
          <dgm:constr type="l" for="ch" forName="text6" refType="w" fact="0.6129"/>
          <dgm:constr type="t" for="ch" forName="text6" refType="h" fact="0.3426"/>
          <dgm:constr type="w" for="ch" forName="text6" refType="w" fact="0.1425"/>
          <dgm:constr type="h" for="ch" forName="text6" refType="h" fact="0.2049"/>
          <dgm:constr type="l" for="ch" forName="imageaccent6" refType="w" fact="0.6147"/>
          <dgm:constr type="t" for="ch" forName="imageaccent6" refType="h" fact="0.5447"/>
          <dgm:constr type="w" for="ch" forName="imageaccent6" refType="w" fact="0.0166"/>
          <dgm:constr type="h" for="ch" forName="imageaccent6" refType="h" fact="0.024"/>
          <dgm:constr type="l" for="ch" forName="textaccent6" refType="w" fact="0.6411"/>
          <dgm:constr type="t" for="ch" forName="textaccent6" refType="h" fact="0.5221"/>
          <dgm:constr type="w" for="ch" forName="textaccent6" refType="w" fact="0.0166"/>
          <dgm:constr type="h" for="ch" forName="textaccent6" refType="h" fact="0.024"/>
          <dgm:constr type="l" for="ch" forName="text7" refType="w" fact="0.2451"/>
          <dgm:constr type="t" for="ch" forName="text7" refType="h" fact="0.4535"/>
          <dgm:constr type="w" for="ch" forName="text7" refType="w" fact="0.1425"/>
          <dgm:constr type="h" for="ch" forName="text7" refType="h" fact="0.2049"/>
          <dgm:constr type="l" for="ch" forName="image7" refType="w" fact="0.1225"/>
          <dgm:constr type="t" for="ch" forName="image7" refType="h" fact="0.5674"/>
          <dgm:constr type="w" for="ch" forName="image7" refType="w" fact="0.1425"/>
          <dgm:constr type="h" for="ch" forName="image7" refType="h" fact="0.2049"/>
          <dgm:constr type="l" for="ch" forName="imageaccent7" refType="w" fact="0.2195"/>
          <dgm:constr type="t" for="ch" forName="imageaccent7" refType="h" fact="0.5703"/>
          <dgm:constr type="w" for="ch" forName="imageaccent7" refType="w" fact="0.0166"/>
          <dgm:constr type="h" for="ch" forName="imageaccent7" refType="h" fact="0.024"/>
          <dgm:constr type="l" for="ch" forName="textaccent7" refType="w" fact="0.2491"/>
          <dgm:constr type="t" for="ch" forName="textaccent7" refType="h" fact="0.5443"/>
          <dgm:constr type="w" for="ch" forName="textaccent7" refType="w" fact="0.0166"/>
          <dgm:constr type="h" for="ch" forName="textaccent7" refType="h" fact="0.024"/>
          <dgm:constr type="l" for="ch" forName="image8" refType="w" fact="0.6123"/>
          <dgm:constr type="t" for="ch" forName="image8" refType="h" fact="0.5696"/>
          <dgm:constr type="w" for="ch" forName="image8" refType="w" fact="0.1425"/>
          <dgm:constr type="h" for="ch" forName="image8" refType="h" fact="0.2049"/>
          <dgm:constr type="l" for="ch" forName="text8" refType="w" fact="0.7349"/>
          <dgm:constr type="t" for="ch" forName="text8" refType="h" fact="0.4574"/>
          <dgm:constr type="w" for="ch" forName="text8" refType="w" fact="0.1425"/>
          <dgm:constr type="h" for="ch" forName="text8" refType="h" fact="0.2049"/>
          <dgm:constr type="l" for="ch" forName="imageaccent8" refType="w" fact="0.7367"/>
          <dgm:constr type="t" for="ch" forName="imageaccent8" refType="h" fact="0.6595"/>
          <dgm:constr type="w" for="ch" forName="imageaccent8" refType="w" fact="0.0166"/>
          <dgm:constr type="h" for="ch" forName="imageaccent8" refType="h" fact="0.024"/>
          <dgm:constr type="l" for="ch" forName="textaccent8" refType="w" fact="0.7631"/>
          <dgm:constr type="t" for="ch" forName="textaccent8" refType="h" fact="0.6369"/>
          <dgm:constr type="w" for="ch" forName="textaccent8" refType="w" fact="0.0166"/>
          <dgm:constr type="h" for="ch" forName="textaccent8" refType="h" fact="0.024"/>
          <dgm:constr type="l" for="ch" forName="text9" refType="w" fact="0.7354"/>
          <dgm:constr type="t" for="ch" forName="text9" refType="h" fact="0.0044"/>
          <dgm:constr type="w" for="ch" forName="text9" refType="w" fact="0.1425"/>
          <dgm:constr type="h" for="ch" forName="text9" refType="h" fact="0.2049"/>
          <dgm:constr type="l" for="ch" forName="textaccent9" refType="w" fact="0.8339"/>
          <dgm:constr type="t" for="ch" forName="textaccent9" refType="h" fact="0.1846"/>
          <dgm:constr type="w" for="ch" forName="textaccent9" refType="w" fact="0.0166"/>
          <dgm:constr type="h" for="ch" forName="textaccent9" refType="h" fact="0.024"/>
          <dgm:constr type="l" for="ch" forName="image9" refType="w" fact="0.7354"/>
          <dgm:constr type="t" for="ch" forName="image9" refType="h" fact="0.2306"/>
          <dgm:constr type="w" for="ch" forName="image9" refType="w" fact="0.1425"/>
          <dgm:constr type="h" for="ch" forName="image9" refType="h" fact="0.2049"/>
          <dgm:constr type="l" for="ch" forName="imageaccent9" refType="w" fact="0.8339"/>
          <dgm:constr type="t" for="ch" forName="imageaccent9" refType="h" fact="0.2318"/>
          <dgm:constr type="w" for="ch" forName="imageaccent9" refType="w" fact="0.0166"/>
          <dgm:constr type="h" for="ch" forName="imageaccent9" refType="h" fact="0.024"/>
          <dgm:constr type="l" for="ch" forName="image10" refType="w" fact="0.2446"/>
          <dgm:constr type="t" for="ch" forName="image10" refType="h" fact="0.6805"/>
          <dgm:constr type="w" for="ch" forName="image10" refType="w" fact="0.1425"/>
          <dgm:constr type="h" for="ch" forName="image10" refType="h" fact="0.2049"/>
          <dgm:constr type="l" for="ch" forName="text10" refType="w" fact="0.3672"/>
          <dgm:constr type="t" for="ch" forName="text10" refType="h" fact="0.5683"/>
          <dgm:constr type="w" for="ch" forName="text10" refType="w" fact="0.1425"/>
          <dgm:constr type="h" for="ch" forName="text10" refType="h" fact="0.2049"/>
          <dgm:constr type="l" for="ch" forName="imageaccent10" refType="w" fact="0.369"/>
          <dgm:constr type="t" for="ch" forName="imageaccent10" refType="h" fact="0.7704"/>
          <dgm:constr type="w" for="ch" forName="imageaccent10" refType="w" fact="0.0166"/>
          <dgm:constr type="h" for="ch" forName="imageaccent10" refType="h" fact="0.024"/>
          <dgm:constr type="l" for="ch" forName="textaccent10" refType="w" fact="0.3954"/>
          <dgm:constr type="t" for="ch" forName="textaccent10" refType="h" fact="0.7478"/>
          <dgm:constr type="w" for="ch" forName="textaccent10" refType="w" fact="0.0166"/>
          <dgm:constr type="h" for="ch" forName="textaccent10" refType="h" fact="0.024"/>
          <dgm:constr type="l" for="ch" forName="text11" refType="w" fact="0.612"/>
          <dgm:constr type="t" for="ch" forName="text11" refType="h" fact="0.7951"/>
          <dgm:constr type="w" for="ch" forName="text11" refType="w" fact="0.1425"/>
          <dgm:constr type="h" for="ch" forName="text11" refType="h" fact="0.2049"/>
          <dgm:constr type="l" for="ch" forName="image11" refType="w" fact="0.4894"/>
          <dgm:constr type="t" for="ch" forName="image11" refType="h" fact="0.6816"/>
          <dgm:constr type="w" for="ch" forName="image11" refType="w" fact="0.1425"/>
          <dgm:constr type="h" for="ch" forName="image11" refType="h" fact="0.2049"/>
          <dgm:constr type="l" for="ch" forName="imageaccent11" refType="w" fact="0.5874"/>
          <dgm:constr type="t" for="ch" forName="imageaccent11" refType="h" fact="0.8589"/>
          <dgm:constr type="w" for="ch" forName="imageaccent11" refType="w" fact="0.0166"/>
          <dgm:constr type="h" for="ch" forName="imageaccent11" refType="h" fact="0.024"/>
          <dgm:constr type="l" for="ch" forName="textaccent11" refType="w" fact="0.6154"/>
          <dgm:constr type="t" for="ch" forName="textaccent11" refType="h" fact="0.8863"/>
          <dgm:constr type="w" for="ch" forName="textaccent11" refType="w" fact="0.0166"/>
          <dgm:constr type="h" for="ch" forName="textaccent11" refType="h" fact="0.024"/>
          <dgm:constr type="l" for="ch" forName="text12" refType="w" fact="0.735"/>
          <dgm:constr type="t" for="ch" forName="text12" refType="h" fact="0.684"/>
          <dgm:constr type="w" for="ch" forName="text12" refType="w" fact="0.1425"/>
          <dgm:constr type="h" for="ch" forName="text12" refType="h" fact="0.2049"/>
          <dgm:constr type="l" for="ch" forName="image12" refType="w" fact="0.8575"/>
          <dgm:constr type="t" for="ch" forName="image12" refType="h" fact="0.5718"/>
          <dgm:constr type="w" for="ch" forName="image12" refType="w" fact="0.1425"/>
          <dgm:constr type="h" for="ch" forName="image12" refType="h" fact="0.2049"/>
          <dgm:constr type="l" for="ch" forName="textaccent12" refType="w" fact="0.8594"/>
          <dgm:constr type="t" for="ch" forName="textaccent12" refType="h" fact="0.7739"/>
          <dgm:constr type="w" for="ch" forName="textaccent12" refType="w" fact="0.0166"/>
          <dgm:constr type="h" for="ch" forName="textaccent12" refType="h" fact="0.024"/>
          <dgm:constr type="l" for="ch" forName="imageaccent12" refType="w" fact="0.8858"/>
          <dgm:constr type="t" for="ch" forName="imageaccent12" refType="h" fact="0.7513"/>
          <dgm:constr type="w" for="ch" forName="imageaccent12" refType="w" fact="0.0166"/>
          <dgm:constr type="h" for="ch" forName="imageaccent12" refType="h" fact="0.024"/>
        </dgm:constrLst>
      </dgm:else>
    </dgm:choose>
    <dgm:forEach name="wrapper" axis="self" ptType="parTrans">
      <dgm:forEach name="wrapper2" axis="self" ptType="sibTrans" st="2">
        <dgm:forEach name="textRepeat" axis="self">
          <dgm:layoutNode name="textRepeatNode" styleLbl="alignNode1">
            <dgm:varLst>
              <dgm:chMax val="0"/>
              <dgm:chPref val="0"/>
              <dgm:bulletEnabled val="1"/>
            </dgm:varLst>
            <dgm:alg type="tx"/>
            <dgm:shape xmlns:r="http://schemas.openxmlformats.org/officeDocument/2006/relationships" type="hexagon" r:blip="">
              <dgm:adjLst>
                <dgm:adj idx="1" val="0.25"/>
                <dgm:adj idx="2" val="1.1547"/>
              </dgm:adjLst>
            </dgm:shape>
            <dgm:presOf axis="desOrSelf" ptType="node"/>
            <dgm:constrLst>
              <dgm:constr type="lMarg" refType="primFontSz" fact="0"/>
              <dgm:constr type="rMarg" refType="primFontSz" fact="0"/>
              <dgm:constr type="tMarg" refType="primFontSz" fact="0.1"/>
              <dgm:constr type="bMarg" refType="primFontSz" fact="0.1"/>
            </dgm:constrLst>
            <dgm:ruleLst>
              <dgm:rule type="primFontSz" val="5" fact="NaN" max="NaN"/>
            </dgm:ruleLst>
          </dgm:layoutNode>
        </dgm:forEach>
        <dgm:forEach name="accentRepeat" axis="self">
          <dgm:layoutNode name="accentRepeatNode" styleLbl="solidAlignAcc1">
            <dgm:alg type="sp"/>
            <dgm:shape xmlns:r="http://schemas.openxmlformats.org/officeDocument/2006/relationships" type="hexagon" r:blip="">
              <dgm:adjLst>
                <dgm:adj idx="1" val="0.25"/>
                <dgm:adj idx="2" val="1.1547"/>
              </dgm:adjLst>
            </dgm:shape>
            <dgm:presOf/>
          </dgm:layoutNode>
        </dgm:forEach>
        <dgm:forEach name="imageRepeat" axis="self">
          <dgm:layoutNode name="imageRepeatNode" styleLbl="alignAcc1">
            <dgm:alg type="sp"/>
            <dgm:shape xmlns:r="http://schemas.openxmlformats.org/officeDocument/2006/relationships" type="hexagon" r:blip="" blipPhldr="1">
              <dgm:adjLst>
                <dgm:adj idx="1" val="0.25"/>
                <dgm:adj idx="2" val="1.1547"/>
              </dgm:adjLst>
            </dgm:shape>
            <dgm:presOf axis="self"/>
          </dgm:layoutNode>
        </dgm:forEach>
      </dgm:forEach>
    </dgm:forEach>
    <dgm:forEach name="Name14" axis="ch" ptType="node" cnt="1">
      <dgm:layoutNode name="text1">
        <dgm:alg type="sp"/>
        <dgm:shape xmlns:r="http://schemas.openxmlformats.org/officeDocument/2006/relationships" r:blip="">
          <dgm:adjLst/>
        </dgm:shape>
        <dgm:presOf/>
        <dgm:constrLst/>
        <dgm:forEach name="Name15" ref="textRepeat"/>
      </dgm:layoutNode>
      <dgm:layoutNode name="textaccent1">
        <dgm:alg type="sp"/>
        <dgm:shape xmlns:r="http://schemas.openxmlformats.org/officeDocument/2006/relationships" r:blip="">
          <dgm:adjLst/>
        </dgm:shape>
        <dgm:presOf/>
        <dgm:constrLst/>
        <dgm:forEach name="Name16" ref="accentRepeat"/>
      </dgm:layoutNode>
    </dgm:forEach>
    <dgm:forEach name="Name17" axis="ch" ptType="sibTrans" hideLastTrans="0" cnt="1">
      <dgm:layoutNode name="image1">
        <dgm:alg type="sp"/>
        <dgm:shape xmlns:r="http://schemas.openxmlformats.org/officeDocument/2006/relationships" r:blip="">
          <dgm:adjLst/>
        </dgm:shape>
        <dgm:presOf/>
        <dgm:constrLst/>
        <dgm:forEach name="Name18" ref="imageRepeat"/>
      </dgm:layoutNode>
      <dgm:layoutNode name="imageaccent1">
        <dgm:alg type="sp"/>
        <dgm:shape xmlns:r="http://schemas.openxmlformats.org/officeDocument/2006/relationships" r:blip="">
          <dgm:adjLst/>
        </dgm:shape>
        <dgm:presOf/>
        <dgm:constrLst/>
        <dgm:forEach name="Name19" ref="accentRepeat"/>
      </dgm:layoutNode>
    </dgm:forEach>
    <dgm:forEach name="Name20" axis="ch" ptType="node" st="2" cnt="1">
      <dgm:layoutNode name="text2">
        <dgm:alg type="sp"/>
        <dgm:shape xmlns:r="http://schemas.openxmlformats.org/officeDocument/2006/relationships" r:blip="">
          <dgm:adjLst/>
        </dgm:shape>
        <dgm:presOf/>
        <dgm:constrLst/>
        <dgm:forEach name="Name21" ref="textRepeat"/>
      </dgm:layoutNode>
      <dgm:layoutNode name="textaccent2">
        <dgm:alg type="sp"/>
        <dgm:shape xmlns:r="http://schemas.openxmlformats.org/officeDocument/2006/relationships" r:blip="">
          <dgm:adjLst/>
        </dgm:shape>
        <dgm:presOf/>
        <dgm:constrLst/>
        <dgm:forEach name="Name22" ref="accentRepeat"/>
      </dgm:layoutNode>
    </dgm:forEach>
    <dgm:forEach name="Name23" axis="ch" ptType="sibTrans" hideLastTrans="0" st="2" cnt="1">
      <dgm:layoutNode name="image2">
        <dgm:alg type="sp"/>
        <dgm:shape xmlns:r="http://schemas.openxmlformats.org/officeDocument/2006/relationships" r:blip="">
          <dgm:adjLst/>
        </dgm:shape>
        <dgm:presOf/>
        <dgm:constrLst/>
        <dgm:forEach name="Name24" ref="imageRepeat"/>
      </dgm:layoutNode>
      <dgm:layoutNode name="imageaccent2">
        <dgm:alg type="sp"/>
        <dgm:shape xmlns:r="http://schemas.openxmlformats.org/officeDocument/2006/relationships" r:blip="">
          <dgm:adjLst/>
        </dgm:shape>
        <dgm:presOf/>
        <dgm:constrLst/>
        <dgm:forEach name="Name25" ref="accentRepeat"/>
      </dgm:layoutNode>
    </dgm:forEach>
    <dgm:forEach name="Name26" axis="ch" ptType="node" st="3" cnt="1">
      <dgm:layoutNode name="text3">
        <dgm:alg type="sp"/>
        <dgm:shape xmlns:r="http://schemas.openxmlformats.org/officeDocument/2006/relationships" r:blip="">
          <dgm:adjLst/>
        </dgm:shape>
        <dgm:presOf/>
        <dgm:constrLst/>
        <dgm:forEach name="Name27" ref="textRepeat"/>
      </dgm:layoutNode>
      <dgm:layoutNode name="textaccent3">
        <dgm:alg type="sp"/>
        <dgm:shape xmlns:r="http://schemas.openxmlformats.org/officeDocument/2006/relationships" r:blip="">
          <dgm:adjLst/>
        </dgm:shape>
        <dgm:presOf/>
        <dgm:constrLst/>
        <dgm:forEach name="Name28" ref="accentRepeat"/>
      </dgm:layoutNode>
    </dgm:forEach>
    <dgm:forEach name="Name29" axis="ch" ptType="sibTrans" hideLastTrans="0" st="3" cnt="1">
      <dgm:layoutNode name="image3">
        <dgm:alg type="sp"/>
        <dgm:shape xmlns:r="http://schemas.openxmlformats.org/officeDocument/2006/relationships" r:blip="">
          <dgm:adjLst/>
        </dgm:shape>
        <dgm:presOf/>
        <dgm:constrLst/>
        <dgm:forEach name="Name30" ref="imageRepeat"/>
      </dgm:layoutNode>
      <dgm:layoutNode name="imageaccent3">
        <dgm:alg type="sp"/>
        <dgm:shape xmlns:r="http://schemas.openxmlformats.org/officeDocument/2006/relationships" r:blip="">
          <dgm:adjLst/>
        </dgm:shape>
        <dgm:presOf/>
        <dgm:constrLst/>
        <dgm:forEach name="Name31" ref="accentRepeat"/>
      </dgm:layoutNode>
    </dgm:forEach>
    <dgm:forEach name="Name32" axis="ch" ptType="node" st="4" cnt="1">
      <dgm:layoutNode name="text4">
        <dgm:alg type="sp"/>
        <dgm:shape xmlns:r="http://schemas.openxmlformats.org/officeDocument/2006/relationships" r:blip="">
          <dgm:adjLst/>
        </dgm:shape>
        <dgm:presOf/>
        <dgm:constrLst/>
        <dgm:forEach name="Name33" ref="textRepeat"/>
      </dgm:layoutNode>
      <dgm:layoutNode name="textaccent4">
        <dgm:alg type="sp"/>
        <dgm:shape xmlns:r="http://schemas.openxmlformats.org/officeDocument/2006/relationships" r:blip="">
          <dgm:adjLst/>
        </dgm:shape>
        <dgm:presOf/>
        <dgm:constrLst/>
        <dgm:forEach name="Name34" ref="accentRepeat"/>
      </dgm:layoutNode>
    </dgm:forEach>
    <dgm:forEach name="Name35" axis="ch" ptType="sibTrans" hideLastTrans="0" st="4" cnt="1">
      <dgm:layoutNode name="image4">
        <dgm:alg type="sp"/>
        <dgm:shape xmlns:r="http://schemas.openxmlformats.org/officeDocument/2006/relationships" r:blip="">
          <dgm:adjLst/>
        </dgm:shape>
        <dgm:presOf/>
        <dgm:constrLst/>
        <dgm:forEach name="Name36" ref="imageRepeat"/>
      </dgm:layoutNode>
      <dgm:layoutNode name="imageaccent4">
        <dgm:alg type="sp"/>
        <dgm:shape xmlns:r="http://schemas.openxmlformats.org/officeDocument/2006/relationships" r:blip="">
          <dgm:adjLst/>
        </dgm:shape>
        <dgm:presOf/>
        <dgm:constrLst/>
        <dgm:forEach name="Name37" ref="accentRepeat"/>
      </dgm:layoutNode>
    </dgm:forEach>
    <dgm:forEach name="Name38" axis="ch" ptType="node" st="5" cnt="1">
      <dgm:layoutNode name="text5">
        <dgm:alg type="sp"/>
        <dgm:shape xmlns:r="http://schemas.openxmlformats.org/officeDocument/2006/relationships" r:blip="">
          <dgm:adjLst/>
        </dgm:shape>
        <dgm:presOf/>
        <dgm:constrLst/>
        <dgm:forEach name="Name39" ref="textRepeat"/>
      </dgm:layoutNode>
      <dgm:layoutNode name="textaccent5">
        <dgm:alg type="sp"/>
        <dgm:shape xmlns:r="http://schemas.openxmlformats.org/officeDocument/2006/relationships" r:blip="">
          <dgm:adjLst/>
        </dgm:shape>
        <dgm:presOf/>
        <dgm:constrLst/>
        <dgm:forEach name="Name40" ref="accentRepeat"/>
      </dgm:layoutNode>
    </dgm:forEach>
    <dgm:forEach name="Name41" axis="ch" ptType="sibTrans" hideLastTrans="0" st="5" cnt="1">
      <dgm:layoutNode name="image5">
        <dgm:alg type="sp"/>
        <dgm:shape xmlns:r="http://schemas.openxmlformats.org/officeDocument/2006/relationships" r:blip="">
          <dgm:adjLst/>
        </dgm:shape>
        <dgm:presOf/>
        <dgm:constrLst/>
        <dgm:forEach name="Name42" ref="imageRepeat"/>
      </dgm:layoutNode>
      <dgm:layoutNode name="imageaccent5">
        <dgm:alg type="sp"/>
        <dgm:shape xmlns:r="http://schemas.openxmlformats.org/officeDocument/2006/relationships" r:blip="">
          <dgm:adjLst/>
        </dgm:shape>
        <dgm:presOf/>
        <dgm:constrLst/>
        <dgm:forEach name="Name43" ref="accentRepeat"/>
      </dgm:layoutNode>
    </dgm:forEach>
    <dgm:forEach name="Name44" axis="ch" ptType="node" st="6" cnt="1">
      <dgm:layoutNode name="text6">
        <dgm:alg type="sp"/>
        <dgm:shape xmlns:r="http://schemas.openxmlformats.org/officeDocument/2006/relationships" r:blip="">
          <dgm:adjLst/>
        </dgm:shape>
        <dgm:presOf/>
        <dgm:constrLst/>
        <dgm:forEach name="Name45" ref="textRepeat"/>
      </dgm:layoutNode>
      <dgm:layoutNode name="textaccent6">
        <dgm:alg type="sp"/>
        <dgm:shape xmlns:r="http://schemas.openxmlformats.org/officeDocument/2006/relationships" r:blip="">
          <dgm:adjLst/>
        </dgm:shape>
        <dgm:presOf/>
        <dgm:constrLst/>
        <dgm:forEach name="Name46" ref="accentRepeat"/>
      </dgm:layoutNode>
    </dgm:forEach>
    <dgm:forEach name="Name47" axis="ch" ptType="sibTrans" hideLastTrans="0" st="6" cnt="1">
      <dgm:layoutNode name="image6">
        <dgm:alg type="sp"/>
        <dgm:shape xmlns:r="http://schemas.openxmlformats.org/officeDocument/2006/relationships" r:blip="">
          <dgm:adjLst/>
        </dgm:shape>
        <dgm:presOf/>
        <dgm:constrLst/>
        <dgm:forEach name="Name48" ref="imageRepeat"/>
      </dgm:layoutNode>
      <dgm:layoutNode name="imageaccent6">
        <dgm:alg type="sp"/>
        <dgm:shape xmlns:r="http://schemas.openxmlformats.org/officeDocument/2006/relationships" r:blip="">
          <dgm:adjLst/>
        </dgm:shape>
        <dgm:presOf/>
        <dgm:constrLst/>
        <dgm:forEach name="Name49" ref="accentRepeat"/>
      </dgm:layoutNode>
    </dgm:forEach>
    <dgm:forEach name="Name50" axis="ch" ptType="node" st="7" cnt="1">
      <dgm:layoutNode name="text7">
        <dgm:alg type="sp"/>
        <dgm:shape xmlns:r="http://schemas.openxmlformats.org/officeDocument/2006/relationships" r:blip="">
          <dgm:adjLst/>
        </dgm:shape>
        <dgm:presOf/>
        <dgm:constrLst/>
        <dgm:forEach name="Name51" ref="textRepeat"/>
      </dgm:layoutNode>
      <dgm:layoutNode name="textaccent7">
        <dgm:alg type="sp"/>
        <dgm:shape xmlns:r="http://schemas.openxmlformats.org/officeDocument/2006/relationships" r:blip="">
          <dgm:adjLst/>
        </dgm:shape>
        <dgm:presOf/>
        <dgm:constrLst/>
        <dgm:forEach name="Name52" ref="accentRepeat"/>
      </dgm:layoutNode>
    </dgm:forEach>
    <dgm:forEach name="Name53" axis="ch" ptType="sibTrans" hideLastTrans="0" st="7" cnt="1">
      <dgm:layoutNode name="image7">
        <dgm:alg type="sp"/>
        <dgm:shape xmlns:r="http://schemas.openxmlformats.org/officeDocument/2006/relationships" r:blip="">
          <dgm:adjLst/>
        </dgm:shape>
        <dgm:presOf/>
        <dgm:constrLst/>
        <dgm:forEach name="Name54" ref="imageRepeat"/>
      </dgm:layoutNode>
      <dgm:layoutNode name="imageaccent7">
        <dgm:alg type="sp"/>
        <dgm:shape xmlns:r="http://schemas.openxmlformats.org/officeDocument/2006/relationships" r:blip="">
          <dgm:adjLst/>
        </dgm:shape>
        <dgm:presOf/>
        <dgm:constrLst/>
        <dgm:forEach name="Name55" ref="accentRepeat"/>
      </dgm:layoutNode>
    </dgm:forEach>
    <dgm:forEach name="Name56" axis="ch" ptType="node" st="8" cnt="1">
      <dgm:layoutNode name="text8">
        <dgm:alg type="sp"/>
        <dgm:shape xmlns:r="http://schemas.openxmlformats.org/officeDocument/2006/relationships" r:blip="">
          <dgm:adjLst/>
        </dgm:shape>
        <dgm:presOf/>
        <dgm:constrLst/>
        <dgm:forEach name="Name57" ref="textRepeat"/>
      </dgm:layoutNode>
      <dgm:layoutNode name="textaccent8">
        <dgm:alg type="sp"/>
        <dgm:shape xmlns:r="http://schemas.openxmlformats.org/officeDocument/2006/relationships" r:blip="">
          <dgm:adjLst/>
        </dgm:shape>
        <dgm:presOf/>
        <dgm:constrLst/>
        <dgm:forEach name="Name58" ref="accentRepeat"/>
      </dgm:layoutNode>
    </dgm:forEach>
    <dgm:forEach name="Name59" axis="ch" ptType="sibTrans" hideLastTrans="0" st="8" cnt="1">
      <dgm:layoutNode name="image8">
        <dgm:alg type="sp"/>
        <dgm:shape xmlns:r="http://schemas.openxmlformats.org/officeDocument/2006/relationships" r:blip="">
          <dgm:adjLst/>
        </dgm:shape>
        <dgm:presOf/>
        <dgm:constrLst/>
        <dgm:forEach name="Name60" ref="imageRepeat"/>
      </dgm:layoutNode>
      <dgm:layoutNode name="imageaccent8">
        <dgm:alg type="sp"/>
        <dgm:shape xmlns:r="http://schemas.openxmlformats.org/officeDocument/2006/relationships" r:blip="">
          <dgm:adjLst/>
        </dgm:shape>
        <dgm:presOf/>
        <dgm:constrLst/>
        <dgm:forEach name="Name61" ref="accentRepeat"/>
      </dgm:layoutNode>
    </dgm:forEach>
    <dgm:forEach name="Name62" axis="ch" ptType="node" st="9" cnt="1">
      <dgm:layoutNode name="text9">
        <dgm:alg type="sp"/>
        <dgm:shape xmlns:r="http://schemas.openxmlformats.org/officeDocument/2006/relationships" r:blip="">
          <dgm:adjLst/>
        </dgm:shape>
        <dgm:presOf/>
        <dgm:constrLst/>
        <dgm:forEach name="Name63" ref="textRepeat"/>
      </dgm:layoutNode>
      <dgm:layoutNode name="textaccent9">
        <dgm:alg type="sp"/>
        <dgm:shape xmlns:r="http://schemas.openxmlformats.org/officeDocument/2006/relationships" r:blip="">
          <dgm:adjLst/>
        </dgm:shape>
        <dgm:presOf/>
        <dgm:constrLst/>
        <dgm:forEach name="Name64" ref="accentRepeat"/>
      </dgm:layoutNode>
    </dgm:forEach>
    <dgm:forEach name="Name65" axis="ch" ptType="sibTrans" hideLastTrans="0" st="9" cnt="1">
      <dgm:layoutNode name="image9">
        <dgm:alg type="sp"/>
        <dgm:shape xmlns:r="http://schemas.openxmlformats.org/officeDocument/2006/relationships" r:blip="">
          <dgm:adjLst/>
        </dgm:shape>
        <dgm:presOf/>
        <dgm:constrLst/>
        <dgm:forEach name="Name66" ref="imageRepeat"/>
      </dgm:layoutNode>
      <dgm:layoutNode name="imageaccent9">
        <dgm:alg type="sp"/>
        <dgm:shape xmlns:r="http://schemas.openxmlformats.org/officeDocument/2006/relationships" r:blip="">
          <dgm:adjLst/>
        </dgm:shape>
        <dgm:presOf/>
        <dgm:constrLst/>
        <dgm:forEach name="Name67" ref="accentRepeat"/>
      </dgm:layoutNode>
    </dgm:forEach>
    <dgm:forEach name="Name68" axis="ch" ptType="node" st="10" cnt="1">
      <dgm:layoutNode name="text10">
        <dgm:alg type="sp"/>
        <dgm:shape xmlns:r="http://schemas.openxmlformats.org/officeDocument/2006/relationships" r:blip="">
          <dgm:adjLst/>
        </dgm:shape>
        <dgm:presOf/>
        <dgm:constrLst/>
        <dgm:forEach name="Name69" ref="textRepeat"/>
      </dgm:layoutNode>
      <dgm:layoutNode name="textaccent10">
        <dgm:alg type="sp"/>
        <dgm:shape xmlns:r="http://schemas.openxmlformats.org/officeDocument/2006/relationships" r:blip="">
          <dgm:adjLst/>
        </dgm:shape>
        <dgm:presOf/>
        <dgm:constrLst/>
        <dgm:forEach name="Name70" ref="accentRepeat"/>
      </dgm:layoutNode>
    </dgm:forEach>
    <dgm:forEach name="Name71" axis="ch" ptType="sibTrans" hideLastTrans="0" st="10" cnt="1">
      <dgm:layoutNode name="image10">
        <dgm:alg type="sp"/>
        <dgm:shape xmlns:r="http://schemas.openxmlformats.org/officeDocument/2006/relationships" r:blip="">
          <dgm:adjLst/>
        </dgm:shape>
        <dgm:presOf/>
        <dgm:constrLst/>
        <dgm:forEach name="Name72" ref="imageRepeat"/>
      </dgm:layoutNode>
      <dgm:layoutNode name="imageaccent10">
        <dgm:alg type="sp"/>
        <dgm:shape xmlns:r="http://schemas.openxmlformats.org/officeDocument/2006/relationships" r:blip="">
          <dgm:adjLst/>
        </dgm:shape>
        <dgm:presOf/>
        <dgm:constrLst/>
        <dgm:forEach name="Name73" ref="accentRepeat"/>
      </dgm:layoutNode>
    </dgm:forEach>
    <dgm:forEach name="Name74" axis="ch" ptType="node" st="11" cnt="1">
      <dgm:layoutNode name="text11">
        <dgm:alg type="sp"/>
        <dgm:shape xmlns:r="http://schemas.openxmlformats.org/officeDocument/2006/relationships" r:blip="">
          <dgm:adjLst/>
        </dgm:shape>
        <dgm:presOf/>
        <dgm:constrLst/>
        <dgm:forEach name="Name75" ref="textRepeat"/>
      </dgm:layoutNode>
      <dgm:layoutNode name="textaccent11">
        <dgm:alg type="sp"/>
        <dgm:shape xmlns:r="http://schemas.openxmlformats.org/officeDocument/2006/relationships" r:blip="">
          <dgm:adjLst/>
        </dgm:shape>
        <dgm:presOf/>
        <dgm:constrLst/>
        <dgm:forEach name="Name76" ref="accentRepeat"/>
      </dgm:layoutNode>
    </dgm:forEach>
    <dgm:forEach name="Name77" axis="ch" ptType="sibTrans" hideLastTrans="0" st="11" cnt="1">
      <dgm:layoutNode name="image11">
        <dgm:alg type="sp"/>
        <dgm:shape xmlns:r="http://schemas.openxmlformats.org/officeDocument/2006/relationships" r:blip="">
          <dgm:adjLst/>
        </dgm:shape>
        <dgm:presOf/>
        <dgm:constrLst/>
        <dgm:forEach name="Name78" ref="imageRepeat"/>
      </dgm:layoutNode>
      <dgm:layoutNode name="imageaccent11">
        <dgm:alg type="sp"/>
        <dgm:shape xmlns:r="http://schemas.openxmlformats.org/officeDocument/2006/relationships" r:blip="">
          <dgm:adjLst/>
        </dgm:shape>
        <dgm:presOf/>
        <dgm:constrLst/>
        <dgm:forEach name="Name79" ref="accentRepeat"/>
      </dgm:layoutNode>
    </dgm:forEach>
    <dgm:forEach name="Name80" axis="ch" ptType="node" st="12" cnt="1">
      <dgm:layoutNode name="text12">
        <dgm:alg type="sp"/>
        <dgm:shape xmlns:r="http://schemas.openxmlformats.org/officeDocument/2006/relationships" r:blip="">
          <dgm:adjLst/>
        </dgm:shape>
        <dgm:presOf/>
        <dgm:constrLst/>
        <dgm:forEach name="Name81" ref="textRepeat"/>
      </dgm:layoutNode>
      <dgm:layoutNode name="textaccent12">
        <dgm:alg type="sp"/>
        <dgm:shape xmlns:r="http://schemas.openxmlformats.org/officeDocument/2006/relationships" r:blip="">
          <dgm:adjLst/>
        </dgm:shape>
        <dgm:presOf/>
        <dgm:constrLst/>
        <dgm:forEach name="Name82" ref="accentRepeat"/>
      </dgm:layoutNode>
    </dgm:forEach>
    <dgm:forEach name="Name83" axis="ch" ptType="sibTrans" hideLastTrans="0" st="12" cnt="1">
      <dgm:layoutNode name="image12">
        <dgm:alg type="sp"/>
        <dgm:shape xmlns:r="http://schemas.openxmlformats.org/officeDocument/2006/relationships" r:blip="">
          <dgm:adjLst/>
        </dgm:shape>
        <dgm:presOf/>
        <dgm:constrLst/>
        <dgm:forEach name="Name84" ref="imageRepeat"/>
      </dgm:layoutNode>
      <dgm:layoutNode name="imageaccent12">
        <dgm:alg type="sp"/>
        <dgm:shape xmlns:r="http://schemas.openxmlformats.org/officeDocument/2006/relationships" r:blip="">
          <dgm:adjLst/>
        </dgm:shape>
        <dgm:presOf/>
        <dgm:constrLst/>
        <dgm:forEach name="Name85" ref="accentRepea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15215-7C2E-4AE6-8F26-4D1CECAA0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9394</TotalTime>
  <Pages>138</Pages>
  <Words>42034</Words>
  <Characters>231192</Characters>
  <Application>Microsoft Office Word</Application>
  <DocSecurity>0</DocSecurity>
  <Lines>1926</Lines>
  <Paragraphs>545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BADARA</dc:creator>
  <cp:lastModifiedBy>HP Pro X2</cp:lastModifiedBy>
  <cp:revision>509</cp:revision>
  <cp:lastPrinted>2026-03-08T19:10:00Z</cp:lastPrinted>
  <dcterms:created xsi:type="dcterms:W3CDTF">2026-06-17T08:05:00Z</dcterms:created>
  <dcterms:modified xsi:type="dcterms:W3CDTF">2026-10-10T12:28:00Z</dcterms:modified>
</cp:coreProperties>
</file>