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B1C5B" w14:textId="77777777" w:rsidR="004F593C" w:rsidRPr="00513A0A" w:rsidRDefault="004F593C" w:rsidP="006B4A22">
      <w:pPr>
        <w:spacing w:before="120" w:after="120" w:line="312" w:lineRule="auto"/>
        <w:rPr>
          <w:rFonts w:ascii="Times New Roman" w:eastAsia="Times New Roman" w:hAnsi="Times New Roman" w:cs="Times New Roman"/>
          <w:b/>
          <w:bCs/>
          <w:kern w:val="0"/>
          <w:sz w:val="24"/>
          <w:szCs w:val="24"/>
          <w:lang w:eastAsia="fr-FR"/>
        </w:rPr>
      </w:pPr>
      <w:bookmarkStart w:id="0" w:name="_GoBack"/>
      <w:bookmarkEnd w:id="0"/>
      <w:r w:rsidRPr="00513A0A">
        <w:rPr>
          <w:rFonts w:ascii="Times New Roman" w:eastAsia="Times New Roman" w:hAnsi="Times New Roman" w:cs="Times New Roman"/>
          <w:noProof/>
          <w:sz w:val="24"/>
          <w:szCs w:val="24"/>
          <w:lang w:eastAsia="fr-FR"/>
        </w:rPr>
        <w:drawing>
          <wp:anchor distT="0" distB="0" distL="114300" distR="114300" simplePos="0" relativeHeight="251689984" behindDoc="1" locked="0" layoutInCell="1" allowOverlap="1" wp14:anchorId="0D20F5A9" wp14:editId="447D106A">
            <wp:simplePos x="0" y="0"/>
            <wp:positionH relativeFrom="margin">
              <wp:align>center</wp:align>
            </wp:positionH>
            <wp:positionV relativeFrom="paragraph">
              <wp:posOffset>-274584</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8BC930" w14:textId="77777777" w:rsidR="004F593C" w:rsidRPr="00513A0A" w:rsidRDefault="004F593C" w:rsidP="006B4A22">
      <w:pPr>
        <w:spacing w:before="120" w:after="120" w:line="312" w:lineRule="auto"/>
        <w:rPr>
          <w:rFonts w:ascii="Times New Roman" w:eastAsia="Times New Roman" w:hAnsi="Times New Roman" w:cs="Times New Roman"/>
          <w:b/>
          <w:bCs/>
          <w:kern w:val="0"/>
          <w:sz w:val="24"/>
          <w:szCs w:val="24"/>
          <w:lang w:eastAsia="fr-FR"/>
        </w:rPr>
      </w:pPr>
    </w:p>
    <w:p w14:paraId="31B239A3" w14:textId="77777777" w:rsidR="004F593C" w:rsidRPr="00513A0A" w:rsidRDefault="004F593C" w:rsidP="006B4A22">
      <w:pPr>
        <w:spacing w:before="120" w:after="120" w:line="312" w:lineRule="auto"/>
        <w:rPr>
          <w:rFonts w:ascii="Times New Roman" w:eastAsia="Times New Roman" w:hAnsi="Times New Roman" w:cs="Times New Roman"/>
          <w:b/>
          <w:bCs/>
          <w:kern w:val="0"/>
          <w:sz w:val="24"/>
          <w:szCs w:val="24"/>
          <w:lang w:eastAsia="fr-FR"/>
        </w:rPr>
      </w:pPr>
    </w:p>
    <w:p w14:paraId="1D59FE28" w14:textId="77777777" w:rsidR="004F593C" w:rsidRPr="00513A0A" w:rsidRDefault="004F593C" w:rsidP="006B4A22">
      <w:pPr>
        <w:spacing w:before="120" w:after="120" w:line="312" w:lineRule="auto"/>
        <w:rPr>
          <w:rFonts w:ascii="Times New Roman" w:eastAsia="Times New Roman" w:hAnsi="Times New Roman" w:cs="Times New Roman"/>
          <w:b/>
          <w:bCs/>
          <w:kern w:val="0"/>
          <w:sz w:val="24"/>
          <w:szCs w:val="24"/>
          <w:lang w:eastAsia="fr-FR"/>
        </w:rPr>
      </w:pPr>
    </w:p>
    <w:p w14:paraId="2077F324" w14:textId="77777777" w:rsidR="004F593C" w:rsidRPr="00513A0A" w:rsidRDefault="004F593C" w:rsidP="006B4A22">
      <w:pPr>
        <w:spacing w:before="120" w:after="120" w:line="312" w:lineRule="auto"/>
        <w:jc w:val="center"/>
        <w:rPr>
          <w:rFonts w:ascii="Times New Roman" w:eastAsia="Times New Roman" w:hAnsi="Times New Roman" w:cs="Times New Roman"/>
          <w:b/>
          <w:kern w:val="0"/>
          <w:sz w:val="28"/>
          <w:szCs w:val="24"/>
          <w:lang w:eastAsia="fr-FR"/>
        </w:rPr>
      </w:pPr>
      <w:r w:rsidRPr="00513A0A">
        <w:rPr>
          <w:rFonts w:ascii="Times New Roman" w:eastAsia="Times New Roman" w:hAnsi="Times New Roman" w:cs="Times New Roman"/>
          <w:b/>
          <w:kern w:val="0"/>
          <w:sz w:val="28"/>
          <w:szCs w:val="24"/>
          <w:lang w:eastAsia="fr-FR"/>
        </w:rPr>
        <w:t>REPUBLIQUE ISLAMIQUE DE MAURITANIE</w:t>
      </w:r>
    </w:p>
    <w:p w14:paraId="34B75ECE" w14:textId="77777777" w:rsidR="004F593C" w:rsidRPr="00513A0A" w:rsidRDefault="004F593C" w:rsidP="006B4A22">
      <w:pPr>
        <w:spacing w:before="120" w:after="120" w:line="312" w:lineRule="auto"/>
        <w:jc w:val="center"/>
        <w:rPr>
          <w:rFonts w:ascii="Times New Roman" w:eastAsia="Times New Roman" w:hAnsi="Times New Roman" w:cs="Times New Roman"/>
          <w:b/>
          <w:i/>
          <w:kern w:val="0"/>
          <w:sz w:val="24"/>
          <w:szCs w:val="24"/>
          <w:lang w:eastAsia="fr-FR"/>
        </w:rPr>
      </w:pPr>
      <w:r w:rsidRPr="00513A0A">
        <w:rPr>
          <w:rFonts w:ascii="Times New Roman" w:eastAsia="Calibri" w:hAnsi="Times New Roman" w:cs="Times New Roman"/>
          <w:b/>
          <w:i/>
          <w:kern w:val="0"/>
        </w:rPr>
        <w:t>Honneur – Fraternité - Justice</w:t>
      </w:r>
    </w:p>
    <w:p w14:paraId="79BCDD8C" w14:textId="77777777" w:rsidR="004F593C" w:rsidRPr="00513A0A" w:rsidRDefault="004F593C" w:rsidP="006B4A22">
      <w:pPr>
        <w:spacing w:before="120" w:after="120" w:line="312" w:lineRule="auto"/>
        <w:jc w:val="center"/>
        <w:rPr>
          <w:rFonts w:ascii="Times New Roman" w:eastAsia="Times New Roman" w:hAnsi="Times New Roman" w:cs="Times New Roman"/>
          <w:kern w:val="0"/>
          <w:sz w:val="24"/>
          <w:szCs w:val="24"/>
          <w:lang w:eastAsia="fr-FR"/>
        </w:rPr>
      </w:pPr>
    </w:p>
    <w:p w14:paraId="5D8C4675" w14:textId="77777777" w:rsidR="004F593C" w:rsidRPr="00513A0A" w:rsidRDefault="004F593C" w:rsidP="006B4A22">
      <w:pPr>
        <w:spacing w:before="120" w:after="120" w:line="312" w:lineRule="auto"/>
        <w:jc w:val="center"/>
        <w:rPr>
          <w:rFonts w:ascii="Times New Roman" w:eastAsia="Calibri" w:hAnsi="Times New Roman" w:cs="Times New Roman"/>
          <w:b/>
          <w:kern w:val="0"/>
          <w:sz w:val="28"/>
          <w:szCs w:val="24"/>
          <w:lang w:eastAsia="fr-FR"/>
        </w:rPr>
      </w:pPr>
      <w:r w:rsidRPr="00513A0A">
        <w:rPr>
          <w:rFonts w:ascii="Times New Roman" w:eastAsia="Calibri" w:hAnsi="Times New Roman" w:cs="Times New Roman"/>
          <w:b/>
          <w:kern w:val="0"/>
          <w:sz w:val="28"/>
          <w:szCs w:val="24"/>
          <w:lang w:eastAsia="fr-FR"/>
        </w:rPr>
        <w:t>MINISTÈRE DE L’AGRICULTURE ET DE LA SOUVERAINETÉ ALIMENTAIRE</w:t>
      </w:r>
    </w:p>
    <w:p w14:paraId="6977E76B" w14:textId="77777777" w:rsidR="004F593C" w:rsidRPr="00513A0A" w:rsidRDefault="004F593C" w:rsidP="006B4A22">
      <w:pPr>
        <w:spacing w:before="120" w:after="120" w:line="312" w:lineRule="auto"/>
        <w:jc w:val="center"/>
        <w:rPr>
          <w:rFonts w:ascii="Times New Roman" w:eastAsia="Calibri" w:hAnsi="Times New Roman" w:cs="Times New Roman"/>
          <w:b/>
          <w:kern w:val="0"/>
          <w:sz w:val="28"/>
          <w:szCs w:val="24"/>
          <w:lang w:eastAsia="fr-FR"/>
        </w:rPr>
      </w:pPr>
    </w:p>
    <w:p w14:paraId="118E2D08" w14:textId="77777777" w:rsidR="00FA344F" w:rsidRPr="00513A0A" w:rsidRDefault="004F593C" w:rsidP="006B4A22">
      <w:pPr>
        <w:tabs>
          <w:tab w:val="center" w:pos="5233"/>
          <w:tab w:val="left" w:pos="9090"/>
        </w:tabs>
        <w:spacing w:before="120" w:after="120" w:line="312" w:lineRule="auto"/>
        <w:ind w:right="-18"/>
        <w:jc w:val="center"/>
        <w:rPr>
          <w:rFonts w:ascii="Times New Roman" w:hAnsi="Times New Roman" w:cs="Times New Roman"/>
          <w:b/>
          <w:bCs/>
          <w:iCs/>
          <w:sz w:val="24"/>
          <w:szCs w:val="24"/>
          <w:lang w:eastAsia="fr-FR"/>
        </w:rPr>
      </w:pPr>
      <w:r w:rsidRPr="00513A0A">
        <w:rPr>
          <w:rFonts w:ascii="Times New Roman" w:hAnsi="Times New Roman" w:cs="Times New Roman"/>
          <w:b/>
          <w:bCs/>
          <w:iCs/>
          <w:sz w:val="24"/>
          <w:szCs w:val="24"/>
          <w:lang w:eastAsia="fr-FR"/>
        </w:rPr>
        <w:t xml:space="preserve">PROJET DE RESILENCE ET DE DEVELOPPEMENT COMMUNAUTAIRE DE LA VALLEE DU FLEUVE SENEGAL </w:t>
      </w:r>
      <w:r w:rsidR="00FA344F" w:rsidRPr="00513A0A">
        <w:rPr>
          <w:rFonts w:ascii="Times New Roman" w:hAnsi="Times New Roman" w:cs="Times New Roman"/>
          <w:b/>
          <w:bCs/>
          <w:iCs/>
          <w:sz w:val="24"/>
          <w:szCs w:val="24"/>
          <w:lang w:eastAsia="fr-FR"/>
        </w:rPr>
        <w:t>(PRDC-VFS</w:t>
      </w:r>
      <w:r w:rsidRPr="00513A0A">
        <w:rPr>
          <w:rFonts w:ascii="Times New Roman" w:hAnsi="Times New Roman" w:cs="Times New Roman"/>
          <w:b/>
          <w:bCs/>
          <w:iCs/>
          <w:sz w:val="24"/>
          <w:szCs w:val="24"/>
          <w:lang w:eastAsia="fr-FR"/>
        </w:rPr>
        <w:t>)</w:t>
      </w:r>
      <w:r w:rsidR="00FA344F" w:rsidRPr="00513A0A">
        <w:rPr>
          <w:rFonts w:ascii="Times New Roman" w:hAnsi="Times New Roman" w:cs="Times New Roman"/>
          <w:b/>
          <w:bCs/>
          <w:iCs/>
          <w:sz w:val="24"/>
          <w:szCs w:val="24"/>
          <w:lang w:eastAsia="fr-FR"/>
        </w:rPr>
        <w:t xml:space="preserve"> - (P179449)</w:t>
      </w:r>
    </w:p>
    <w:p w14:paraId="37F5E9CF" w14:textId="5E7A369E" w:rsidR="004F593C" w:rsidRPr="00513A0A" w:rsidRDefault="004F593C" w:rsidP="006B4A22">
      <w:pPr>
        <w:spacing w:before="120" w:after="120" w:line="312" w:lineRule="auto"/>
        <w:jc w:val="center"/>
        <w:rPr>
          <w:rFonts w:ascii="Times New Roman" w:hAnsi="Times New Roman" w:cs="Times New Roman"/>
          <w:b/>
          <w:bCs/>
          <w:iCs/>
          <w:sz w:val="24"/>
          <w:szCs w:val="24"/>
          <w:lang w:eastAsia="fr-FR"/>
        </w:rPr>
      </w:pPr>
    </w:p>
    <w:p w14:paraId="4D5F8241" w14:textId="77777777" w:rsidR="00FA344F" w:rsidRPr="00513A0A" w:rsidRDefault="00FA344F" w:rsidP="006B4A22">
      <w:pPr>
        <w:tabs>
          <w:tab w:val="left" w:pos="9090"/>
        </w:tabs>
        <w:spacing w:before="120" w:after="120" w:line="312" w:lineRule="auto"/>
        <w:ind w:right="-18"/>
        <w:jc w:val="both"/>
        <w:rPr>
          <w:rFonts w:ascii="Times New Roman" w:hAnsi="Times New Roman" w:cs="Times New Roman"/>
        </w:rPr>
      </w:pPr>
      <w:r w:rsidRPr="00513A0A">
        <w:rPr>
          <w:rFonts w:ascii="Times New Roman" w:hAnsi="Times New Roman" w:cs="Times New Roman"/>
          <w:noProof/>
          <w:lang w:eastAsia="fr-FR"/>
        </w:rPr>
        <mc:AlternateContent>
          <mc:Choice Requires="wpc">
            <w:drawing>
              <wp:inline distT="0" distB="0" distL="0" distR="0" wp14:anchorId="6414E1EF" wp14:editId="102C845D">
                <wp:extent cx="5905315" cy="1876425"/>
                <wp:effectExtent l="0" t="0" r="635" b="9525"/>
                <wp:docPr id="47" name="Zone de dessin 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4" name="Rectangle 48"/>
                        <wps:cNvSpPr>
                          <a:spLocks noChangeArrowheads="1"/>
                        </wps:cNvSpPr>
                        <wps:spPr bwMode="auto">
                          <a:xfrm>
                            <a:off x="36009" y="65586"/>
                            <a:ext cx="5869940" cy="1810922"/>
                          </a:xfrm>
                          <a:prstGeom prst="rect">
                            <a:avLst/>
                          </a:prstGeom>
                          <a:solidFill>
                            <a:srgbClr val="FFFF66"/>
                          </a:solidFill>
                          <a:ln>
                            <a:noFill/>
                          </a:ln>
                        </wps:spPr>
                        <wps:txbx>
                          <w:txbxContent>
                            <w:p w14:paraId="256432A6" w14:textId="77777777" w:rsidR="004617C7" w:rsidRDefault="004617C7" w:rsidP="00FA344F">
                              <w:pPr>
                                <w:shd w:val="clear" w:color="auto" w:fill="D6E3BC" w:themeFill="accent3" w:themeFillTint="66"/>
                                <w:jc w:val="center"/>
                                <w:rPr>
                                  <w:rFonts w:ascii="Times New Roman" w:hAnsi="Times New Roman"/>
                                  <w:b/>
                                  <w:bCs/>
                                  <w:color w:val="1F497D"/>
                                  <w:sz w:val="44"/>
                                  <w:szCs w:val="44"/>
                                </w:rPr>
                              </w:pPr>
                            </w:p>
                            <w:p w14:paraId="0FF7C653" w14:textId="77777777" w:rsidR="004617C7" w:rsidRDefault="004617C7" w:rsidP="00FA344F">
                              <w:pPr>
                                <w:shd w:val="clear" w:color="auto" w:fill="D6E3BC" w:themeFill="accent3" w:themeFillTint="66"/>
                                <w:jc w:val="center"/>
                                <w:rPr>
                                  <w:rFonts w:ascii="Times New Roman" w:hAnsi="Times New Roman"/>
                                  <w:b/>
                                  <w:bCs/>
                                  <w:color w:val="1F497D"/>
                                  <w:sz w:val="44"/>
                                  <w:szCs w:val="44"/>
                                </w:rPr>
                              </w:pPr>
                              <w:r w:rsidRPr="00621FD3">
                                <w:rPr>
                                  <w:rFonts w:ascii="Times New Roman" w:hAnsi="Times New Roman"/>
                                  <w:b/>
                                  <w:bCs/>
                                  <w:color w:val="1F497D"/>
                                  <w:sz w:val="44"/>
                                  <w:szCs w:val="44"/>
                                </w:rPr>
                                <w:t xml:space="preserve">Notice d’Impact Environnemental et Social </w:t>
                              </w:r>
                              <w:r>
                                <w:rPr>
                                  <w:rFonts w:ascii="Times New Roman" w:hAnsi="Times New Roman"/>
                                  <w:b/>
                                  <w:bCs/>
                                  <w:color w:val="1F497D"/>
                                  <w:sz w:val="44"/>
                                  <w:szCs w:val="44"/>
                                </w:rPr>
                                <w:br/>
                                <w:t xml:space="preserve">du sous projet de Digue de Protection </w:t>
                              </w:r>
                              <w:r>
                                <w:rPr>
                                  <w:rFonts w:ascii="Times New Roman" w:hAnsi="Times New Roman"/>
                                  <w:b/>
                                  <w:bCs/>
                                  <w:color w:val="1F497D"/>
                                  <w:sz w:val="44"/>
                                  <w:szCs w:val="44"/>
                                </w:rPr>
                                <w:br/>
                                <w:t>du Village de Diatar</w:t>
                              </w:r>
                            </w:p>
                          </w:txbxContent>
                        </wps:txbx>
                        <wps:bodyPr rot="0" vert="horz" wrap="square" lIns="0" tIns="0" rIns="0" bIns="0" anchor="t" anchorCtr="0" upright="1">
                          <a:noAutofit/>
                        </wps:bodyPr>
                      </wps:wsp>
                      <wps:wsp>
                        <wps:cNvPr id="27" name="Rectangle 50"/>
                        <wps:cNvSpPr>
                          <a:spLocks noChangeArrowheads="1"/>
                        </wps:cNvSpPr>
                        <wps:spPr bwMode="auto">
                          <a:xfrm>
                            <a:off x="4793065" y="1267486"/>
                            <a:ext cx="7048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85E70" w14:textId="77777777" w:rsidR="004617C7" w:rsidRDefault="004617C7" w:rsidP="00FA344F">
                              <w:r>
                                <w:rPr>
                                  <w:rFonts w:ascii="Times New Roman" w:hAnsi="Times New Roman"/>
                                  <w:b/>
                                  <w:bCs/>
                                  <w:color w:val="1F497D"/>
                                  <w:sz w:val="44"/>
                                  <w:szCs w:val="44"/>
                                  <w:lang w:val="en-US"/>
                                </w:rPr>
                                <w:t xml:space="preserve"> </w:t>
                              </w:r>
                            </w:p>
                          </w:txbxContent>
                        </wps:txbx>
                        <wps:bodyPr rot="0" vert="horz" wrap="none" lIns="0" tIns="0" rIns="0" bIns="0" anchor="t" anchorCtr="0" upright="1">
                          <a:spAutoFit/>
                        </wps:bodyPr>
                      </wps:wsp>
                    </wpc:wpc>
                  </a:graphicData>
                </a:graphic>
              </wp:inline>
            </w:drawing>
          </mc:Choice>
          <mc:Fallback>
            <w:pict>
              <v:group w14:anchorId="6414E1EF" id="Zone de dessin 47" o:spid="_x0000_s1026" editas="canvas" style="width:465pt;height:147.75pt;mso-position-horizontal-relative:char;mso-position-vertical-relative:line" coordsize="59048,18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048;height:18764;visibility:visible;mso-wrap-style:square">
                  <v:fill o:detectmouseclick="t"/>
                  <v:path o:connecttype="none"/>
                </v:shape>
                <v:rect id="Rectangle 48" o:spid="_x0000_s1028" style="position:absolute;left:360;top:655;width:58699;height:18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" fillcolor="#ff6" stroked="f">
                  <v:textbox inset="0,0,0,0">
                    <w:txbxContent>
                      <w:p w14:paraId="256432A6" w14:textId="77777777" w:rsidR="004617C7" w:rsidRDefault="004617C7" w:rsidP="00FA344F">
                        <w:pPr>
                          <w:shd w:val="clear" w:color="auto" w:fill="D6E3BC" w:themeFill="accent3" w:themeFillTint="66"/>
                          <w:jc w:val="center"/>
                          <w:rPr>
                            <w:rFonts w:ascii="Times New Roman" w:hAnsi="Times New Roman"/>
                            <w:b/>
                            <w:bCs/>
                            <w:color w:val="1F497D"/>
                            <w:sz w:val="44"/>
                            <w:szCs w:val="44"/>
                          </w:rPr>
                        </w:pPr>
                      </w:p>
                      <w:p w14:paraId="0FF7C653" w14:textId="77777777" w:rsidR="004617C7" w:rsidRDefault="004617C7" w:rsidP="00FA344F">
                        <w:pPr>
                          <w:shd w:val="clear" w:color="auto" w:fill="D6E3BC" w:themeFill="accent3" w:themeFillTint="66"/>
                          <w:jc w:val="center"/>
                          <w:rPr>
                            <w:rFonts w:ascii="Times New Roman" w:hAnsi="Times New Roman"/>
                            <w:b/>
                            <w:bCs/>
                            <w:color w:val="1F497D"/>
                            <w:sz w:val="44"/>
                            <w:szCs w:val="44"/>
                          </w:rPr>
                        </w:pPr>
                        <w:r w:rsidRPr="00621FD3">
                          <w:rPr>
                            <w:rFonts w:ascii="Times New Roman" w:hAnsi="Times New Roman"/>
                            <w:b/>
                            <w:bCs/>
                            <w:color w:val="1F497D"/>
                            <w:sz w:val="44"/>
                            <w:szCs w:val="44"/>
                          </w:rPr>
                          <w:t xml:space="preserve">Notice d’Impact Environnemental et Social </w:t>
                        </w:r>
                        <w:r>
                          <w:rPr>
                            <w:rFonts w:ascii="Times New Roman" w:hAnsi="Times New Roman"/>
                            <w:b/>
                            <w:bCs/>
                            <w:color w:val="1F497D"/>
                            <w:sz w:val="44"/>
                            <w:szCs w:val="44"/>
                          </w:rPr>
                          <w:br/>
                          <w:t xml:space="preserve">du sous projet de Digue de Protection </w:t>
                        </w:r>
                        <w:r>
                          <w:rPr>
                            <w:rFonts w:ascii="Times New Roman" w:hAnsi="Times New Roman"/>
                            <w:b/>
                            <w:bCs/>
                            <w:color w:val="1F497D"/>
                            <w:sz w:val="44"/>
                            <w:szCs w:val="44"/>
                          </w:rPr>
                          <w:br/>
                          <w:t>du Village de Diatar</w:t>
                        </w:r>
                      </w:p>
                    </w:txbxContent>
                  </v:textbox>
                </v:rect>
                <v:rect id="Rectangle 50" o:spid="_x0000_s1029" style="position:absolute;left:47930;top:12674;width:705;height:32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62085E70" w14:textId="77777777" w:rsidR="004617C7" w:rsidRDefault="004617C7" w:rsidP="00FA344F">
                        <w:r>
                          <w:rPr>
                            <w:rFonts w:ascii="Times New Roman" w:hAnsi="Times New Roman"/>
                            <w:b/>
                            <w:bCs/>
                            <w:color w:val="1F497D"/>
                            <w:sz w:val="44"/>
                            <w:szCs w:val="44"/>
                            <w:lang w:val="en-US"/>
                          </w:rPr>
                          <w:t xml:space="preserve"> </w:t>
                        </w:r>
                      </w:p>
                    </w:txbxContent>
                  </v:textbox>
                </v:rect>
                <w10:anchorlock/>
              </v:group>
            </w:pict>
          </mc:Fallback>
        </mc:AlternateContent>
      </w:r>
    </w:p>
    <w:p w14:paraId="7017804A" w14:textId="77777777" w:rsidR="004F593C" w:rsidRPr="00513A0A" w:rsidRDefault="004F593C" w:rsidP="006B4A22">
      <w:pPr>
        <w:spacing w:before="120" w:after="120" w:line="312" w:lineRule="auto"/>
        <w:jc w:val="center"/>
        <w:rPr>
          <w:rFonts w:ascii="Times New Roman" w:hAnsi="Times New Roman" w:cs="Times New Roman"/>
          <w:b/>
          <w:bCs/>
          <w:iCs/>
          <w:sz w:val="24"/>
          <w:szCs w:val="24"/>
          <w:lang w:eastAsia="fr-FR"/>
        </w:rPr>
      </w:pPr>
    </w:p>
    <w:p w14:paraId="6603AA01" w14:textId="77777777" w:rsidR="00FA344F" w:rsidRPr="00513A0A" w:rsidRDefault="00FA344F" w:rsidP="006B4A22">
      <w:pPr>
        <w:tabs>
          <w:tab w:val="left" w:pos="9090"/>
        </w:tabs>
        <w:spacing w:before="120" w:after="120" w:line="312" w:lineRule="auto"/>
        <w:ind w:right="-18"/>
        <w:jc w:val="both"/>
        <w:rPr>
          <w:rFonts w:ascii="Times New Roman" w:eastAsia="Times New Roman" w:hAnsi="Times New Roman" w:cs="Times New Roman"/>
          <w:color w:val="000000"/>
        </w:rPr>
      </w:pPr>
      <w:r w:rsidRPr="00513A0A">
        <w:rPr>
          <w:rFonts w:ascii="Times New Roman" w:eastAsia="Times New Roman" w:hAnsi="Times New Roman" w:cs="Times New Roman"/>
          <w:noProof/>
          <w:color w:val="000000"/>
          <w:lang w:eastAsia="fr-FR"/>
        </w:rPr>
        <w:drawing>
          <wp:inline distT="0" distB="0" distL="0" distR="0" wp14:anchorId="359DE844" wp14:editId="05E454DE">
            <wp:extent cx="5760720" cy="1471451"/>
            <wp:effectExtent l="0" t="38100" r="0" b="14605"/>
            <wp:docPr id="4" name="Diagramme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BF00C12" w14:textId="4532CFF8" w:rsidR="006E6BD9" w:rsidRPr="00513A0A" w:rsidRDefault="006E6BD9" w:rsidP="006B4A22">
      <w:pPr>
        <w:spacing w:before="120" w:after="120" w:line="312" w:lineRule="auto"/>
        <w:jc w:val="center"/>
        <w:rPr>
          <w:rFonts w:ascii="Times New Roman" w:hAnsi="Times New Roman" w:cs="Times New Roman"/>
          <w:b/>
          <w:sz w:val="20"/>
          <w:szCs w:val="20"/>
        </w:rPr>
      </w:pPr>
    </w:p>
    <w:p w14:paraId="1747A021" w14:textId="586BD836" w:rsidR="006869B1" w:rsidRPr="00513A0A" w:rsidRDefault="006869B1" w:rsidP="006B4A22">
      <w:pPr>
        <w:spacing w:before="120" w:after="120" w:line="312" w:lineRule="auto"/>
        <w:jc w:val="center"/>
        <w:rPr>
          <w:rFonts w:ascii="Times New Roman" w:hAnsi="Times New Roman" w:cs="Times New Roman"/>
        </w:rPr>
      </w:pPr>
    </w:p>
    <w:p w14:paraId="1AF5759D" w14:textId="24E6F657" w:rsidR="0023514F" w:rsidRPr="00513A0A" w:rsidRDefault="00FA344F" w:rsidP="006B4A22">
      <w:pPr>
        <w:spacing w:before="120" w:after="120" w:line="312" w:lineRule="auto"/>
        <w:jc w:val="center"/>
        <w:rPr>
          <w:rFonts w:ascii="Times New Roman" w:hAnsi="Times New Roman" w:cs="Times New Roman"/>
          <w:sz w:val="28"/>
          <w:szCs w:val="28"/>
        </w:rPr>
      </w:pPr>
      <w:r w:rsidRPr="00513A0A">
        <w:rPr>
          <w:rFonts w:ascii="Times New Roman" w:hAnsi="Times New Roman" w:cs="Times New Roman"/>
          <w:noProof/>
          <w:sz w:val="28"/>
          <w:szCs w:val="28"/>
          <w:lang w:eastAsia="fr-FR"/>
        </w:rPr>
        <mc:AlternateContent>
          <mc:Choice Requires="wps">
            <w:drawing>
              <wp:anchor distT="0" distB="0" distL="114300" distR="114300" simplePos="0" relativeHeight="251698176" behindDoc="0" locked="0" layoutInCell="1" allowOverlap="1" wp14:anchorId="4B851E3A" wp14:editId="4CE580DE">
                <wp:simplePos x="0" y="0"/>
                <wp:positionH relativeFrom="column">
                  <wp:posOffset>566420</wp:posOffset>
                </wp:positionH>
                <wp:positionV relativeFrom="paragraph">
                  <wp:posOffset>118110</wp:posOffset>
                </wp:positionV>
                <wp:extent cx="2971800" cy="683260"/>
                <wp:effectExtent l="0" t="0" r="0" b="2540"/>
                <wp:wrapNone/>
                <wp:docPr id="20"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683260"/>
                        </a:xfrm>
                        <a:prstGeom prst="rect">
                          <a:avLst/>
                        </a:prstGeom>
                        <a:solidFill>
                          <a:srgbClr val="FFFFFF"/>
                        </a:solidFill>
                        <a:ln w="9525">
                          <a:noFill/>
                          <a:miter lim="800000"/>
                          <a:headEnd/>
                          <a:tailEnd/>
                        </a:ln>
                      </wps:spPr>
                      <wps:txbx>
                        <w:txbxContent>
                          <w:p w14:paraId="16F8A1B3" w14:textId="77777777" w:rsidR="004617C7" w:rsidRDefault="004617C7" w:rsidP="00FA344F">
                            <w:pPr>
                              <w:pStyle w:val="Textebrut"/>
                            </w:pPr>
                            <w:r>
                              <w:rPr>
                                <w:rFonts w:ascii="Gill Sans MT Condensed" w:hAnsi="Gill Sans MT Condensed" w:cstheme="minorBidi"/>
                                <w:b/>
                                <w:bCs/>
                                <w:color w:val="000000"/>
                                <w:sz w:val="22"/>
                                <w:szCs w:val="22"/>
                              </w:rPr>
                              <w:t>BUREAU D’ÉTUDE</w:t>
                            </w:r>
                          </w:p>
                          <w:p w14:paraId="5B6003F4" w14:textId="77777777" w:rsidR="004617C7" w:rsidRDefault="004617C7" w:rsidP="00FA344F">
                            <w:pPr>
                              <w:pStyle w:val="Textebrut"/>
                            </w:pPr>
                            <w:r>
                              <w:rPr>
                                <w:rFonts w:ascii="Gill Sans MT Condensed" w:hAnsi="Gill Sans MT Condensed" w:cstheme="minorBidi"/>
                                <w:color w:val="000000"/>
                                <w:sz w:val="22"/>
                                <w:szCs w:val="22"/>
                              </w:rPr>
                              <w:t>APPUI CONSEIL / ENVIRONNEMENT ET DÉVELOPPEMENT DURABLE</w:t>
                            </w:r>
                          </w:p>
                          <w:p w14:paraId="0D847CC3" w14:textId="77777777" w:rsidR="004617C7" w:rsidRDefault="004617C7" w:rsidP="00FA344F">
                            <w:pPr>
                              <w:pStyle w:val="Textebrut"/>
                            </w:pPr>
                            <w:r>
                              <w:rPr>
                                <w:rFonts w:ascii="Calibri" w:hAnsi="Calibri" w:cstheme="minorBidi"/>
                                <w:b/>
                                <w:bCs/>
                                <w:color w:val="FF0000"/>
                                <w:sz w:val="22"/>
                                <w:szCs w:val="22"/>
                              </w:rPr>
                              <w:t>ACEDD</w:t>
                            </w:r>
                          </w:p>
                        </w:txbxContent>
                      </wps:txbx>
                      <wps:bodyPr vertOverflow="clip"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type w14:anchorId="4B851E3A" id="_x0000_t202" coordsize="21600,21600" o:spt="202" path="m,l,21600r21600,l21600,xe">
                <v:stroke joinstyle="miter"/>
                <v:path gradientshapeok="t" o:connecttype="rect"/>
              </v:shapetype>
              <v:shape id="Zone de texte 4" o:spid="_x0000_s1030" type="#_x0000_t202" style="position:absolute;left:0;text-align:left;margin-left:44.6pt;margin-top:9.3pt;width:234pt;height:53.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" stroked="f">
                <v:textbox>
                  <w:txbxContent>
                    <w:p w14:paraId="16F8A1B3" w14:textId="77777777" w:rsidR="004617C7" w:rsidRDefault="004617C7" w:rsidP="00FA344F">
                      <w:pPr>
                        <w:pStyle w:val="Textebrut"/>
                      </w:pPr>
                      <w:r>
                        <w:rPr>
                          <w:rFonts w:ascii="Gill Sans MT Condensed" w:hAnsi="Gill Sans MT Condensed" w:cstheme="minorBidi"/>
                          <w:b/>
                          <w:bCs/>
                          <w:color w:val="000000"/>
                          <w:sz w:val="22"/>
                          <w:szCs w:val="22"/>
                        </w:rPr>
                        <w:t>BUREAU D’ÉTUDE</w:t>
                      </w:r>
                    </w:p>
                    <w:p w14:paraId="5B6003F4" w14:textId="77777777" w:rsidR="004617C7" w:rsidRDefault="004617C7" w:rsidP="00FA344F">
                      <w:pPr>
                        <w:pStyle w:val="Textebrut"/>
                      </w:pPr>
                      <w:r>
                        <w:rPr>
                          <w:rFonts w:ascii="Gill Sans MT Condensed" w:hAnsi="Gill Sans MT Condensed" w:cstheme="minorBidi"/>
                          <w:color w:val="000000"/>
                          <w:sz w:val="22"/>
                          <w:szCs w:val="22"/>
                        </w:rPr>
                        <w:t>APPUI CONSEIL / ENVIRONNEMENT ET DÉVELOPPEMENT DURABLE</w:t>
                      </w:r>
                    </w:p>
                    <w:p w14:paraId="0D847CC3" w14:textId="77777777" w:rsidR="004617C7" w:rsidRDefault="004617C7" w:rsidP="00FA344F">
                      <w:pPr>
                        <w:pStyle w:val="Textebrut"/>
                      </w:pPr>
                      <w:r>
                        <w:rPr>
                          <w:rFonts w:ascii="Calibri" w:hAnsi="Calibri" w:cstheme="minorBidi"/>
                          <w:b/>
                          <w:bCs/>
                          <w:color w:val="FF0000"/>
                          <w:sz w:val="22"/>
                          <w:szCs w:val="22"/>
                        </w:rPr>
                        <w:t>ACEDD</w:t>
                      </w:r>
                    </w:p>
                  </w:txbxContent>
                </v:textbox>
              </v:shape>
            </w:pict>
          </mc:Fallback>
        </mc:AlternateContent>
      </w:r>
      <w:r w:rsidRPr="00513A0A">
        <w:rPr>
          <w:rFonts w:ascii="Times New Roman" w:hAnsi="Times New Roman" w:cs="Times New Roman"/>
          <w:noProof/>
          <w:sz w:val="28"/>
          <w:szCs w:val="28"/>
          <w:lang w:eastAsia="fr-FR"/>
        </w:rPr>
        <w:drawing>
          <wp:anchor distT="0" distB="0" distL="114300" distR="114300" simplePos="0" relativeHeight="251699200" behindDoc="0" locked="0" layoutInCell="1" allowOverlap="1" wp14:anchorId="1B8DB0C6" wp14:editId="25C35387">
            <wp:simplePos x="0" y="0"/>
            <wp:positionH relativeFrom="column">
              <wp:posOffset>0</wp:posOffset>
            </wp:positionH>
            <wp:positionV relativeFrom="paragraph">
              <wp:posOffset>0</wp:posOffset>
            </wp:positionV>
            <wp:extent cx="466725" cy="685800"/>
            <wp:effectExtent l="0" t="0" r="9525" b="0"/>
            <wp:wrapNone/>
            <wp:docPr id="21" name="Image 8" descr="C:\Documents and Settings\pc\Bureau\Bur étude\images.jpg"/>
            <wp:cNvGraphicFramePr/>
            <a:graphic xmlns:a="http://schemas.openxmlformats.org/drawingml/2006/main">
              <a:graphicData uri="http://schemas.openxmlformats.org/drawingml/2006/picture">
                <pic:pic xmlns:pic="http://schemas.openxmlformats.org/drawingml/2006/picture">
                  <pic:nvPicPr>
                    <pic:cNvPr id="3" name="Image 2" descr="C:\Documents and Settings\pc\Bureau\Bur étude\images.jpg"/>
                    <pic:cNvPicPr/>
                  </pic:nvPicPr>
                  <pic:blipFill>
                    <a:blip r:embed="rId14" cstate="email"/>
                    <a:srcRect/>
                    <a:stretch>
                      <a:fillRect/>
                    </a:stretch>
                  </pic:blipFill>
                  <pic:spPr bwMode="auto">
                    <a:xfrm>
                      <a:off x="0" y="0"/>
                      <a:ext cx="466725" cy="685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bookmarkStart w:id="1" w:name="_Toc242520515" w:displacedByCustomXml="next"/>
    <w:sdt>
      <w:sdtPr>
        <w:rPr>
          <w:rFonts w:ascii="Times New Roman" w:hAnsi="Times New Roman" w:cs="Times New Roman"/>
          <w:b/>
          <w:bCs/>
          <w:sz w:val="28"/>
        </w:rPr>
        <w:id w:val="-1110197771"/>
        <w:docPartObj>
          <w:docPartGallery w:val="Table of Contents"/>
          <w:docPartUnique/>
        </w:docPartObj>
      </w:sdtPr>
      <w:sdtEndPr>
        <w:rPr>
          <w:b w:val="0"/>
          <w:bCs w:val="0"/>
          <w:sz w:val="22"/>
        </w:rPr>
      </w:sdtEndPr>
      <w:sdtContent>
        <w:p w14:paraId="3985408F" w14:textId="3A24319F" w:rsidR="00080EDF" w:rsidRPr="00513A0A" w:rsidRDefault="006D656A" w:rsidP="006B4A22">
          <w:pPr>
            <w:shd w:val="clear" w:color="auto" w:fill="D9D9D9" w:themeFill="background1" w:themeFillShade="D9"/>
            <w:spacing w:before="120" w:after="120" w:line="312" w:lineRule="auto"/>
            <w:jc w:val="center"/>
            <w:outlineLvl w:val="0"/>
            <w:rPr>
              <w:rFonts w:ascii="Times New Roman" w:hAnsi="Times New Roman" w:cs="Times New Roman"/>
              <w:b/>
              <w:bCs/>
              <w:sz w:val="28"/>
            </w:rPr>
          </w:pPr>
          <w:r w:rsidRPr="00513A0A">
            <w:rPr>
              <w:rFonts w:ascii="Times New Roman" w:hAnsi="Times New Roman" w:cs="Times New Roman"/>
              <w:b/>
              <w:bCs/>
              <w:sz w:val="28"/>
            </w:rPr>
            <w:t>TABLE DES MATIERES</w:t>
          </w:r>
          <w:bookmarkEnd w:id="1"/>
        </w:p>
        <w:p w14:paraId="0F1A8951" w14:textId="4046EF96" w:rsidR="00CC47F4" w:rsidRDefault="00080EDF">
          <w:pPr>
            <w:pStyle w:val="TM1"/>
            <w:tabs>
              <w:tab w:val="right" w:leader="dot" w:pos="9736"/>
            </w:tabs>
            <w:rPr>
              <w:rFonts w:eastAsiaTheme="minorEastAsia"/>
              <w:noProof/>
              <w:kern w:val="0"/>
              <w:lang w:eastAsia="fr-FR"/>
            </w:rPr>
          </w:pPr>
          <w:r w:rsidRPr="00513A0A">
            <w:rPr>
              <w:rFonts w:ascii="Times New Roman" w:hAnsi="Times New Roman" w:cs="Times New Roman"/>
            </w:rPr>
            <w:fldChar w:fldCharType="begin"/>
          </w:r>
          <w:r w:rsidRPr="00513A0A">
            <w:rPr>
              <w:rFonts w:ascii="Times New Roman" w:hAnsi="Times New Roman" w:cs="Times New Roman"/>
            </w:rPr>
            <w:instrText xml:space="preserve"> TOC \o "1-3" \h \z \u </w:instrText>
          </w:r>
          <w:r w:rsidRPr="00513A0A">
            <w:rPr>
              <w:rFonts w:ascii="Times New Roman" w:hAnsi="Times New Roman" w:cs="Times New Roman"/>
            </w:rPr>
            <w:fldChar w:fldCharType="separate"/>
          </w:r>
          <w:hyperlink w:anchor="_Toc242520515" w:history="1">
            <w:r w:rsidR="00CC47F4" w:rsidRPr="00267CD4">
              <w:rPr>
                <w:rStyle w:val="Lienhypertexte"/>
                <w:rFonts w:ascii="Times New Roman" w:hAnsi="Times New Roman" w:cs="Times New Roman"/>
                <w:b/>
                <w:bCs/>
                <w:noProof/>
              </w:rPr>
              <w:t>TABLE DES MATIERES</w:t>
            </w:r>
            <w:r w:rsidR="00CC47F4">
              <w:rPr>
                <w:noProof/>
                <w:webHidden/>
              </w:rPr>
              <w:tab/>
            </w:r>
            <w:r w:rsidR="00CC47F4">
              <w:rPr>
                <w:noProof/>
                <w:webHidden/>
              </w:rPr>
              <w:fldChar w:fldCharType="begin"/>
            </w:r>
            <w:r w:rsidR="00CC47F4">
              <w:rPr>
                <w:noProof/>
                <w:webHidden/>
              </w:rPr>
              <w:instrText xml:space="preserve"> PAGEREF _Toc242520515 \h </w:instrText>
            </w:r>
            <w:r w:rsidR="00CC47F4">
              <w:rPr>
                <w:noProof/>
                <w:webHidden/>
              </w:rPr>
            </w:r>
            <w:r w:rsidR="00CC47F4">
              <w:rPr>
                <w:noProof/>
                <w:webHidden/>
              </w:rPr>
              <w:fldChar w:fldCharType="separate"/>
            </w:r>
            <w:r w:rsidR="008F0A93">
              <w:rPr>
                <w:noProof/>
                <w:webHidden/>
              </w:rPr>
              <w:t>2</w:t>
            </w:r>
            <w:r w:rsidR="00CC47F4">
              <w:rPr>
                <w:noProof/>
                <w:webHidden/>
              </w:rPr>
              <w:fldChar w:fldCharType="end"/>
            </w:r>
          </w:hyperlink>
        </w:p>
        <w:p w14:paraId="08129935" w14:textId="5A5E12A4" w:rsidR="00CC47F4" w:rsidRDefault="00D107F4">
          <w:pPr>
            <w:pStyle w:val="TM1"/>
            <w:tabs>
              <w:tab w:val="right" w:leader="dot" w:pos="9736"/>
            </w:tabs>
            <w:rPr>
              <w:rFonts w:eastAsiaTheme="minorEastAsia"/>
              <w:noProof/>
              <w:kern w:val="0"/>
              <w:lang w:eastAsia="fr-FR"/>
            </w:rPr>
          </w:pPr>
          <w:hyperlink w:anchor="_Toc242520516" w:history="1">
            <w:r w:rsidR="00CC47F4" w:rsidRPr="00267CD4">
              <w:rPr>
                <w:rStyle w:val="Lienhypertexte"/>
                <w:rFonts w:ascii="Times New Roman" w:hAnsi="Times New Roman" w:cs="Times New Roman"/>
                <w:b/>
                <w:bCs/>
                <w:noProof/>
              </w:rPr>
              <w:t>LISTE DES TABLEAUX</w:t>
            </w:r>
            <w:r w:rsidR="00CC47F4">
              <w:rPr>
                <w:noProof/>
                <w:webHidden/>
              </w:rPr>
              <w:tab/>
            </w:r>
            <w:r w:rsidR="00CC47F4">
              <w:rPr>
                <w:noProof/>
                <w:webHidden/>
              </w:rPr>
              <w:fldChar w:fldCharType="begin"/>
            </w:r>
            <w:r w:rsidR="00CC47F4">
              <w:rPr>
                <w:noProof/>
                <w:webHidden/>
              </w:rPr>
              <w:instrText xml:space="preserve"> PAGEREF _Toc242520516 \h </w:instrText>
            </w:r>
            <w:r w:rsidR="00CC47F4">
              <w:rPr>
                <w:noProof/>
                <w:webHidden/>
              </w:rPr>
            </w:r>
            <w:r w:rsidR="00CC47F4">
              <w:rPr>
                <w:noProof/>
                <w:webHidden/>
              </w:rPr>
              <w:fldChar w:fldCharType="separate"/>
            </w:r>
            <w:r w:rsidR="008F0A93">
              <w:rPr>
                <w:noProof/>
                <w:webHidden/>
              </w:rPr>
              <w:t>6</w:t>
            </w:r>
            <w:r w:rsidR="00CC47F4">
              <w:rPr>
                <w:noProof/>
                <w:webHidden/>
              </w:rPr>
              <w:fldChar w:fldCharType="end"/>
            </w:r>
          </w:hyperlink>
        </w:p>
        <w:p w14:paraId="4C8C433F" w14:textId="5A0CA0EC" w:rsidR="00CC47F4" w:rsidRDefault="00D107F4">
          <w:pPr>
            <w:pStyle w:val="TM1"/>
            <w:tabs>
              <w:tab w:val="right" w:leader="dot" w:pos="9736"/>
            </w:tabs>
            <w:rPr>
              <w:rFonts w:eastAsiaTheme="minorEastAsia"/>
              <w:noProof/>
              <w:kern w:val="0"/>
              <w:lang w:eastAsia="fr-FR"/>
            </w:rPr>
          </w:pPr>
          <w:hyperlink w:anchor="_Toc242520517" w:history="1">
            <w:r w:rsidR="00CC47F4" w:rsidRPr="00267CD4">
              <w:rPr>
                <w:rStyle w:val="Lienhypertexte"/>
                <w:rFonts w:ascii="Times New Roman" w:hAnsi="Times New Roman" w:cs="Times New Roman"/>
                <w:b/>
                <w:bCs/>
                <w:noProof/>
              </w:rPr>
              <w:t>LISTE DES FIGURES</w:t>
            </w:r>
            <w:r w:rsidR="00CC47F4">
              <w:rPr>
                <w:noProof/>
                <w:webHidden/>
              </w:rPr>
              <w:tab/>
            </w:r>
            <w:r w:rsidR="00CC47F4">
              <w:rPr>
                <w:noProof/>
                <w:webHidden/>
              </w:rPr>
              <w:fldChar w:fldCharType="begin"/>
            </w:r>
            <w:r w:rsidR="00CC47F4">
              <w:rPr>
                <w:noProof/>
                <w:webHidden/>
              </w:rPr>
              <w:instrText xml:space="preserve"> PAGEREF _Toc242520517 \h </w:instrText>
            </w:r>
            <w:r w:rsidR="00CC47F4">
              <w:rPr>
                <w:noProof/>
                <w:webHidden/>
              </w:rPr>
            </w:r>
            <w:r w:rsidR="00CC47F4">
              <w:rPr>
                <w:noProof/>
                <w:webHidden/>
              </w:rPr>
              <w:fldChar w:fldCharType="separate"/>
            </w:r>
            <w:r w:rsidR="008F0A93">
              <w:rPr>
                <w:noProof/>
                <w:webHidden/>
              </w:rPr>
              <w:t>6</w:t>
            </w:r>
            <w:r w:rsidR="00CC47F4">
              <w:rPr>
                <w:noProof/>
                <w:webHidden/>
              </w:rPr>
              <w:fldChar w:fldCharType="end"/>
            </w:r>
          </w:hyperlink>
        </w:p>
        <w:p w14:paraId="3BFC9C2E" w14:textId="0C6416DA" w:rsidR="00CC47F4" w:rsidRDefault="00D107F4">
          <w:pPr>
            <w:pStyle w:val="TM1"/>
            <w:tabs>
              <w:tab w:val="right" w:leader="dot" w:pos="9736"/>
            </w:tabs>
            <w:rPr>
              <w:rFonts w:eastAsiaTheme="minorEastAsia"/>
              <w:noProof/>
              <w:kern w:val="0"/>
              <w:lang w:eastAsia="fr-FR"/>
            </w:rPr>
          </w:pPr>
          <w:hyperlink w:anchor="_Toc242520518" w:history="1">
            <w:r w:rsidR="00CC47F4" w:rsidRPr="00267CD4">
              <w:rPr>
                <w:rStyle w:val="Lienhypertexte"/>
                <w:rFonts w:ascii="Times New Roman" w:hAnsi="Times New Roman" w:cs="Times New Roman"/>
                <w:b/>
                <w:bCs/>
                <w:noProof/>
              </w:rPr>
              <w:t>SIGLES ET ABREVIATIONS</w:t>
            </w:r>
            <w:r w:rsidR="00CC47F4">
              <w:rPr>
                <w:noProof/>
                <w:webHidden/>
              </w:rPr>
              <w:tab/>
            </w:r>
            <w:r w:rsidR="00CC47F4">
              <w:rPr>
                <w:noProof/>
                <w:webHidden/>
              </w:rPr>
              <w:fldChar w:fldCharType="begin"/>
            </w:r>
            <w:r w:rsidR="00CC47F4">
              <w:rPr>
                <w:noProof/>
                <w:webHidden/>
              </w:rPr>
              <w:instrText xml:space="preserve"> PAGEREF _Toc242520518 \h </w:instrText>
            </w:r>
            <w:r w:rsidR="00CC47F4">
              <w:rPr>
                <w:noProof/>
                <w:webHidden/>
              </w:rPr>
            </w:r>
            <w:r w:rsidR="00CC47F4">
              <w:rPr>
                <w:noProof/>
                <w:webHidden/>
              </w:rPr>
              <w:fldChar w:fldCharType="separate"/>
            </w:r>
            <w:r w:rsidR="008F0A93">
              <w:rPr>
                <w:noProof/>
                <w:webHidden/>
              </w:rPr>
              <w:t>7</w:t>
            </w:r>
            <w:r w:rsidR="00CC47F4">
              <w:rPr>
                <w:noProof/>
                <w:webHidden/>
              </w:rPr>
              <w:fldChar w:fldCharType="end"/>
            </w:r>
          </w:hyperlink>
        </w:p>
        <w:p w14:paraId="650077CF" w14:textId="3DBF974C" w:rsidR="00CC47F4" w:rsidRDefault="00D107F4">
          <w:pPr>
            <w:pStyle w:val="TM1"/>
            <w:tabs>
              <w:tab w:val="right" w:leader="dot" w:pos="9736"/>
            </w:tabs>
            <w:rPr>
              <w:rFonts w:eastAsiaTheme="minorEastAsia"/>
              <w:noProof/>
              <w:kern w:val="0"/>
              <w:lang w:eastAsia="fr-FR"/>
            </w:rPr>
          </w:pPr>
          <w:hyperlink w:anchor="_Toc242520519" w:history="1">
            <w:r w:rsidR="00CC47F4" w:rsidRPr="00267CD4">
              <w:rPr>
                <w:rStyle w:val="Lienhypertexte"/>
                <w:rFonts w:ascii="Times New Roman" w:hAnsi="Times New Roman" w:cs="Times New Roman"/>
                <w:b/>
                <w:bCs/>
                <w:noProof/>
              </w:rPr>
              <w:t>RESUME EXECUTIF</w:t>
            </w:r>
            <w:r w:rsidR="00CC47F4">
              <w:rPr>
                <w:noProof/>
                <w:webHidden/>
              </w:rPr>
              <w:tab/>
            </w:r>
            <w:r w:rsidR="00CC47F4">
              <w:rPr>
                <w:noProof/>
                <w:webHidden/>
              </w:rPr>
              <w:fldChar w:fldCharType="begin"/>
            </w:r>
            <w:r w:rsidR="00CC47F4">
              <w:rPr>
                <w:noProof/>
                <w:webHidden/>
              </w:rPr>
              <w:instrText xml:space="preserve"> PAGEREF _Toc242520519 \h </w:instrText>
            </w:r>
            <w:r w:rsidR="00CC47F4">
              <w:rPr>
                <w:noProof/>
                <w:webHidden/>
              </w:rPr>
            </w:r>
            <w:r w:rsidR="00CC47F4">
              <w:rPr>
                <w:noProof/>
                <w:webHidden/>
              </w:rPr>
              <w:fldChar w:fldCharType="separate"/>
            </w:r>
            <w:r w:rsidR="008F0A93">
              <w:rPr>
                <w:noProof/>
                <w:webHidden/>
              </w:rPr>
              <w:t>9</w:t>
            </w:r>
            <w:r w:rsidR="00CC47F4">
              <w:rPr>
                <w:noProof/>
                <w:webHidden/>
              </w:rPr>
              <w:fldChar w:fldCharType="end"/>
            </w:r>
          </w:hyperlink>
        </w:p>
        <w:p w14:paraId="5E013E01" w14:textId="2241CCB2" w:rsidR="00CC47F4" w:rsidRDefault="00D107F4">
          <w:pPr>
            <w:pStyle w:val="TM1"/>
            <w:tabs>
              <w:tab w:val="left" w:pos="784"/>
              <w:tab w:val="right" w:leader="dot" w:pos="9736"/>
            </w:tabs>
            <w:rPr>
              <w:rFonts w:eastAsiaTheme="minorEastAsia"/>
              <w:noProof/>
              <w:kern w:val="0"/>
              <w:lang w:eastAsia="fr-FR"/>
            </w:rPr>
          </w:pPr>
          <w:hyperlink w:anchor="_Toc242520520" w:history="1">
            <w:r w:rsidR="00CC47F4" w:rsidRPr="00267CD4">
              <w:rPr>
                <w:rStyle w:val="Lienhypertexte"/>
                <w:rFonts w:ascii="Times New Roman" w:eastAsia="Arial" w:hAnsi="Times New Roman" w:cs="Times New Roman"/>
                <w:b/>
                <w:bCs/>
                <w:noProof/>
                <w:lang w:eastAsia="fr-FR"/>
              </w:rPr>
              <w:t>I.</w:t>
            </w:r>
            <w:r w:rsidR="00CC47F4">
              <w:rPr>
                <w:rFonts w:eastAsiaTheme="minorEastAsia"/>
                <w:noProof/>
                <w:kern w:val="0"/>
                <w:lang w:eastAsia="fr-FR"/>
              </w:rPr>
              <w:tab/>
            </w:r>
            <w:r w:rsidR="00CC47F4" w:rsidRPr="00267CD4">
              <w:rPr>
                <w:rStyle w:val="Lienhypertexte"/>
                <w:rFonts w:ascii="Times New Roman" w:eastAsia="Times New Roman" w:hAnsi="Times New Roman" w:cs="Times New Roman"/>
                <w:b/>
                <w:bCs/>
                <w:noProof/>
                <w:lang w:eastAsia="fr-FR"/>
              </w:rPr>
              <w:t>INTRODUCTION</w:t>
            </w:r>
            <w:r w:rsidR="00CC47F4">
              <w:rPr>
                <w:noProof/>
                <w:webHidden/>
              </w:rPr>
              <w:tab/>
            </w:r>
            <w:r w:rsidR="00CC47F4">
              <w:rPr>
                <w:noProof/>
                <w:webHidden/>
              </w:rPr>
              <w:fldChar w:fldCharType="begin"/>
            </w:r>
            <w:r w:rsidR="00CC47F4">
              <w:rPr>
                <w:noProof/>
                <w:webHidden/>
              </w:rPr>
              <w:instrText xml:space="preserve"> PAGEREF _Toc242520520 \h </w:instrText>
            </w:r>
            <w:r w:rsidR="00CC47F4">
              <w:rPr>
                <w:noProof/>
                <w:webHidden/>
              </w:rPr>
            </w:r>
            <w:r w:rsidR="00CC47F4">
              <w:rPr>
                <w:noProof/>
                <w:webHidden/>
              </w:rPr>
              <w:fldChar w:fldCharType="separate"/>
            </w:r>
            <w:r w:rsidR="008F0A93">
              <w:rPr>
                <w:noProof/>
                <w:webHidden/>
              </w:rPr>
              <w:t>16</w:t>
            </w:r>
            <w:r w:rsidR="00CC47F4">
              <w:rPr>
                <w:noProof/>
                <w:webHidden/>
              </w:rPr>
              <w:fldChar w:fldCharType="end"/>
            </w:r>
          </w:hyperlink>
        </w:p>
        <w:p w14:paraId="70B4853A" w14:textId="7DF0C23B" w:rsidR="00CC47F4" w:rsidRDefault="00D107F4">
          <w:pPr>
            <w:pStyle w:val="TM1"/>
            <w:tabs>
              <w:tab w:val="left" w:pos="784"/>
              <w:tab w:val="right" w:leader="dot" w:pos="9736"/>
            </w:tabs>
            <w:rPr>
              <w:rFonts w:eastAsiaTheme="minorEastAsia"/>
              <w:noProof/>
              <w:kern w:val="0"/>
              <w:lang w:eastAsia="fr-FR"/>
            </w:rPr>
          </w:pPr>
          <w:hyperlink w:anchor="_Toc242520521" w:history="1">
            <w:r w:rsidR="00CC47F4" w:rsidRPr="00267CD4">
              <w:rPr>
                <w:rStyle w:val="Lienhypertexte"/>
                <w:rFonts w:ascii="Times New Roman" w:hAnsi="Times New Roman" w:cs="Times New Roman"/>
                <w:b/>
                <w:bCs/>
                <w:noProof/>
                <w:lang w:eastAsia="fr-FR"/>
              </w:rPr>
              <w:t>1.1.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CONTEXTE ET JUSTIFICATION</w:t>
            </w:r>
            <w:r w:rsidR="00CC47F4">
              <w:rPr>
                <w:noProof/>
                <w:webHidden/>
              </w:rPr>
              <w:tab/>
            </w:r>
            <w:r w:rsidR="00CC47F4">
              <w:rPr>
                <w:noProof/>
                <w:webHidden/>
              </w:rPr>
              <w:fldChar w:fldCharType="begin"/>
            </w:r>
            <w:r w:rsidR="00CC47F4">
              <w:rPr>
                <w:noProof/>
                <w:webHidden/>
              </w:rPr>
              <w:instrText xml:space="preserve"> PAGEREF _Toc242520521 \h </w:instrText>
            </w:r>
            <w:r w:rsidR="00CC47F4">
              <w:rPr>
                <w:noProof/>
                <w:webHidden/>
              </w:rPr>
            </w:r>
            <w:r w:rsidR="00CC47F4">
              <w:rPr>
                <w:noProof/>
                <w:webHidden/>
              </w:rPr>
              <w:fldChar w:fldCharType="separate"/>
            </w:r>
            <w:r w:rsidR="008F0A93">
              <w:rPr>
                <w:noProof/>
                <w:webHidden/>
              </w:rPr>
              <w:t>16</w:t>
            </w:r>
            <w:r w:rsidR="00CC47F4">
              <w:rPr>
                <w:noProof/>
                <w:webHidden/>
              </w:rPr>
              <w:fldChar w:fldCharType="end"/>
            </w:r>
          </w:hyperlink>
        </w:p>
        <w:p w14:paraId="5867EC3E" w14:textId="0CB70931" w:rsidR="00CC47F4" w:rsidRDefault="00D107F4">
          <w:pPr>
            <w:pStyle w:val="TM1"/>
            <w:tabs>
              <w:tab w:val="left" w:pos="784"/>
              <w:tab w:val="right" w:leader="dot" w:pos="9736"/>
            </w:tabs>
            <w:rPr>
              <w:rFonts w:eastAsiaTheme="minorEastAsia"/>
              <w:noProof/>
              <w:kern w:val="0"/>
              <w:lang w:eastAsia="fr-FR"/>
            </w:rPr>
          </w:pPr>
          <w:hyperlink w:anchor="_Toc242520522" w:history="1">
            <w:r w:rsidR="00CC47F4" w:rsidRPr="00267CD4">
              <w:rPr>
                <w:rStyle w:val="Lienhypertexte"/>
                <w:rFonts w:ascii="Times New Roman" w:hAnsi="Times New Roman" w:cs="Times New Roman"/>
                <w:b/>
                <w:bCs/>
                <w:noProof/>
                <w:lang w:eastAsia="fr-FR"/>
              </w:rPr>
              <w:t>1.2.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OBJECTIFS ET RESULTATS ATTENDUS DE LA NIES</w:t>
            </w:r>
            <w:r w:rsidR="00CC47F4">
              <w:rPr>
                <w:noProof/>
                <w:webHidden/>
              </w:rPr>
              <w:tab/>
            </w:r>
            <w:r w:rsidR="00CC47F4">
              <w:rPr>
                <w:noProof/>
                <w:webHidden/>
              </w:rPr>
              <w:fldChar w:fldCharType="begin"/>
            </w:r>
            <w:r w:rsidR="00CC47F4">
              <w:rPr>
                <w:noProof/>
                <w:webHidden/>
              </w:rPr>
              <w:instrText xml:space="preserve"> PAGEREF _Toc242520522 \h </w:instrText>
            </w:r>
            <w:r w:rsidR="00CC47F4">
              <w:rPr>
                <w:noProof/>
                <w:webHidden/>
              </w:rPr>
            </w:r>
            <w:r w:rsidR="00CC47F4">
              <w:rPr>
                <w:noProof/>
                <w:webHidden/>
              </w:rPr>
              <w:fldChar w:fldCharType="separate"/>
            </w:r>
            <w:r w:rsidR="008F0A93">
              <w:rPr>
                <w:noProof/>
                <w:webHidden/>
              </w:rPr>
              <w:t>17</w:t>
            </w:r>
            <w:r w:rsidR="00CC47F4">
              <w:rPr>
                <w:noProof/>
                <w:webHidden/>
              </w:rPr>
              <w:fldChar w:fldCharType="end"/>
            </w:r>
          </w:hyperlink>
        </w:p>
        <w:p w14:paraId="25DEEF33" w14:textId="41EEC7D9" w:rsidR="00CC47F4" w:rsidRDefault="00D107F4">
          <w:pPr>
            <w:pStyle w:val="TM1"/>
            <w:tabs>
              <w:tab w:val="left" w:pos="784"/>
              <w:tab w:val="right" w:leader="dot" w:pos="9736"/>
            </w:tabs>
            <w:rPr>
              <w:rFonts w:eastAsiaTheme="minorEastAsia"/>
              <w:noProof/>
              <w:kern w:val="0"/>
              <w:lang w:eastAsia="fr-FR"/>
            </w:rPr>
          </w:pPr>
          <w:hyperlink w:anchor="_Toc242520523" w:history="1">
            <w:r w:rsidR="00CC47F4" w:rsidRPr="00267CD4">
              <w:rPr>
                <w:rStyle w:val="Lienhypertexte"/>
                <w:rFonts w:ascii="Times New Roman" w:hAnsi="Times New Roman" w:cs="Times New Roman"/>
                <w:b/>
                <w:bCs/>
                <w:noProof/>
                <w:lang w:eastAsia="fr-FR"/>
              </w:rPr>
              <w:t>1.3.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APPROCHE METHODOLOGIQUE</w:t>
            </w:r>
            <w:r w:rsidR="00CC47F4">
              <w:rPr>
                <w:noProof/>
                <w:webHidden/>
              </w:rPr>
              <w:tab/>
            </w:r>
            <w:r w:rsidR="00CC47F4">
              <w:rPr>
                <w:noProof/>
                <w:webHidden/>
              </w:rPr>
              <w:fldChar w:fldCharType="begin"/>
            </w:r>
            <w:r w:rsidR="00CC47F4">
              <w:rPr>
                <w:noProof/>
                <w:webHidden/>
              </w:rPr>
              <w:instrText xml:space="preserve"> PAGEREF _Toc242520523 \h </w:instrText>
            </w:r>
            <w:r w:rsidR="00CC47F4">
              <w:rPr>
                <w:noProof/>
                <w:webHidden/>
              </w:rPr>
            </w:r>
            <w:r w:rsidR="00CC47F4">
              <w:rPr>
                <w:noProof/>
                <w:webHidden/>
              </w:rPr>
              <w:fldChar w:fldCharType="separate"/>
            </w:r>
            <w:r w:rsidR="008F0A93">
              <w:rPr>
                <w:noProof/>
                <w:webHidden/>
              </w:rPr>
              <w:t>19</w:t>
            </w:r>
            <w:r w:rsidR="00CC47F4">
              <w:rPr>
                <w:noProof/>
                <w:webHidden/>
              </w:rPr>
              <w:fldChar w:fldCharType="end"/>
            </w:r>
          </w:hyperlink>
        </w:p>
        <w:p w14:paraId="748B47D9" w14:textId="3F37036C" w:rsidR="00CC47F4" w:rsidRDefault="00D107F4">
          <w:pPr>
            <w:pStyle w:val="TM1"/>
            <w:tabs>
              <w:tab w:val="left" w:pos="784"/>
              <w:tab w:val="right" w:leader="dot" w:pos="9736"/>
            </w:tabs>
            <w:rPr>
              <w:rFonts w:eastAsiaTheme="minorEastAsia"/>
              <w:noProof/>
              <w:kern w:val="0"/>
              <w:lang w:eastAsia="fr-FR"/>
            </w:rPr>
          </w:pPr>
          <w:hyperlink w:anchor="_Toc242520524" w:history="1">
            <w:r w:rsidR="00CC47F4" w:rsidRPr="00267CD4">
              <w:rPr>
                <w:rStyle w:val="Lienhypertexte"/>
                <w:rFonts w:ascii="Times New Roman" w:hAnsi="Times New Roman" w:cs="Times New Roman"/>
                <w:b/>
                <w:bCs/>
                <w:noProof/>
                <w:lang w:eastAsia="fr-FR"/>
              </w:rPr>
              <w:t>1.3.1.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Procédure de validation de la NIES</w:t>
            </w:r>
            <w:r w:rsidR="00CC47F4">
              <w:rPr>
                <w:noProof/>
                <w:webHidden/>
              </w:rPr>
              <w:tab/>
            </w:r>
            <w:r w:rsidR="00CC47F4">
              <w:rPr>
                <w:noProof/>
                <w:webHidden/>
              </w:rPr>
              <w:fldChar w:fldCharType="begin"/>
            </w:r>
            <w:r w:rsidR="00CC47F4">
              <w:rPr>
                <w:noProof/>
                <w:webHidden/>
              </w:rPr>
              <w:instrText xml:space="preserve"> PAGEREF _Toc242520524 \h </w:instrText>
            </w:r>
            <w:r w:rsidR="00CC47F4">
              <w:rPr>
                <w:noProof/>
                <w:webHidden/>
              </w:rPr>
            </w:r>
            <w:r w:rsidR="00CC47F4">
              <w:rPr>
                <w:noProof/>
                <w:webHidden/>
              </w:rPr>
              <w:fldChar w:fldCharType="separate"/>
            </w:r>
            <w:r w:rsidR="008F0A93">
              <w:rPr>
                <w:noProof/>
                <w:webHidden/>
              </w:rPr>
              <w:t>19</w:t>
            </w:r>
            <w:r w:rsidR="00CC47F4">
              <w:rPr>
                <w:noProof/>
                <w:webHidden/>
              </w:rPr>
              <w:fldChar w:fldCharType="end"/>
            </w:r>
          </w:hyperlink>
        </w:p>
        <w:p w14:paraId="1E50453F" w14:textId="3E1E4FC6" w:rsidR="00CC47F4" w:rsidRDefault="00D107F4">
          <w:pPr>
            <w:pStyle w:val="TM1"/>
            <w:tabs>
              <w:tab w:val="left" w:pos="784"/>
              <w:tab w:val="right" w:leader="dot" w:pos="9736"/>
            </w:tabs>
            <w:rPr>
              <w:rFonts w:eastAsiaTheme="minorEastAsia"/>
              <w:noProof/>
              <w:kern w:val="0"/>
              <w:lang w:eastAsia="fr-FR"/>
            </w:rPr>
          </w:pPr>
          <w:hyperlink w:anchor="_Toc242520525" w:history="1">
            <w:r w:rsidR="00CC47F4" w:rsidRPr="00267CD4">
              <w:rPr>
                <w:rStyle w:val="Lienhypertexte"/>
                <w:rFonts w:ascii="Times New Roman" w:hAnsi="Times New Roman" w:cs="Times New Roman"/>
                <w:b/>
                <w:bCs/>
                <w:noProof/>
                <w:lang w:eastAsia="fr-FR"/>
              </w:rPr>
              <w:t>1.3.2.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Méthodologie</w:t>
            </w:r>
            <w:r w:rsidR="00CC47F4">
              <w:rPr>
                <w:noProof/>
                <w:webHidden/>
              </w:rPr>
              <w:tab/>
            </w:r>
            <w:r w:rsidR="00CC47F4">
              <w:rPr>
                <w:noProof/>
                <w:webHidden/>
              </w:rPr>
              <w:fldChar w:fldCharType="begin"/>
            </w:r>
            <w:r w:rsidR="00CC47F4">
              <w:rPr>
                <w:noProof/>
                <w:webHidden/>
              </w:rPr>
              <w:instrText xml:space="preserve"> PAGEREF _Toc242520525 \h </w:instrText>
            </w:r>
            <w:r w:rsidR="00CC47F4">
              <w:rPr>
                <w:noProof/>
                <w:webHidden/>
              </w:rPr>
            </w:r>
            <w:r w:rsidR="00CC47F4">
              <w:rPr>
                <w:noProof/>
                <w:webHidden/>
              </w:rPr>
              <w:fldChar w:fldCharType="separate"/>
            </w:r>
            <w:r w:rsidR="008F0A93">
              <w:rPr>
                <w:noProof/>
                <w:webHidden/>
              </w:rPr>
              <w:t>19</w:t>
            </w:r>
            <w:r w:rsidR="00CC47F4">
              <w:rPr>
                <w:noProof/>
                <w:webHidden/>
              </w:rPr>
              <w:fldChar w:fldCharType="end"/>
            </w:r>
          </w:hyperlink>
        </w:p>
        <w:p w14:paraId="087D4DA5" w14:textId="615FA4E4" w:rsidR="00CC47F4" w:rsidRDefault="00D107F4">
          <w:pPr>
            <w:pStyle w:val="TM3"/>
            <w:tabs>
              <w:tab w:val="left" w:pos="1540"/>
              <w:tab w:val="right" w:leader="dot" w:pos="9736"/>
            </w:tabs>
            <w:rPr>
              <w:rFonts w:eastAsiaTheme="minorEastAsia"/>
              <w:noProof/>
              <w:kern w:val="0"/>
              <w:lang w:eastAsia="fr-FR"/>
            </w:rPr>
          </w:pPr>
          <w:hyperlink w:anchor="_Toc242520526" w:history="1">
            <w:r w:rsidR="00CC47F4" w:rsidRPr="00267CD4">
              <w:rPr>
                <w:rStyle w:val="Lienhypertexte"/>
                <w:rFonts w:ascii="Times New Roman" w:hAnsi="Times New Roman" w:cs="Times New Roman"/>
                <w:noProof/>
              </w:rPr>
              <w:t>1.3.2.1.</w:t>
            </w:r>
            <w:r w:rsidR="00CC47F4">
              <w:rPr>
                <w:rFonts w:eastAsiaTheme="minorEastAsia"/>
                <w:noProof/>
                <w:kern w:val="0"/>
                <w:lang w:eastAsia="fr-FR"/>
              </w:rPr>
              <w:tab/>
            </w:r>
            <w:r w:rsidR="00CC47F4" w:rsidRPr="00267CD4">
              <w:rPr>
                <w:rStyle w:val="Lienhypertexte"/>
                <w:rFonts w:ascii="Times New Roman" w:hAnsi="Times New Roman" w:cs="Times New Roman"/>
                <w:noProof/>
              </w:rPr>
              <w:t>Visites de reconnaissance du site d’intervention du projet</w:t>
            </w:r>
            <w:r w:rsidR="00CC47F4">
              <w:rPr>
                <w:noProof/>
                <w:webHidden/>
              </w:rPr>
              <w:tab/>
            </w:r>
            <w:r w:rsidR="00CC47F4">
              <w:rPr>
                <w:noProof/>
                <w:webHidden/>
              </w:rPr>
              <w:fldChar w:fldCharType="begin"/>
            </w:r>
            <w:r w:rsidR="00CC47F4">
              <w:rPr>
                <w:noProof/>
                <w:webHidden/>
              </w:rPr>
              <w:instrText xml:space="preserve"> PAGEREF _Toc242520526 \h </w:instrText>
            </w:r>
            <w:r w:rsidR="00CC47F4">
              <w:rPr>
                <w:noProof/>
                <w:webHidden/>
              </w:rPr>
            </w:r>
            <w:r w:rsidR="00CC47F4">
              <w:rPr>
                <w:noProof/>
                <w:webHidden/>
              </w:rPr>
              <w:fldChar w:fldCharType="separate"/>
            </w:r>
            <w:r w:rsidR="008F0A93">
              <w:rPr>
                <w:noProof/>
                <w:webHidden/>
              </w:rPr>
              <w:t>20</w:t>
            </w:r>
            <w:r w:rsidR="00CC47F4">
              <w:rPr>
                <w:noProof/>
                <w:webHidden/>
              </w:rPr>
              <w:fldChar w:fldCharType="end"/>
            </w:r>
          </w:hyperlink>
        </w:p>
        <w:p w14:paraId="4A18588E" w14:textId="64434FAB" w:rsidR="00CC47F4" w:rsidRDefault="00D107F4">
          <w:pPr>
            <w:pStyle w:val="TM3"/>
            <w:tabs>
              <w:tab w:val="left" w:pos="1540"/>
              <w:tab w:val="right" w:leader="dot" w:pos="9736"/>
            </w:tabs>
            <w:rPr>
              <w:rFonts w:eastAsiaTheme="minorEastAsia"/>
              <w:noProof/>
              <w:kern w:val="0"/>
              <w:lang w:eastAsia="fr-FR"/>
            </w:rPr>
          </w:pPr>
          <w:hyperlink w:anchor="_Toc242520527" w:history="1">
            <w:r w:rsidR="00CC47F4" w:rsidRPr="00267CD4">
              <w:rPr>
                <w:rStyle w:val="Lienhypertexte"/>
                <w:rFonts w:ascii="Times New Roman" w:hAnsi="Times New Roman" w:cs="Times New Roman"/>
                <w:noProof/>
              </w:rPr>
              <w:t>1.3.2.2.</w:t>
            </w:r>
            <w:r w:rsidR="00CC47F4">
              <w:rPr>
                <w:rFonts w:eastAsiaTheme="minorEastAsia"/>
                <w:noProof/>
                <w:kern w:val="0"/>
                <w:lang w:eastAsia="fr-FR"/>
              </w:rPr>
              <w:tab/>
            </w:r>
            <w:r w:rsidR="00CC47F4" w:rsidRPr="00267CD4">
              <w:rPr>
                <w:rStyle w:val="Lienhypertexte"/>
                <w:rFonts w:ascii="Times New Roman" w:hAnsi="Times New Roman" w:cs="Times New Roman"/>
                <w:noProof/>
              </w:rPr>
              <w:t>Prises de contact et échanges avec des personnes ressources</w:t>
            </w:r>
            <w:r w:rsidR="00CC47F4">
              <w:rPr>
                <w:noProof/>
                <w:webHidden/>
              </w:rPr>
              <w:tab/>
            </w:r>
            <w:r w:rsidR="00CC47F4">
              <w:rPr>
                <w:noProof/>
                <w:webHidden/>
              </w:rPr>
              <w:fldChar w:fldCharType="begin"/>
            </w:r>
            <w:r w:rsidR="00CC47F4">
              <w:rPr>
                <w:noProof/>
                <w:webHidden/>
              </w:rPr>
              <w:instrText xml:space="preserve"> PAGEREF _Toc242520527 \h </w:instrText>
            </w:r>
            <w:r w:rsidR="00CC47F4">
              <w:rPr>
                <w:noProof/>
                <w:webHidden/>
              </w:rPr>
            </w:r>
            <w:r w:rsidR="00CC47F4">
              <w:rPr>
                <w:noProof/>
                <w:webHidden/>
              </w:rPr>
              <w:fldChar w:fldCharType="separate"/>
            </w:r>
            <w:r w:rsidR="008F0A93">
              <w:rPr>
                <w:noProof/>
                <w:webHidden/>
              </w:rPr>
              <w:t>20</w:t>
            </w:r>
            <w:r w:rsidR="00CC47F4">
              <w:rPr>
                <w:noProof/>
                <w:webHidden/>
              </w:rPr>
              <w:fldChar w:fldCharType="end"/>
            </w:r>
          </w:hyperlink>
        </w:p>
        <w:p w14:paraId="230A2078" w14:textId="0AF717E7" w:rsidR="00CC47F4" w:rsidRDefault="00D107F4">
          <w:pPr>
            <w:pStyle w:val="TM3"/>
            <w:tabs>
              <w:tab w:val="left" w:pos="1540"/>
              <w:tab w:val="right" w:leader="dot" w:pos="9736"/>
            </w:tabs>
            <w:rPr>
              <w:rFonts w:eastAsiaTheme="minorEastAsia"/>
              <w:noProof/>
              <w:kern w:val="0"/>
              <w:lang w:eastAsia="fr-FR"/>
            </w:rPr>
          </w:pPr>
          <w:hyperlink w:anchor="_Toc242520528" w:history="1">
            <w:r w:rsidR="00CC47F4" w:rsidRPr="00267CD4">
              <w:rPr>
                <w:rStyle w:val="Lienhypertexte"/>
                <w:rFonts w:ascii="Times New Roman" w:hAnsi="Times New Roman" w:cs="Times New Roman"/>
                <w:noProof/>
              </w:rPr>
              <w:t>1.3.2.3.</w:t>
            </w:r>
            <w:r w:rsidR="00CC47F4">
              <w:rPr>
                <w:rFonts w:eastAsiaTheme="minorEastAsia"/>
                <w:noProof/>
                <w:kern w:val="0"/>
                <w:lang w:eastAsia="fr-FR"/>
              </w:rPr>
              <w:tab/>
            </w:r>
            <w:r w:rsidR="00CC47F4" w:rsidRPr="00267CD4">
              <w:rPr>
                <w:rStyle w:val="Lienhypertexte"/>
                <w:rFonts w:ascii="Times New Roman" w:hAnsi="Times New Roman" w:cs="Times New Roman"/>
                <w:noProof/>
              </w:rPr>
              <w:t>Recherche bibliographique</w:t>
            </w:r>
            <w:r w:rsidR="00CC47F4">
              <w:rPr>
                <w:noProof/>
                <w:webHidden/>
              </w:rPr>
              <w:tab/>
            </w:r>
            <w:r w:rsidR="00CC47F4">
              <w:rPr>
                <w:noProof/>
                <w:webHidden/>
              </w:rPr>
              <w:fldChar w:fldCharType="begin"/>
            </w:r>
            <w:r w:rsidR="00CC47F4">
              <w:rPr>
                <w:noProof/>
                <w:webHidden/>
              </w:rPr>
              <w:instrText xml:space="preserve"> PAGEREF _Toc242520528 \h </w:instrText>
            </w:r>
            <w:r w:rsidR="00CC47F4">
              <w:rPr>
                <w:noProof/>
                <w:webHidden/>
              </w:rPr>
            </w:r>
            <w:r w:rsidR="00CC47F4">
              <w:rPr>
                <w:noProof/>
                <w:webHidden/>
              </w:rPr>
              <w:fldChar w:fldCharType="separate"/>
            </w:r>
            <w:r w:rsidR="008F0A93">
              <w:rPr>
                <w:noProof/>
                <w:webHidden/>
              </w:rPr>
              <w:t>20</w:t>
            </w:r>
            <w:r w:rsidR="00CC47F4">
              <w:rPr>
                <w:noProof/>
                <w:webHidden/>
              </w:rPr>
              <w:fldChar w:fldCharType="end"/>
            </w:r>
          </w:hyperlink>
        </w:p>
        <w:p w14:paraId="568C701D" w14:textId="32D2AA6A" w:rsidR="00CC47F4" w:rsidRDefault="00D107F4">
          <w:pPr>
            <w:pStyle w:val="TM3"/>
            <w:tabs>
              <w:tab w:val="left" w:pos="1540"/>
              <w:tab w:val="right" w:leader="dot" w:pos="9736"/>
            </w:tabs>
            <w:rPr>
              <w:rFonts w:eastAsiaTheme="minorEastAsia"/>
              <w:noProof/>
              <w:kern w:val="0"/>
              <w:lang w:eastAsia="fr-FR"/>
            </w:rPr>
          </w:pPr>
          <w:hyperlink w:anchor="_Toc242520529" w:history="1">
            <w:r w:rsidR="00CC47F4" w:rsidRPr="00267CD4">
              <w:rPr>
                <w:rStyle w:val="Lienhypertexte"/>
                <w:rFonts w:ascii="Times New Roman" w:hAnsi="Times New Roman" w:cs="Times New Roman"/>
                <w:noProof/>
              </w:rPr>
              <w:t>1.3.2.4.</w:t>
            </w:r>
            <w:r w:rsidR="00CC47F4">
              <w:rPr>
                <w:rFonts w:eastAsiaTheme="minorEastAsia"/>
                <w:noProof/>
                <w:kern w:val="0"/>
                <w:lang w:eastAsia="fr-FR"/>
              </w:rPr>
              <w:tab/>
            </w:r>
            <w:r w:rsidR="00CC47F4" w:rsidRPr="00267CD4">
              <w:rPr>
                <w:rStyle w:val="Lienhypertexte"/>
                <w:rFonts w:ascii="Times New Roman" w:hAnsi="Times New Roman" w:cs="Times New Roman"/>
                <w:noProof/>
              </w:rPr>
              <w:t>Collecte de données</w:t>
            </w:r>
            <w:r w:rsidR="00CC47F4">
              <w:rPr>
                <w:noProof/>
                <w:webHidden/>
              </w:rPr>
              <w:tab/>
            </w:r>
            <w:r w:rsidR="00CC47F4">
              <w:rPr>
                <w:noProof/>
                <w:webHidden/>
              </w:rPr>
              <w:fldChar w:fldCharType="begin"/>
            </w:r>
            <w:r w:rsidR="00CC47F4">
              <w:rPr>
                <w:noProof/>
                <w:webHidden/>
              </w:rPr>
              <w:instrText xml:space="preserve"> PAGEREF _Toc242520529 \h </w:instrText>
            </w:r>
            <w:r w:rsidR="00CC47F4">
              <w:rPr>
                <w:noProof/>
                <w:webHidden/>
              </w:rPr>
            </w:r>
            <w:r w:rsidR="00CC47F4">
              <w:rPr>
                <w:noProof/>
                <w:webHidden/>
              </w:rPr>
              <w:fldChar w:fldCharType="separate"/>
            </w:r>
            <w:r w:rsidR="008F0A93">
              <w:rPr>
                <w:noProof/>
                <w:webHidden/>
              </w:rPr>
              <w:t>20</w:t>
            </w:r>
            <w:r w:rsidR="00CC47F4">
              <w:rPr>
                <w:noProof/>
                <w:webHidden/>
              </w:rPr>
              <w:fldChar w:fldCharType="end"/>
            </w:r>
          </w:hyperlink>
        </w:p>
        <w:p w14:paraId="64B5DE2D" w14:textId="7DA0EAE6" w:rsidR="00CC47F4" w:rsidRDefault="00D107F4">
          <w:pPr>
            <w:pStyle w:val="TM3"/>
            <w:tabs>
              <w:tab w:val="left" w:pos="1540"/>
              <w:tab w:val="right" w:leader="dot" w:pos="9736"/>
            </w:tabs>
            <w:rPr>
              <w:rFonts w:eastAsiaTheme="minorEastAsia"/>
              <w:noProof/>
              <w:kern w:val="0"/>
              <w:lang w:eastAsia="fr-FR"/>
            </w:rPr>
          </w:pPr>
          <w:hyperlink w:anchor="_Toc242520530" w:history="1">
            <w:r w:rsidR="00CC47F4" w:rsidRPr="00267CD4">
              <w:rPr>
                <w:rStyle w:val="Lienhypertexte"/>
                <w:rFonts w:ascii="Times New Roman" w:hAnsi="Times New Roman" w:cs="Times New Roman"/>
                <w:noProof/>
              </w:rPr>
              <w:t>1.3.2.5.</w:t>
            </w:r>
            <w:r w:rsidR="00CC47F4">
              <w:rPr>
                <w:rFonts w:eastAsiaTheme="minorEastAsia"/>
                <w:noProof/>
                <w:kern w:val="0"/>
                <w:lang w:eastAsia="fr-FR"/>
              </w:rPr>
              <w:tab/>
            </w:r>
            <w:r w:rsidR="00CC47F4" w:rsidRPr="00267CD4">
              <w:rPr>
                <w:rStyle w:val="Lienhypertexte"/>
                <w:rFonts w:ascii="Times New Roman" w:hAnsi="Times New Roman" w:cs="Times New Roman"/>
                <w:noProof/>
              </w:rPr>
              <w:t>Traitement des données et rédaction du rapport</w:t>
            </w:r>
            <w:r w:rsidR="00CC47F4">
              <w:rPr>
                <w:noProof/>
                <w:webHidden/>
              </w:rPr>
              <w:tab/>
            </w:r>
            <w:r w:rsidR="00CC47F4">
              <w:rPr>
                <w:noProof/>
                <w:webHidden/>
              </w:rPr>
              <w:fldChar w:fldCharType="begin"/>
            </w:r>
            <w:r w:rsidR="00CC47F4">
              <w:rPr>
                <w:noProof/>
                <w:webHidden/>
              </w:rPr>
              <w:instrText xml:space="preserve"> PAGEREF _Toc242520530 \h </w:instrText>
            </w:r>
            <w:r w:rsidR="00CC47F4">
              <w:rPr>
                <w:noProof/>
                <w:webHidden/>
              </w:rPr>
            </w:r>
            <w:r w:rsidR="00CC47F4">
              <w:rPr>
                <w:noProof/>
                <w:webHidden/>
              </w:rPr>
              <w:fldChar w:fldCharType="separate"/>
            </w:r>
            <w:r w:rsidR="008F0A93">
              <w:rPr>
                <w:noProof/>
                <w:webHidden/>
              </w:rPr>
              <w:t>21</w:t>
            </w:r>
            <w:r w:rsidR="00CC47F4">
              <w:rPr>
                <w:noProof/>
                <w:webHidden/>
              </w:rPr>
              <w:fldChar w:fldCharType="end"/>
            </w:r>
          </w:hyperlink>
        </w:p>
        <w:p w14:paraId="301955CA" w14:textId="09C7C049" w:rsidR="00CC47F4" w:rsidRDefault="00D107F4">
          <w:pPr>
            <w:pStyle w:val="TM1"/>
            <w:tabs>
              <w:tab w:val="left" w:pos="784"/>
              <w:tab w:val="right" w:leader="dot" w:pos="9736"/>
            </w:tabs>
            <w:rPr>
              <w:rFonts w:eastAsiaTheme="minorEastAsia"/>
              <w:noProof/>
              <w:kern w:val="0"/>
              <w:lang w:eastAsia="fr-FR"/>
            </w:rPr>
          </w:pPr>
          <w:hyperlink w:anchor="_Toc242520531" w:history="1">
            <w:r w:rsidR="00CC47F4" w:rsidRPr="00267CD4">
              <w:rPr>
                <w:rStyle w:val="Lienhypertexte"/>
                <w:rFonts w:ascii="Times New Roman" w:eastAsia="Arial" w:hAnsi="Times New Roman" w:cs="Times New Roman"/>
                <w:b/>
                <w:bCs/>
                <w:noProof/>
                <w:lang w:eastAsia="fr-FR"/>
              </w:rPr>
              <w:t>II.</w:t>
            </w:r>
            <w:r w:rsidR="00CC47F4">
              <w:rPr>
                <w:rFonts w:eastAsiaTheme="minorEastAsia"/>
                <w:noProof/>
                <w:kern w:val="0"/>
                <w:lang w:eastAsia="fr-FR"/>
              </w:rPr>
              <w:tab/>
            </w:r>
            <w:r w:rsidR="00CC47F4" w:rsidRPr="00267CD4">
              <w:rPr>
                <w:rStyle w:val="Lienhypertexte"/>
                <w:rFonts w:ascii="Times New Roman" w:eastAsia="Times New Roman" w:hAnsi="Times New Roman" w:cs="Times New Roman"/>
                <w:b/>
                <w:bCs/>
                <w:noProof/>
                <w:lang w:eastAsia="fr-FR"/>
              </w:rPr>
              <w:t>DESCRIPTION DU SOUS-PROJET</w:t>
            </w:r>
            <w:r w:rsidR="00CC47F4">
              <w:rPr>
                <w:noProof/>
                <w:webHidden/>
              </w:rPr>
              <w:tab/>
            </w:r>
            <w:r w:rsidR="00CC47F4">
              <w:rPr>
                <w:noProof/>
                <w:webHidden/>
              </w:rPr>
              <w:fldChar w:fldCharType="begin"/>
            </w:r>
            <w:r w:rsidR="00CC47F4">
              <w:rPr>
                <w:noProof/>
                <w:webHidden/>
              </w:rPr>
              <w:instrText xml:space="preserve"> PAGEREF _Toc242520531 \h </w:instrText>
            </w:r>
            <w:r w:rsidR="00CC47F4">
              <w:rPr>
                <w:noProof/>
                <w:webHidden/>
              </w:rPr>
            </w:r>
            <w:r w:rsidR="00CC47F4">
              <w:rPr>
                <w:noProof/>
                <w:webHidden/>
              </w:rPr>
              <w:fldChar w:fldCharType="separate"/>
            </w:r>
            <w:r w:rsidR="008F0A93">
              <w:rPr>
                <w:noProof/>
                <w:webHidden/>
              </w:rPr>
              <w:t>22</w:t>
            </w:r>
            <w:r w:rsidR="00CC47F4">
              <w:rPr>
                <w:noProof/>
                <w:webHidden/>
              </w:rPr>
              <w:fldChar w:fldCharType="end"/>
            </w:r>
          </w:hyperlink>
        </w:p>
        <w:p w14:paraId="56FD005F" w14:textId="5954F90B" w:rsidR="00CC47F4" w:rsidRDefault="00D107F4">
          <w:pPr>
            <w:pStyle w:val="TM1"/>
            <w:tabs>
              <w:tab w:val="left" w:pos="784"/>
              <w:tab w:val="right" w:leader="dot" w:pos="9736"/>
            </w:tabs>
            <w:rPr>
              <w:rFonts w:eastAsiaTheme="minorEastAsia"/>
              <w:noProof/>
              <w:kern w:val="0"/>
              <w:lang w:eastAsia="fr-FR"/>
            </w:rPr>
          </w:pPr>
          <w:hyperlink w:anchor="_Toc242520532" w:history="1">
            <w:r w:rsidR="00CC47F4" w:rsidRPr="00267CD4">
              <w:rPr>
                <w:rStyle w:val="Lienhypertexte"/>
                <w:rFonts w:ascii="Times New Roman" w:hAnsi="Times New Roman" w:cs="Times New Roman"/>
                <w:b/>
                <w:bCs/>
                <w:noProof/>
                <w:lang w:eastAsia="fr-FR"/>
              </w:rPr>
              <w:t>2.1.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CARACTERISTIQUES DES TRAVAUX</w:t>
            </w:r>
            <w:r w:rsidR="00CC47F4">
              <w:rPr>
                <w:noProof/>
                <w:webHidden/>
              </w:rPr>
              <w:tab/>
            </w:r>
            <w:r w:rsidR="00CC47F4">
              <w:rPr>
                <w:noProof/>
                <w:webHidden/>
              </w:rPr>
              <w:fldChar w:fldCharType="begin"/>
            </w:r>
            <w:r w:rsidR="00CC47F4">
              <w:rPr>
                <w:noProof/>
                <w:webHidden/>
              </w:rPr>
              <w:instrText xml:space="preserve"> PAGEREF _Toc242520532 \h </w:instrText>
            </w:r>
            <w:r w:rsidR="00CC47F4">
              <w:rPr>
                <w:noProof/>
                <w:webHidden/>
              </w:rPr>
            </w:r>
            <w:r w:rsidR="00CC47F4">
              <w:rPr>
                <w:noProof/>
                <w:webHidden/>
              </w:rPr>
              <w:fldChar w:fldCharType="separate"/>
            </w:r>
            <w:r w:rsidR="008F0A93">
              <w:rPr>
                <w:noProof/>
                <w:webHidden/>
              </w:rPr>
              <w:t>22</w:t>
            </w:r>
            <w:r w:rsidR="00CC47F4">
              <w:rPr>
                <w:noProof/>
                <w:webHidden/>
              </w:rPr>
              <w:fldChar w:fldCharType="end"/>
            </w:r>
          </w:hyperlink>
        </w:p>
        <w:p w14:paraId="43041C1F" w14:textId="3EF10F3B" w:rsidR="00CC47F4" w:rsidRDefault="00D107F4">
          <w:pPr>
            <w:pStyle w:val="TM1"/>
            <w:tabs>
              <w:tab w:val="left" w:pos="784"/>
              <w:tab w:val="right" w:leader="dot" w:pos="9736"/>
            </w:tabs>
            <w:rPr>
              <w:rFonts w:eastAsiaTheme="minorEastAsia"/>
              <w:noProof/>
              <w:kern w:val="0"/>
              <w:lang w:eastAsia="fr-FR"/>
            </w:rPr>
          </w:pPr>
          <w:hyperlink w:anchor="_Toc242520533" w:history="1">
            <w:r w:rsidR="00CC47F4" w:rsidRPr="00267CD4">
              <w:rPr>
                <w:rStyle w:val="Lienhypertexte"/>
                <w:rFonts w:ascii="Times New Roman" w:hAnsi="Times New Roman" w:cs="Times New Roman"/>
                <w:b/>
                <w:bCs/>
                <w:noProof/>
                <w:lang w:eastAsia="fr-FR"/>
              </w:rPr>
              <w:t>2.1.1.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Consistance et phasage des travaux des sous-projets</w:t>
            </w:r>
            <w:r w:rsidR="00CC47F4">
              <w:rPr>
                <w:noProof/>
                <w:webHidden/>
              </w:rPr>
              <w:tab/>
            </w:r>
            <w:r w:rsidR="00CC47F4">
              <w:rPr>
                <w:noProof/>
                <w:webHidden/>
              </w:rPr>
              <w:fldChar w:fldCharType="begin"/>
            </w:r>
            <w:r w:rsidR="00CC47F4">
              <w:rPr>
                <w:noProof/>
                <w:webHidden/>
              </w:rPr>
              <w:instrText xml:space="preserve"> PAGEREF _Toc242520533 \h </w:instrText>
            </w:r>
            <w:r w:rsidR="00CC47F4">
              <w:rPr>
                <w:noProof/>
                <w:webHidden/>
              </w:rPr>
            </w:r>
            <w:r w:rsidR="00CC47F4">
              <w:rPr>
                <w:noProof/>
                <w:webHidden/>
              </w:rPr>
              <w:fldChar w:fldCharType="separate"/>
            </w:r>
            <w:r w:rsidR="008F0A93">
              <w:rPr>
                <w:noProof/>
                <w:webHidden/>
              </w:rPr>
              <w:t>23</w:t>
            </w:r>
            <w:r w:rsidR="00CC47F4">
              <w:rPr>
                <w:noProof/>
                <w:webHidden/>
              </w:rPr>
              <w:fldChar w:fldCharType="end"/>
            </w:r>
          </w:hyperlink>
        </w:p>
        <w:p w14:paraId="0FB7A26A" w14:textId="3E03C9B3" w:rsidR="00CC47F4" w:rsidRDefault="00D107F4">
          <w:pPr>
            <w:pStyle w:val="TM1"/>
            <w:tabs>
              <w:tab w:val="left" w:pos="784"/>
              <w:tab w:val="right" w:leader="dot" w:pos="9736"/>
            </w:tabs>
            <w:rPr>
              <w:rFonts w:eastAsiaTheme="minorEastAsia"/>
              <w:noProof/>
              <w:kern w:val="0"/>
              <w:lang w:eastAsia="fr-FR"/>
            </w:rPr>
          </w:pPr>
          <w:hyperlink w:anchor="_Toc242520534" w:history="1">
            <w:r w:rsidR="00CC47F4" w:rsidRPr="00267CD4">
              <w:rPr>
                <w:rStyle w:val="Lienhypertexte"/>
                <w:rFonts w:ascii="Times New Roman" w:hAnsi="Times New Roman" w:cs="Times New Roman"/>
                <w:b/>
                <w:bCs/>
                <w:noProof/>
                <w:lang w:eastAsia="fr-FR"/>
              </w:rPr>
              <w:t>2.2.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STATUT FONCIER</w:t>
            </w:r>
            <w:r w:rsidR="00CC47F4">
              <w:rPr>
                <w:noProof/>
                <w:webHidden/>
              </w:rPr>
              <w:tab/>
            </w:r>
            <w:r w:rsidR="00CC47F4">
              <w:rPr>
                <w:noProof/>
                <w:webHidden/>
              </w:rPr>
              <w:fldChar w:fldCharType="begin"/>
            </w:r>
            <w:r w:rsidR="00CC47F4">
              <w:rPr>
                <w:noProof/>
                <w:webHidden/>
              </w:rPr>
              <w:instrText xml:space="preserve"> PAGEREF _Toc242520534 \h </w:instrText>
            </w:r>
            <w:r w:rsidR="00CC47F4">
              <w:rPr>
                <w:noProof/>
                <w:webHidden/>
              </w:rPr>
            </w:r>
            <w:r w:rsidR="00CC47F4">
              <w:rPr>
                <w:noProof/>
                <w:webHidden/>
              </w:rPr>
              <w:fldChar w:fldCharType="separate"/>
            </w:r>
            <w:r w:rsidR="008F0A93">
              <w:rPr>
                <w:noProof/>
                <w:webHidden/>
              </w:rPr>
              <w:t>25</w:t>
            </w:r>
            <w:r w:rsidR="00CC47F4">
              <w:rPr>
                <w:noProof/>
                <w:webHidden/>
              </w:rPr>
              <w:fldChar w:fldCharType="end"/>
            </w:r>
          </w:hyperlink>
        </w:p>
        <w:p w14:paraId="12DE651F" w14:textId="4C6CA6A0" w:rsidR="00CC47F4" w:rsidRDefault="00D107F4">
          <w:pPr>
            <w:pStyle w:val="TM1"/>
            <w:tabs>
              <w:tab w:val="left" w:pos="784"/>
              <w:tab w:val="right" w:leader="dot" w:pos="9736"/>
            </w:tabs>
            <w:rPr>
              <w:rFonts w:eastAsiaTheme="minorEastAsia"/>
              <w:noProof/>
              <w:kern w:val="0"/>
              <w:lang w:eastAsia="fr-FR"/>
            </w:rPr>
          </w:pPr>
          <w:hyperlink w:anchor="_Toc242520535" w:history="1">
            <w:r w:rsidR="00CC47F4" w:rsidRPr="00267CD4">
              <w:rPr>
                <w:rStyle w:val="Lienhypertexte"/>
                <w:rFonts w:ascii="Times New Roman" w:hAnsi="Times New Roman" w:cs="Times New Roman"/>
                <w:b/>
                <w:bCs/>
                <w:noProof/>
                <w:lang w:eastAsia="fr-FR"/>
              </w:rPr>
              <w:t>2.3.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ANALYSE DES SOLUTIONS DE RECHANGE DES SOUS-PROJETS</w:t>
            </w:r>
            <w:r w:rsidR="00CC47F4">
              <w:rPr>
                <w:noProof/>
                <w:webHidden/>
              </w:rPr>
              <w:tab/>
            </w:r>
            <w:r w:rsidR="00CC47F4">
              <w:rPr>
                <w:noProof/>
                <w:webHidden/>
              </w:rPr>
              <w:fldChar w:fldCharType="begin"/>
            </w:r>
            <w:r w:rsidR="00CC47F4">
              <w:rPr>
                <w:noProof/>
                <w:webHidden/>
              </w:rPr>
              <w:instrText xml:space="preserve"> PAGEREF _Toc242520535 \h </w:instrText>
            </w:r>
            <w:r w:rsidR="00CC47F4">
              <w:rPr>
                <w:noProof/>
                <w:webHidden/>
              </w:rPr>
            </w:r>
            <w:r w:rsidR="00CC47F4">
              <w:rPr>
                <w:noProof/>
                <w:webHidden/>
              </w:rPr>
              <w:fldChar w:fldCharType="separate"/>
            </w:r>
            <w:r w:rsidR="008F0A93">
              <w:rPr>
                <w:noProof/>
                <w:webHidden/>
              </w:rPr>
              <w:t>25</w:t>
            </w:r>
            <w:r w:rsidR="00CC47F4">
              <w:rPr>
                <w:noProof/>
                <w:webHidden/>
              </w:rPr>
              <w:fldChar w:fldCharType="end"/>
            </w:r>
          </w:hyperlink>
        </w:p>
        <w:p w14:paraId="78DA1AF8" w14:textId="028F9D96" w:rsidR="00CC47F4" w:rsidRDefault="00D107F4">
          <w:pPr>
            <w:pStyle w:val="TM1"/>
            <w:tabs>
              <w:tab w:val="left" w:pos="784"/>
              <w:tab w:val="right" w:leader="dot" w:pos="9736"/>
            </w:tabs>
            <w:rPr>
              <w:rFonts w:eastAsiaTheme="minorEastAsia"/>
              <w:noProof/>
              <w:kern w:val="0"/>
              <w:lang w:eastAsia="fr-FR"/>
            </w:rPr>
          </w:pPr>
          <w:hyperlink w:anchor="_Toc242520536" w:history="1">
            <w:r w:rsidR="00CC47F4" w:rsidRPr="00267CD4">
              <w:rPr>
                <w:rStyle w:val="Lienhypertexte"/>
                <w:rFonts w:ascii="Times New Roman" w:hAnsi="Times New Roman" w:cs="Times New Roman"/>
                <w:b/>
                <w:bCs/>
                <w:noProof/>
                <w:lang w:eastAsia="fr-FR"/>
              </w:rPr>
              <w:t>2.3.1.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Option « sans projet »</w:t>
            </w:r>
            <w:r w:rsidR="00CC47F4">
              <w:rPr>
                <w:noProof/>
                <w:webHidden/>
              </w:rPr>
              <w:tab/>
            </w:r>
            <w:r w:rsidR="00CC47F4">
              <w:rPr>
                <w:noProof/>
                <w:webHidden/>
              </w:rPr>
              <w:fldChar w:fldCharType="begin"/>
            </w:r>
            <w:r w:rsidR="00CC47F4">
              <w:rPr>
                <w:noProof/>
                <w:webHidden/>
              </w:rPr>
              <w:instrText xml:space="preserve"> PAGEREF _Toc242520536 \h </w:instrText>
            </w:r>
            <w:r w:rsidR="00CC47F4">
              <w:rPr>
                <w:noProof/>
                <w:webHidden/>
              </w:rPr>
            </w:r>
            <w:r w:rsidR="00CC47F4">
              <w:rPr>
                <w:noProof/>
                <w:webHidden/>
              </w:rPr>
              <w:fldChar w:fldCharType="separate"/>
            </w:r>
            <w:r w:rsidR="008F0A93">
              <w:rPr>
                <w:noProof/>
                <w:webHidden/>
              </w:rPr>
              <w:t>25</w:t>
            </w:r>
            <w:r w:rsidR="00CC47F4">
              <w:rPr>
                <w:noProof/>
                <w:webHidden/>
              </w:rPr>
              <w:fldChar w:fldCharType="end"/>
            </w:r>
          </w:hyperlink>
        </w:p>
        <w:p w14:paraId="62498B96" w14:textId="5A922DF1" w:rsidR="00CC47F4" w:rsidRDefault="00D107F4">
          <w:pPr>
            <w:pStyle w:val="TM1"/>
            <w:tabs>
              <w:tab w:val="left" w:pos="784"/>
              <w:tab w:val="right" w:leader="dot" w:pos="9736"/>
            </w:tabs>
            <w:rPr>
              <w:rFonts w:eastAsiaTheme="minorEastAsia"/>
              <w:noProof/>
              <w:kern w:val="0"/>
              <w:lang w:eastAsia="fr-FR"/>
            </w:rPr>
          </w:pPr>
          <w:hyperlink w:anchor="_Toc242520537" w:history="1">
            <w:r w:rsidR="00CC47F4" w:rsidRPr="00267CD4">
              <w:rPr>
                <w:rStyle w:val="Lienhypertexte"/>
                <w:rFonts w:ascii="Times New Roman" w:hAnsi="Times New Roman" w:cs="Times New Roman"/>
                <w:b/>
                <w:bCs/>
                <w:noProof/>
                <w:lang w:eastAsia="fr-FR"/>
              </w:rPr>
              <w:t>2.3.2.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Option avec projet</w:t>
            </w:r>
            <w:r w:rsidR="00CC47F4">
              <w:rPr>
                <w:noProof/>
                <w:webHidden/>
              </w:rPr>
              <w:tab/>
            </w:r>
            <w:r w:rsidR="00CC47F4">
              <w:rPr>
                <w:noProof/>
                <w:webHidden/>
              </w:rPr>
              <w:fldChar w:fldCharType="begin"/>
            </w:r>
            <w:r w:rsidR="00CC47F4">
              <w:rPr>
                <w:noProof/>
                <w:webHidden/>
              </w:rPr>
              <w:instrText xml:space="preserve"> PAGEREF _Toc242520537 \h </w:instrText>
            </w:r>
            <w:r w:rsidR="00CC47F4">
              <w:rPr>
                <w:noProof/>
                <w:webHidden/>
              </w:rPr>
            </w:r>
            <w:r w:rsidR="00CC47F4">
              <w:rPr>
                <w:noProof/>
                <w:webHidden/>
              </w:rPr>
              <w:fldChar w:fldCharType="separate"/>
            </w:r>
            <w:r w:rsidR="008F0A93">
              <w:rPr>
                <w:noProof/>
                <w:webHidden/>
              </w:rPr>
              <w:t>26</w:t>
            </w:r>
            <w:r w:rsidR="00CC47F4">
              <w:rPr>
                <w:noProof/>
                <w:webHidden/>
              </w:rPr>
              <w:fldChar w:fldCharType="end"/>
            </w:r>
          </w:hyperlink>
        </w:p>
        <w:p w14:paraId="3A7CDE1F" w14:textId="5D8AA71C" w:rsidR="00CC47F4" w:rsidRDefault="00D107F4">
          <w:pPr>
            <w:pStyle w:val="TM1"/>
            <w:tabs>
              <w:tab w:val="left" w:pos="784"/>
              <w:tab w:val="right" w:leader="dot" w:pos="9736"/>
            </w:tabs>
            <w:rPr>
              <w:rFonts w:eastAsiaTheme="minorEastAsia"/>
              <w:noProof/>
              <w:kern w:val="0"/>
              <w:lang w:eastAsia="fr-FR"/>
            </w:rPr>
          </w:pPr>
          <w:hyperlink w:anchor="_Toc242520538" w:history="1">
            <w:r w:rsidR="00CC47F4" w:rsidRPr="00267CD4">
              <w:rPr>
                <w:rStyle w:val="Lienhypertexte"/>
                <w:rFonts w:ascii="Times New Roman" w:eastAsia="Arial" w:hAnsi="Times New Roman" w:cs="Times New Roman"/>
                <w:b/>
                <w:bCs/>
                <w:noProof/>
                <w:lang w:eastAsia="fr-FR"/>
              </w:rPr>
              <w:t>III.</w:t>
            </w:r>
            <w:r w:rsidR="00CC47F4">
              <w:rPr>
                <w:rFonts w:eastAsiaTheme="minorEastAsia"/>
                <w:noProof/>
                <w:kern w:val="0"/>
                <w:lang w:eastAsia="fr-FR"/>
              </w:rPr>
              <w:tab/>
            </w:r>
            <w:r w:rsidR="00CC47F4" w:rsidRPr="00267CD4">
              <w:rPr>
                <w:rStyle w:val="Lienhypertexte"/>
                <w:rFonts w:ascii="Times New Roman" w:eastAsia="Times New Roman" w:hAnsi="Times New Roman" w:cs="Times New Roman"/>
                <w:b/>
                <w:bCs/>
                <w:noProof/>
                <w:lang w:eastAsia="fr-FR"/>
              </w:rPr>
              <w:t>CADRE POLITIQUE, JURIDIQUE ET INSTITUTIONNEL APPLICABLE</w:t>
            </w:r>
            <w:r w:rsidR="00CC47F4">
              <w:rPr>
                <w:noProof/>
                <w:webHidden/>
              </w:rPr>
              <w:tab/>
            </w:r>
            <w:r w:rsidR="00CC47F4">
              <w:rPr>
                <w:noProof/>
                <w:webHidden/>
              </w:rPr>
              <w:fldChar w:fldCharType="begin"/>
            </w:r>
            <w:r w:rsidR="00CC47F4">
              <w:rPr>
                <w:noProof/>
                <w:webHidden/>
              </w:rPr>
              <w:instrText xml:space="preserve"> PAGEREF _Toc242520538 \h </w:instrText>
            </w:r>
            <w:r w:rsidR="00CC47F4">
              <w:rPr>
                <w:noProof/>
                <w:webHidden/>
              </w:rPr>
            </w:r>
            <w:r w:rsidR="00CC47F4">
              <w:rPr>
                <w:noProof/>
                <w:webHidden/>
              </w:rPr>
              <w:fldChar w:fldCharType="separate"/>
            </w:r>
            <w:r w:rsidR="008F0A93">
              <w:rPr>
                <w:noProof/>
                <w:webHidden/>
              </w:rPr>
              <w:t>27</w:t>
            </w:r>
            <w:r w:rsidR="00CC47F4">
              <w:rPr>
                <w:noProof/>
                <w:webHidden/>
              </w:rPr>
              <w:fldChar w:fldCharType="end"/>
            </w:r>
          </w:hyperlink>
        </w:p>
        <w:p w14:paraId="636222ED" w14:textId="60096171" w:rsidR="00CC47F4" w:rsidRDefault="00D107F4">
          <w:pPr>
            <w:pStyle w:val="TM1"/>
            <w:tabs>
              <w:tab w:val="left" w:pos="784"/>
              <w:tab w:val="right" w:leader="dot" w:pos="9736"/>
            </w:tabs>
            <w:rPr>
              <w:rFonts w:eastAsiaTheme="minorEastAsia"/>
              <w:noProof/>
              <w:kern w:val="0"/>
              <w:lang w:eastAsia="fr-FR"/>
            </w:rPr>
          </w:pPr>
          <w:hyperlink w:anchor="_Toc242520539" w:history="1">
            <w:r w:rsidR="00CC47F4" w:rsidRPr="00267CD4">
              <w:rPr>
                <w:rStyle w:val="Lienhypertexte"/>
                <w:rFonts w:ascii="Times New Roman" w:hAnsi="Times New Roman" w:cs="Times New Roman"/>
                <w:b/>
                <w:bCs/>
                <w:noProof/>
                <w:lang w:eastAsia="fr-FR"/>
              </w:rPr>
              <w:t>3.1.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CADRE POLITIQUE DE GESTION ENVIRONNEMENTALE ET SOCIALE</w:t>
            </w:r>
            <w:r w:rsidR="00CC47F4">
              <w:rPr>
                <w:noProof/>
                <w:webHidden/>
              </w:rPr>
              <w:tab/>
            </w:r>
            <w:r w:rsidR="00CC47F4">
              <w:rPr>
                <w:noProof/>
                <w:webHidden/>
              </w:rPr>
              <w:fldChar w:fldCharType="begin"/>
            </w:r>
            <w:r w:rsidR="00CC47F4">
              <w:rPr>
                <w:noProof/>
                <w:webHidden/>
              </w:rPr>
              <w:instrText xml:space="preserve"> PAGEREF _Toc242520539 \h </w:instrText>
            </w:r>
            <w:r w:rsidR="00CC47F4">
              <w:rPr>
                <w:noProof/>
                <w:webHidden/>
              </w:rPr>
            </w:r>
            <w:r w:rsidR="00CC47F4">
              <w:rPr>
                <w:noProof/>
                <w:webHidden/>
              </w:rPr>
              <w:fldChar w:fldCharType="separate"/>
            </w:r>
            <w:r w:rsidR="008F0A93">
              <w:rPr>
                <w:noProof/>
                <w:webHidden/>
              </w:rPr>
              <w:t>27</w:t>
            </w:r>
            <w:r w:rsidR="00CC47F4">
              <w:rPr>
                <w:noProof/>
                <w:webHidden/>
              </w:rPr>
              <w:fldChar w:fldCharType="end"/>
            </w:r>
          </w:hyperlink>
        </w:p>
        <w:p w14:paraId="46E2CBDE" w14:textId="15E11407" w:rsidR="00CC47F4" w:rsidRDefault="00D107F4">
          <w:pPr>
            <w:pStyle w:val="TM1"/>
            <w:tabs>
              <w:tab w:val="left" w:pos="784"/>
              <w:tab w:val="right" w:leader="dot" w:pos="9736"/>
            </w:tabs>
            <w:rPr>
              <w:rFonts w:eastAsiaTheme="minorEastAsia"/>
              <w:noProof/>
              <w:kern w:val="0"/>
              <w:lang w:eastAsia="fr-FR"/>
            </w:rPr>
          </w:pPr>
          <w:hyperlink w:anchor="_Toc242520540" w:history="1">
            <w:r w:rsidR="00CC47F4" w:rsidRPr="00267CD4">
              <w:rPr>
                <w:rStyle w:val="Lienhypertexte"/>
                <w:rFonts w:ascii="Times New Roman" w:hAnsi="Times New Roman" w:cs="Times New Roman"/>
                <w:b/>
                <w:bCs/>
                <w:noProof/>
                <w:lang w:eastAsia="fr-FR"/>
              </w:rPr>
              <w:t>3.2.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CADRE INSTITUTIONNEL DE GESTION ENVIRONNEMENTALE ET SOCIALE</w:t>
            </w:r>
            <w:r w:rsidR="00CC47F4">
              <w:rPr>
                <w:noProof/>
                <w:webHidden/>
              </w:rPr>
              <w:tab/>
            </w:r>
            <w:r w:rsidR="00CC47F4">
              <w:rPr>
                <w:noProof/>
                <w:webHidden/>
              </w:rPr>
              <w:fldChar w:fldCharType="begin"/>
            </w:r>
            <w:r w:rsidR="00CC47F4">
              <w:rPr>
                <w:noProof/>
                <w:webHidden/>
              </w:rPr>
              <w:instrText xml:space="preserve"> PAGEREF _Toc242520540 \h </w:instrText>
            </w:r>
            <w:r w:rsidR="00CC47F4">
              <w:rPr>
                <w:noProof/>
                <w:webHidden/>
              </w:rPr>
            </w:r>
            <w:r w:rsidR="00CC47F4">
              <w:rPr>
                <w:noProof/>
                <w:webHidden/>
              </w:rPr>
              <w:fldChar w:fldCharType="separate"/>
            </w:r>
            <w:r w:rsidR="008F0A93">
              <w:rPr>
                <w:noProof/>
                <w:webHidden/>
              </w:rPr>
              <w:t>32</w:t>
            </w:r>
            <w:r w:rsidR="00CC47F4">
              <w:rPr>
                <w:noProof/>
                <w:webHidden/>
              </w:rPr>
              <w:fldChar w:fldCharType="end"/>
            </w:r>
          </w:hyperlink>
        </w:p>
        <w:p w14:paraId="05B3E176" w14:textId="3E093100" w:rsidR="00CC47F4" w:rsidRDefault="00D107F4">
          <w:pPr>
            <w:pStyle w:val="TM1"/>
            <w:tabs>
              <w:tab w:val="left" w:pos="784"/>
              <w:tab w:val="right" w:leader="dot" w:pos="9736"/>
            </w:tabs>
            <w:rPr>
              <w:rFonts w:eastAsiaTheme="minorEastAsia"/>
              <w:noProof/>
              <w:kern w:val="0"/>
              <w:lang w:eastAsia="fr-FR"/>
            </w:rPr>
          </w:pPr>
          <w:hyperlink w:anchor="_Toc242520541" w:history="1">
            <w:r w:rsidR="00CC47F4" w:rsidRPr="00267CD4">
              <w:rPr>
                <w:rStyle w:val="Lienhypertexte"/>
                <w:rFonts w:ascii="Times New Roman" w:hAnsi="Times New Roman" w:cs="Times New Roman"/>
                <w:b/>
                <w:bCs/>
                <w:noProof/>
                <w:lang w:eastAsia="fr-FR"/>
              </w:rPr>
              <w:t>3.3.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CADRE LEGISLATIF ET REGLEMENTAIRE DE GESTION ENVIRONNEMENTALE ET SOCIALE EN MAURITANIE</w:t>
            </w:r>
            <w:r w:rsidR="00CC47F4">
              <w:rPr>
                <w:noProof/>
                <w:webHidden/>
              </w:rPr>
              <w:tab/>
            </w:r>
            <w:r w:rsidR="00CC47F4">
              <w:rPr>
                <w:noProof/>
                <w:webHidden/>
              </w:rPr>
              <w:fldChar w:fldCharType="begin"/>
            </w:r>
            <w:r w:rsidR="00CC47F4">
              <w:rPr>
                <w:noProof/>
                <w:webHidden/>
              </w:rPr>
              <w:instrText xml:space="preserve"> PAGEREF _Toc242520541 \h </w:instrText>
            </w:r>
            <w:r w:rsidR="00CC47F4">
              <w:rPr>
                <w:noProof/>
                <w:webHidden/>
              </w:rPr>
            </w:r>
            <w:r w:rsidR="00CC47F4">
              <w:rPr>
                <w:noProof/>
                <w:webHidden/>
              </w:rPr>
              <w:fldChar w:fldCharType="separate"/>
            </w:r>
            <w:r w:rsidR="008F0A93">
              <w:rPr>
                <w:noProof/>
                <w:webHidden/>
              </w:rPr>
              <w:t>36</w:t>
            </w:r>
            <w:r w:rsidR="00CC47F4">
              <w:rPr>
                <w:noProof/>
                <w:webHidden/>
              </w:rPr>
              <w:fldChar w:fldCharType="end"/>
            </w:r>
          </w:hyperlink>
        </w:p>
        <w:p w14:paraId="60DD2F3A" w14:textId="61DD3585" w:rsidR="00CC47F4" w:rsidRDefault="00D107F4">
          <w:pPr>
            <w:pStyle w:val="TM1"/>
            <w:tabs>
              <w:tab w:val="left" w:pos="784"/>
              <w:tab w:val="right" w:leader="dot" w:pos="9736"/>
            </w:tabs>
            <w:rPr>
              <w:rFonts w:eastAsiaTheme="minorEastAsia"/>
              <w:noProof/>
              <w:kern w:val="0"/>
              <w:lang w:eastAsia="fr-FR"/>
            </w:rPr>
          </w:pPr>
          <w:hyperlink w:anchor="_Toc242520542" w:history="1">
            <w:r w:rsidR="00CC47F4" w:rsidRPr="00267CD4">
              <w:rPr>
                <w:rStyle w:val="Lienhypertexte"/>
                <w:rFonts w:ascii="Times New Roman" w:hAnsi="Times New Roman" w:cs="Times New Roman"/>
                <w:b/>
                <w:bCs/>
                <w:noProof/>
                <w:lang w:eastAsia="fr-FR"/>
              </w:rPr>
              <w:t>3.3.1.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Principaux textes</w:t>
            </w:r>
            <w:r w:rsidR="00CC47F4">
              <w:rPr>
                <w:noProof/>
                <w:webHidden/>
              </w:rPr>
              <w:tab/>
            </w:r>
            <w:r w:rsidR="00CC47F4">
              <w:rPr>
                <w:noProof/>
                <w:webHidden/>
              </w:rPr>
              <w:fldChar w:fldCharType="begin"/>
            </w:r>
            <w:r w:rsidR="00CC47F4">
              <w:rPr>
                <w:noProof/>
                <w:webHidden/>
              </w:rPr>
              <w:instrText xml:space="preserve"> PAGEREF _Toc242520542 \h </w:instrText>
            </w:r>
            <w:r w:rsidR="00CC47F4">
              <w:rPr>
                <w:noProof/>
                <w:webHidden/>
              </w:rPr>
            </w:r>
            <w:r w:rsidR="00CC47F4">
              <w:rPr>
                <w:noProof/>
                <w:webHidden/>
              </w:rPr>
              <w:fldChar w:fldCharType="separate"/>
            </w:r>
            <w:r w:rsidR="008F0A93">
              <w:rPr>
                <w:noProof/>
                <w:webHidden/>
              </w:rPr>
              <w:t>36</w:t>
            </w:r>
            <w:r w:rsidR="00CC47F4">
              <w:rPr>
                <w:noProof/>
                <w:webHidden/>
              </w:rPr>
              <w:fldChar w:fldCharType="end"/>
            </w:r>
          </w:hyperlink>
        </w:p>
        <w:p w14:paraId="2069A93A" w14:textId="097A72A1" w:rsidR="00CC47F4" w:rsidRDefault="00D107F4">
          <w:pPr>
            <w:pStyle w:val="TM1"/>
            <w:tabs>
              <w:tab w:val="left" w:pos="784"/>
              <w:tab w:val="right" w:leader="dot" w:pos="9736"/>
            </w:tabs>
            <w:rPr>
              <w:rFonts w:eastAsiaTheme="minorEastAsia"/>
              <w:noProof/>
              <w:kern w:val="0"/>
              <w:lang w:eastAsia="fr-FR"/>
            </w:rPr>
          </w:pPr>
          <w:hyperlink w:anchor="_Toc242520543" w:history="1">
            <w:r w:rsidR="00CC47F4" w:rsidRPr="00267CD4">
              <w:rPr>
                <w:rStyle w:val="Lienhypertexte"/>
                <w:rFonts w:ascii="Times New Roman" w:hAnsi="Times New Roman" w:cs="Times New Roman"/>
                <w:b/>
                <w:bCs/>
                <w:noProof/>
                <w:lang w:eastAsia="fr-FR"/>
              </w:rPr>
              <w:t>3.3.2.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Procédure nationale d’évaluation environnementale et sociale</w:t>
            </w:r>
            <w:r w:rsidR="00CC47F4">
              <w:rPr>
                <w:noProof/>
                <w:webHidden/>
              </w:rPr>
              <w:tab/>
            </w:r>
            <w:r w:rsidR="00CC47F4">
              <w:rPr>
                <w:noProof/>
                <w:webHidden/>
              </w:rPr>
              <w:fldChar w:fldCharType="begin"/>
            </w:r>
            <w:r w:rsidR="00CC47F4">
              <w:rPr>
                <w:noProof/>
                <w:webHidden/>
              </w:rPr>
              <w:instrText xml:space="preserve"> PAGEREF _Toc242520543 \h </w:instrText>
            </w:r>
            <w:r w:rsidR="00CC47F4">
              <w:rPr>
                <w:noProof/>
                <w:webHidden/>
              </w:rPr>
            </w:r>
            <w:r w:rsidR="00CC47F4">
              <w:rPr>
                <w:noProof/>
                <w:webHidden/>
              </w:rPr>
              <w:fldChar w:fldCharType="separate"/>
            </w:r>
            <w:r w:rsidR="008F0A93">
              <w:rPr>
                <w:noProof/>
                <w:webHidden/>
              </w:rPr>
              <w:t>45</w:t>
            </w:r>
            <w:r w:rsidR="00CC47F4">
              <w:rPr>
                <w:noProof/>
                <w:webHidden/>
              </w:rPr>
              <w:fldChar w:fldCharType="end"/>
            </w:r>
          </w:hyperlink>
        </w:p>
        <w:p w14:paraId="108DD1CB" w14:textId="574B5AB5" w:rsidR="00CC47F4" w:rsidRDefault="00D107F4">
          <w:pPr>
            <w:pStyle w:val="TM1"/>
            <w:tabs>
              <w:tab w:val="left" w:pos="784"/>
              <w:tab w:val="right" w:leader="dot" w:pos="9736"/>
            </w:tabs>
            <w:rPr>
              <w:rFonts w:eastAsiaTheme="minorEastAsia"/>
              <w:noProof/>
              <w:kern w:val="0"/>
              <w:lang w:eastAsia="fr-FR"/>
            </w:rPr>
          </w:pPr>
          <w:hyperlink w:anchor="_Toc242520544" w:history="1">
            <w:r w:rsidR="00CC47F4" w:rsidRPr="00267CD4">
              <w:rPr>
                <w:rStyle w:val="Lienhypertexte"/>
                <w:rFonts w:ascii="Times New Roman" w:hAnsi="Times New Roman" w:cs="Times New Roman"/>
                <w:b/>
                <w:bCs/>
                <w:noProof/>
                <w:lang w:eastAsia="fr-FR"/>
              </w:rPr>
              <w:t>3.3.3.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Conventions internationales</w:t>
            </w:r>
            <w:r w:rsidR="00CC47F4">
              <w:rPr>
                <w:noProof/>
                <w:webHidden/>
              </w:rPr>
              <w:tab/>
            </w:r>
            <w:r w:rsidR="00CC47F4">
              <w:rPr>
                <w:noProof/>
                <w:webHidden/>
              </w:rPr>
              <w:fldChar w:fldCharType="begin"/>
            </w:r>
            <w:r w:rsidR="00CC47F4">
              <w:rPr>
                <w:noProof/>
                <w:webHidden/>
              </w:rPr>
              <w:instrText xml:space="preserve"> PAGEREF _Toc242520544 \h </w:instrText>
            </w:r>
            <w:r w:rsidR="00CC47F4">
              <w:rPr>
                <w:noProof/>
                <w:webHidden/>
              </w:rPr>
            </w:r>
            <w:r w:rsidR="00CC47F4">
              <w:rPr>
                <w:noProof/>
                <w:webHidden/>
              </w:rPr>
              <w:fldChar w:fldCharType="separate"/>
            </w:r>
            <w:r w:rsidR="008F0A93">
              <w:rPr>
                <w:noProof/>
                <w:webHidden/>
              </w:rPr>
              <w:t>46</w:t>
            </w:r>
            <w:r w:rsidR="00CC47F4">
              <w:rPr>
                <w:noProof/>
                <w:webHidden/>
              </w:rPr>
              <w:fldChar w:fldCharType="end"/>
            </w:r>
          </w:hyperlink>
        </w:p>
        <w:p w14:paraId="2BB6034F" w14:textId="3B2EE163" w:rsidR="00CC47F4" w:rsidRDefault="00D107F4">
          <w:pPr>
            <w:pStyle w:val="TM1"/>
            <w:tabs>
              <w:tab w:val="left" w:pos="784"/>
              <w:tab w:val="right" w:leader="dot" w:pos="9736"/>
            </w:tabs>
            <w:rPr>
              <w:rFonts w:eastAsiaTheme="minorEastAsia"/>
              <w:noProof/>
              <w:kern w:val="0"/>
              <w:lang w:eastAsia="fr-FR"/>
            </w:rPr>
          </w:pPr>
          <w:hyperlink w:anchor="_Toc242520545" w:history="1">
            <w:r w:rsidR="00CC47F4" w:rsidRPr="00267CD4">
              <w:rPr>
                <w:rStyle w:val="Lienhypertexte"/>
                <w:rFonts w:ascii="Times New Roman" w:hAnsi="Times New Roman" w:cs="Times New Roman"/>
                <w:b/>
                <w:noProof/>
                <w:lang w:eastAsia="fr-FR"/>
              </w:rPr>
              <w:t>3.4.</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NORMES ENVIRONNEMENTALES ET SOCIALES DE LA BANQUE MONDIALE PERTINENTES POUR LE PROJET</w:t>
            </w:r>
            <w:r w:rsidR="00CC47F4">
              <w:rPr>
                <w:noProof/>
                <w:webHidden/>
              </w:rPr>
              <w:tab/>
            </w:r>
            <w:r w:rsidR="00CC47F4">
              <w:rPr>
                <w:noProof/>
                <w:webHidden/>
              </w:rPr>
              <w:fldChar w:fldCharType="begin"/>
            </w:r>
            <w:r w:rsidR="00CC47F4">
              <w:rPr>
                <w:noProof/>
                <w:webHidden/>
              </w:rPr>
              <w:instrText xml:space="preserve"> PAGEREF _Toc242520545 \h </w:instrText>
            </w:r>
            <w:r w:rsidR="00CC47F4">
              <w:rPr>
                <w:noProof/>
                <w:webHidden/>
              </w:rPr>
            </w:r>
            <w:r w:rsidR="00CC47F4">
              <w:rPr>
                <w:noProof/>
                <w:webHidden/>
              </w:rPr>
              <w:fldChar w:fldCharType="separate"/>
            </w:r>
            <w:r w:rsidR="008F0A93">
              <w:rPr>
                <w:noProof/>
                <w:webHidden/>
              </w:rPr>
              <w:t>51</w:t>
            </w:r>
            <w:r w:rsidR="00CC47F4">
              <w:rPr>
                <w:noProof/>
                <w:webHidden/>
              </w:rPr>
              <w:fldChar w:fldCharType="end"/>
            </w:r>
          </w:hyperlink>
        </w:p>
        <w:p w14:paraId="00A9A7C6" w14:textId="04D4E451" w:rsidR="00CC47F4" w:rsidRDefault="00D107F4">
          <w:pPr>
            <w:pStyle w:val="TM1"/>
            <w:tabs>
              <w:tab w:val="left" w:pos="784"/>
              <w:tab w:val="right" w:leader="dot" w:pos="9736"/>
            </w:tabs>
            <w:rPr>
              <w:rFonts w:eastAsiaTheme="minorEastAsia"/>
              <w:noProof/>
              <w:kern w:val="0"/>
              <w:lang w:eastAsia="fr-FR"/>
            </w:rPr>
          </w:pPr>
          <w:hyperlink w:anchor="_Toc242520546" w:history="1">
            <w:r w:rsidR="00CC47F4" w:rsidRPr="00267CD4">
              <w:rPr>
                <w:rStyle w:val="Lienhypertexte"/>
                <w:rFonts w:ascii="Times New Roman" w:eastAsia="Arial" w:hAnsi="Times New Roman" w:cs="Times New Roman"/>
                <w:b/>
                <w:bCs/>
                <w:noProof/>
                <w:lang w:eastAsia="fr-FR"/>
              </w:rPr>
              <w:t>IV.</w:t>
            </w:r>
            <w:r w:rsidR="00CC47F4">
              <w:rPr>
                <w:rFonts w:eastAsiaTheme="minorEastAsia"/>
                <w:noProof/>
                <w:kern w:val="0"/>
                <w:lang w:eastAsia="fr-FR"/>
              </w:rPr>
              <w:tab/>
            </w:r>
            <w:r w:rsidR="00CC47F4" w:rsidRPr="00267CD4">
              <w:rPr>
                <w:rStyle w:val="Lienhypertexte"/>
                <w:rFonts w:ascii="Times New Roman" w:eastAsia="Times New Roman" w:hAnsi="Times New Roman" w:cs="Times New Roman"/>
                <w:b/>
                <w:bCs/>
                <w:noProof/>
                <w:lang w:eastAsia="fr-FR"/>
              </w:rPr>
              <w:t>DESCRIPTION DE L’ETAT INITIAL DE L’ENVIRONNEMENT DU PROJET</w:t>
            </w:r>
            <w:r w:rsidR="00CC47F4">
              <w:rPr>
                <w:noProof/>
                <w:webHidden/>
              </w:rPr>
              <w:tab/>
            </w:r>
            <w:r w:rsidR="00CC47F4">
              <w:rPr>
                <w:noProof/>
                <w:webHidden/>
              </w:rPr>
              <w:fldChar w:fldCharType="begin"/>
            </w:r>
            <w:r w:rsidR="00CC47F4">
              <w:rPr>
                <w:noProof/>
                <w:webHidden/>
              </w:rPr>
              <w:instrText xml:space="preserve"> PAGEREF _Toc242520546 \h </w:instrText>
            </w:r>
            <w:r w:rsidR="00CC47F4">
              <w:rPr>
                <w:noProof/>
                <w:webHidden/>
              </w:rPr>
            </w:r>
            <w:r w:rsidR="00CC47F4">
              <w:rPr>
                <w:noProof/>
                <w:webHidden/>
              </w:rPr>
              <w:fldChar w:fldCharType="separate"/>
            </w:r>
            <w:r w:rsidR="008F0A93">
              <w:rPr>
                <w:noProof/>
                <w:webHidden/>
              </w:rPr>
              <w:t>59</w:t>
            </w:r>
            <w:r w:rsidR="00CC47F4">
              <w:rPr>
                <w:noProof/>
                <w:webHidden/>
              </w:rPr>
              <w:fldChar w:fldCharType="end"/>
            </w:r>
          </w:hyperlink>
        </w:p>
        <w:p w14:paraId="079601A5" w14:textId="390C33B7" w:rsidR="00CC47F4" w:rsidRDefault="00D107F4">
          <w:pPr>
            <w:pStyle w:val="TM1"/>
            <w:tabs>
              <w:tab w:val="left" w:pos="784"/>
              <w:tab w:val="right" w:leader="dot" w:pos="9736"/>
            </w:tabs>
            <w:rPr>
              <w:rFonts w:eastAsiaTheme="minorEastAsia"/>
              <w:noProof/>
              <w:kern w:val="0"/>
              <w:lang w:eastAsia="fr-FR"/>
            </w:rPr>
          </w:pPr>
          <w:hyperlink w:anchor="_Toc242520547" w:history="1">
            <w:r w:rsidR="00CC47F4" w:rsidRPr="00267CD4">
              <w:rPr>
                <w:rStyle w:val="Lienhypertexte"/>
                <w:rFonts w:ascii="Times New Roman" w:hAnsi="Times New Roman" w:cs="Times New Roman"/>
                <w:b/>
                <w:bCs/>
                <w:noProof/>
                <w:lang w:eastAsia="fr-FR"/>
              </w:rPr>
              <w:t>4.1.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SITUATION GEOGRAPHIQUE, ADMINISTRATIVE ET LOCALISATION DU SITE</w:t>
            </w:r>
            <w:r w:rsidR="00CC47F4">
              <w:rPr>
                <w:noProof/>
                <w:webHidden/>
              </w:rPr>
              <w:tab/>
            </w:r>
            <w:r w:rsidR="00CC47F4">
              <w:rPr>
                <w:noProof/>
                <w:webHidden/>
              </w:rPr>
              <w:fldChar w:fldCharType="begin"/>
            </w:r>
            <w:r w:rsidR="00CC47F4">
              <w:rPr>
                <w:noProof/>
                <w:webHidden/>
              </w:rPr>
              <w:instrText xml:space="preserve"> PAGEREF _Toc242520547 \h </w:instrText>
            </w:r>
            <w:r w:rsidR="00CC47F4">
              <w:rPr>
                <w:noProof/>
                <w:webHidden/>
              </w:rPr>
            </w:r>
            <w:r w:rsidR="00CC47F4">
              <w:rPr>
                <w:noProof/>
                <w:webHidden/>
              </w:rPr>
              <w:fldChar w:fldCharType="separate"/>
            </w:r>
            <w:r w:rsidR="008F0A93">
              <w:rPr>
                <w:noProof/>
                <w:webHidden/>
              </w:rPr>
              <w:t>59</w:t>
            </w:r>
            <w:r w:rsidR="00CC47F4">
              <w:rPr>
                <w:noProof/>
                <w:webHidden/>
              </w:rPr>
              <w:fldChar w:fldCharType="end"/>
            </w:r>
          </w:hyperlink>
        </w:p>
        <w:p w14:paraId="20C9B896" w14:textId="4D5C48D2" w:rsidR="00CC47F4" w:rsidRDefault="00D107F4">
          <w:pPr>
            <w:pStyle w:val="TM1"/>
            <w:tabs>
              <w:tab w:val="left" w:pos="784"/>
              <w:tab w:val="right" w:leader="dot" w:pos="9736"/>
            </w:tabs>
            <w:rPr>
              <w:rFonts w:eastAsiaTheme="minorEastAsia"/>
              <w:noProof/>
              <w:kern w:val="0"/>
              <w:lang w:eastAsia="fr-FR"/>
            </w:rPr>
          </w:pPr>
          <w:hyperlink w:anchor="_Toc242520548" w:history="1">
            <w:r w:rsidR="00CC47F4" w:rsidRPr="00267CD4">
              <w:rPr>
                <w:rStyle w:val="Lienhypertexte"/>
                <w:rFonts w:ascii="Times New Roman" w:hAnsi="Times New Roman" w:cs="Times New Roman"/>
                <w:b/>
                <w:bCs/>
                <w:noProof/>
                <w:lang w:eastAsia="fr-FR"/>
              </w:rPr>
              <w:t>4.1.1.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Organisation administrative</w:t>
            </w:r>
            <w:r w:rsidR="00CC47F4">
              <w:rPr>
                <w:noProof/>
                <w:webHidden/>
              </w:rPr>
              <w:tab/>
            </w:r>
            <w:r w:rsidR="00CC47F4">
              <w:rPr>
                <w:noProof/>
                <w:webHidden/>
              </w:rPr>
              <w:fldChar w:fldCharType="begin"/>
            </w:r>
            <w:r w:rsidR="00CC47F4">
              <w:rPr>
                <w:noProof/>
                <w:webHidden/>
              </w:rPr>
              <w:instrText xml:space="preserve"> PAGEREF _Toc242520548 \h </w:instrText>
            </w:r>
            <w:r w:rsidR="00CC47F4">
              <w:rPr>
                <w:noProof/>
                <w:webHidden/>
              </w:rPr>
            </w:r>
            <w:r w:rsidR="00CC47F4">
              <w:rPr>
                <w:noProof/>
                <w:webHidden/>
              </w:rPr>
              <w:fldChar w:fldCharType="separate"/>
            </w:r>
            <w:r w:rsidR="008F0A93">
              <w:rPr>
                <w:noProof/>
                <w:webHidden/>
              </w:rPr>
              <w:t>59</w:t>
            </w:r>
            <w:r w:rsidR="00CC47F4">
              <w:rPr>
                <w:noProof/>
                <w:webHidden/>
              </w:rPr>
              <w:fldChar w:fldCharType="end"/>
            </w:r>
          </w:hyperlink>
        </w:p>
        <w:p w14:paraId="75BB26D2" w14:textId="26CB8074" w:rsidR="00CC47F4" w:rsidRDefault="00D107F4">
          <w:pPr>
            <w:pStyle w:val="TM1"/>
            <w:tabs>
              <w:tab w:val="left" w:pos="784"/>
              <w:tab w:val="right" w:leader="dot" w:pos="9736"/>
            </w:tabs>
            <w:rPr>
              <w:rFonts w:eastAsiaTheme="minorEastAsia"/>
              <w:noProof/>
              <w:kern w:val="0"/>
              <w:lang w:eastAsia="fr-FR"/>
            </w:rPr>
          </w:pPr>
          <w:hyperlink w:anchor="_Toc242520549" w:history="1">
            <w:r w:rsidR="00CC47F4" w:rsidRPr="00267CD4">
              <w:rPr>
                <w:rStyle w:val="Lienhypertexte"/>
                <w:rFonts w:ascii="Times New Roman" w:hAnsi="Times New Roman" w:cs="Times New Roman"/>
                <w:b/>
                <w:bCs/>
                <w:noProof/>
                <w:lang w:eastAsia="fr-FR"/>
              </w:rPr>
              <w:t>4.2.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ZONE D’INFLUENCE DU SOUS-PROJET</w:t>
            </w:r>
            <w:r w:rsidR="00CC47F4">
              <w:rPr>
                <w:noProof/>
                <w:webHidden/>
              </w:rPr>
              <w:tab/>
            </w:r>
            <w:r w:rsidR="00CC47F4">
              <w:rPr>
                <w:noProof/>
                <w:webHidden/>
              </w:rPr>
              <w:fldChar w:fldCharType="begin"/>
            </w:r>
            <w:r w:rsidR="00CC47F4">
              <w:rPr>
                <w:noProof/>
                <w:webHidden/>
              </w:rPr>
              <w:instrText xml:space="preserve"> PAGEREF _Toc242520549 \h </w:instrText>
            </w:r>
            <w:r w:rsidR="00CC47F4">
              <w:rPr>
                <w:noProof/>
                <w:webHidden/>
              </w:rPr>
            </w:r>
            <w:r w:rsidR="00CC47F4">
              <w:rPr>
                <w:noProof/>
                <w:webHidden/>
              </w:rPr>
              <w:fldChar w:fldCharType="separate"/>
            </w:r>
            <w:r w:rsidR="008F0A93">
              <w:rPr>
                <w:noProof/>
                <w:webHidden/>
              </w:rPr>
              <w:t>60</w:t>
            </w:r>
            <w:r w:rsidR="00CC47F4">
              <w:rPr>
                <w:noProof/>
                <w:webHidden/>
              </w:rPr>
              <w:fldChar w:fldCharType="end"/>
            </w:r>
          </w:hyperlink>
        </w:p>
        <w:p w14:paraId="27CD440F" w14:textId="2199C780" w:rsidR="00CC47F4" w:rsidRDefault="00D107F4">
          <w:pPr>
            <w:pStyle w:val="TM1"/>
            <w:tabs>
              <w:tab w:val="left" w:pos="784"/>
              <w:tab w:val="right" w:leader="dot" w:pos="9736"/>
            </w:tabs>
            <w:rPr>
              <w:rFonts w:eastAsiaTheme="minorEastAsia"/>
              <w:noProof/>
              <w:kern w:val="0"/>
              <w:lang w:eastAsia="fr-FR"/>
            </w:rPr>
          </w:pPr>
          <w:hyperlink w:anchor="_Toc242520550" w:history="1">
            <w:r w:rsidR="00CC47F4" w:rsidRPr="00267CD4">
              <w:rPr>
                <w:rStyle w:val="Lienhypertexte"/>
                <w:rFonts w:ascii="Times New Roman" w:hAnsi="Times New Roman" w:cs="Times New Roman"/>
                <w:b/>
                <w:bCs/>
                <w:noProof/>
                <w:lang w:eastAsia="fr-FR"/>
              </w:rPr>
              <w:t>4.3.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ENVIRONNEMENT PHYSIQUE</w:t>
            </w:r>
            <w:r w:rsidR="00CC47F4">
              <w:rPr>
                <w:noProof/>
                <w:webHidden/>
              </w:rPr>
              <w:tab/>
            </w:r>
            <w:r w:rsidR="00CC47F4">
              <w:rPr>
                <w:noProof/>
                <w:webHidden/>
              </w:rPr>
              <w:fldChar w:fldCharType="begin"/>
            </w:r>
            <w:r w:rsidR="00CC47F4">
              <w:rPr>
                <w:noProof/>
                <w:webHidden/>
              </w:rPr>
              <w:instrText xml:space="preserve"> PAGEREF _Toc242520550 \h </w:instrText>
            </w:r>
            <w:r w:rsidR="00CC47F4">
              <w:rPr>
                <w:noProof/>
                <w:webHidden/>
              </w:rPr>
            </w:r>
            <w:r w:rsidR="00CC47F4">
              <w:rPr>
                <w:noProof/>
                <w:webHidden/>
              </w:rPr>
              <w:fldChar w:fldCharType="separate"/>
            </w:r>
            <w:r w:rsidR="008F0A93">
              <w:rPr>
                <w:noProof/>
                <w:webHidden/>
              </w:rPr>
              <w:t>61</w:t>
            </w:r>
            <w:r w:rsidR="00CC47F4">
              <w:rPr>
                <w:noProof/>
                <w:webHidden/>
              </w:rPr>
              <w:fldChar w:fldCharType="end"/>
            </w:r>
          </w:hyperlink>
        </w:p>
        <w:p w14:paraId="08B8B5C4" w14:textId="17281E37" w:rsidR="00CC47F4" w:rsidRDefault="00D107F4">
          <w:pPr>
            <w:pStyle w:val="TM1"/>
            <w:tabs>
              <w:tab w:val="left" w:pos="784"/>
              <w:tab w:val="right" w:leader="dot" w:pos="9736"/>
            </w:tabs>
            <w:rPr>
              <w:rFonts w:eastAsiaTheme="minorEastAsia"/>
              <w:noProof/>
              <w:kern w:val="0"/>
              <w:lang w:eastAsia="fr-FR"/>
            </w:rPr>
          </w:pPr>
          <w:hyperlink w:anchor="_Toc242520551" w:history="1">
            <w:r w:rsidR="00CC47F4" w:rsidRPr="00267CD4">
              <w:rPr>
                <w:rStyle w:val="Lienhypertexte"/>
                <w:rFonts w:ascii="Times New Roman" w:hAnsi="Times New Roman" w:cs="Times New Roman"/>
                <w:b/>
                <w:bCs/>
                <w:noProof/>
                <w:lang w:eastAsia="fr-FR"/>
              </w:rPr>
              <w:t>4.3.1.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Relief et géologie</w:t>
            </w:r>
            <w:r w:rsidR="00CC47F4">
              <w:rPr>
                <w:noProof/>
                <w:webHidden/>
              </w:rPr>
              <w:tab/>
            </w:r>
            <w:r w:rsidR="00CC47F4">
              <w:rPr>
                <w:noProof/>
                <w:webHidden/>
              </w:rPr>
              <w:fldChar w:fldCharType="begin"/>
            </w:r>
            <w:r w:rsidR="00CC47F4">
              <w:rPr>
                <w:noProof/>
                <w:webHidden/>
              </w:rPr>
              <w:instrText xml:space="preserve"> PAGEREF _Toc242520551 \h </w:instrText>
            </w:r>
            <w:r w:rsidR="00CC47F4">
              <w:rPr>
                <w:noProof/>
                <w:webHidden/>
              </w:rPr>
            </w:r>
            <w:r w:rsidR="00CC47F4">
              <w:rPr>
                <w:noProof/>
                <w:webHidden/>
              </w:rPr>
              <w:fldChar w:fldCharType="separate"/>
            </w:r>
            <w:r w:rsidR="008F0A93">
              <w:rPr>
                <w:noProof/>
                <w:webHidden/>
              </w:rPr>
              <w:t>61</w:t>
            </w:r>
            <w:r w:rsidR="00CC47F4">
              <w:rPr>
                <w:noProof/>
                <w:webHidden/>
              </w:rPr>
              <w:fldChar w:fldCharType="end"/>
            </w:r>
          </w:hyperlink>
        </w:p>
        <w:p w14:paraId="3121CA2A" w14:textId="3D3F2881" w:rsidR="00CC47F4" w:rsidRDefault="00D107F4">
          <w:pPr>
            <w:pStyle w:val="TM1"/>
            <w:tabs>
              <w:tab w:val="left" w:pos="784"/>
              <w:tab w:val="right" w:leader="dot" w:pos="9736"/>
            </w:tabs>
            <w:rPr>
              <w:rFonts w:eastAsiaTheme="minorEastAsia"/>
              <w:noProof/>
              <w:kern w:val="0"/>
              <w:lang w:eastAsia="fr-FR"/>
            </w:rPr>
          </w:pPr>
          <w:hyperlink w:anchor="_Toc242520552" w:history="1">
            <w:r w:rsidR="00CC47F4" w:rsidRPr="00267CD4">
              <w:rPr>
                <w:rStyle w:val="Lienhypertexte"/>
                <w:rFonts w:ascii="Times New Roman" w:hAnsi="Times New Roman" w:cs="Times New Roman"/>
                <w:b/>
                <w:bCs/>
                <w:noProof/>
                <w:lang w:eastAsia="fr-FR"/>
              </w:rPr>
              <w:t>4.3.2.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Hydrographie</w:t>
            </w:r>
            <w:r w:rsidR="00CC47F4">
              <w:rPr>
                <w:noProof/>
                <w:webHidden/>
              </w:rPr>
              <w:tab/>
            </w:r>
            <w:r w:rsidR="00CC47F4">
              <w:rPr>
                <w:noProof/>
                <w:webHidden/>
              </w:rPr>
              <w:fldChar w:fldCharType="begin"/>
            </w:r>
            <w:r w:rsidR="00CC47F4">
              <w:rPr>
                <w:noProof/>
                <w:webHidden/>
              </w:rPr>
              <w:instrText xml:space="preserve"> PAGEREF _Toc242520552 \h </w:instrText>
            </w:r>
            <w:r w:rsidR="00CC47F4">
              <w:rPr>
                <w:noProof/>
                <w:webHidden/>
              </w:rPr>
            </w:r>
            <w:r w:rsidR="00CC47F4">
              <w:rPr>
                <w:noProof/>
                <w:webHidden/>
              </w:rPr>
              <w:fldChar w:fldCharType="separate"/>
            </w:r>
            <w:r w:rsidR="008F0A93">
              <w:rPr>
                <w:noProof/>
                <w:webHidden/>
              </w:rPr>
              <w:t>62</w:t>
            </w:r>
            <w:r w:rsidR="00CC47F4">
              <w:rPr>
                <w:noProof/>
                <w:webHidden/>
              </w:rPr>
              <w:fldChar w:fldCharType="end"/>
            </w:r>
          </w:hyperlink>
        </w:p>
        <w:p w14:paraId="78557C4E" w14:textId="48B18CC2" w:rsidR="00CC47F4" w:rsidRDefault="00D107F4">
          <w:pPr>
            <w:pStyle w:val="TM1"/>
            <w:tabs>
              <w:tab w:val="left" w:pos="784"/>
              <w:tab w:val="right" w:leader="dot" w:pos="9736"/>
            </w:tabs>
            <w:rPr>
              <w:rFonts w:eastAsiaTheme="minorEastAsia"/>
              <w:noProof/>
              <w:kern w:val="0"/>
              <w:lang w:eastAsia="fr-FR"/>
            </w:rPr>
          </w:pPr>
          <w:hyperlink w:anchor="_Toc242520553" w:history="1">
            <w:r w:rsidR="00CC47F4" w:rsidRPr="00267CD4">
              <w:rPr>
                <w:rStyle w:val="Lienhypertexte"/>
                <w:rFonts w:ascii="Times New Roman" w:hAnsi="Times New Roman" w:cs="Times New Roman"/>
                <w:b/>
                <w:bCs/>
                <w:noProof/>
                <w:lang w:eastAsia="fr-FR"/>
              </w:rPr>
              <w:t>4.3.3.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Climat</w:t>
            </w:r>
            <w:r w:rsidR="00CC47F4">
              <w:rPr>
                <w:noProof/>
                <w:webHidden/>
              </w:rPr>
              <w:tab/>
            </w:r>
            <w:r w:rsidR="00CC47F4">
              <w:rPr>
                <w:noProof/>
                <w:webHidden/>
              </w:rPr>
              <w:fldChar w:fldCharType="begin"/>
            </w:r>
            <w:r w:rsidR="00CC47F4">
              <w:rPr>
                <w:noProof/>
                <w:webHidden/>
              </w:rPr>
              <w:instrText xml:space="preserve"> PAGEREF _Toc242520553 \h </w:instrText>
            </w:r>
            <w:r w:rsidR="00CC47F4">
              <w:rPr>
                <w:noProof/>
                <w:webHidden/>
              </w:rPr>
            </w:r>
            <w:r w:rsidR="00CC47F4">
              <w:rPr>
                <w:noProof/>
                <w:webHidden/>
              </w:rPr>
              <w:fldChar w:fldCharType="separate"/>
            </w:r>
            <w:r w:rsidR="008F0A93">
              <w:rPr>
                <w:noProof/>
                <w:webHidden/>
              </w:rPr>
              <w:t>63</w:t>
            </w:r>
            <w:r w:rsidR="00CC47F4">
              <w:rPr>
                <w:noProof/>
                <w:webHidden/>
              </w:rPr>
              <w:fldChar w:fldCharType="end"/>
            </w:r>
          </w:hyperlink>
        </w:p>
        <w:p w14:paraId="028EAE62" w14:textId="4C07F527" w:rsidR="00CC47F4" w:rsidRDefault="00D107F4">
          <w:pPr>
            <w:pStyle w:val="TM1"/>
            <w:tabs>
              <w:tab w:val="left" w:pos="1100"/>
              <w:tab w:val="right" w:leader="dot" w:pos="9736"/>
            </w:tabs>
            <w:rPr>
              <w:rFonts w:eastAsiaTheme="minorEastAsia"/>
              <w:noProof/>
              <w:kern w:val="0"/>
              <w:lang w:eastAsia="fr-FR"/>
            </w:rPr>
          </w:pPr>
          <w:hyperlink w:anchor="_Toc242520554" w:history="1">
            <w:r w:rsidR="00CC47F4" w:rsidRPr="00267CD4">
              <w:rPr>
                <w:rStyle w:val="Lienhypertexte"/>
                <w:rFonts w:ascii="Times New Roman" w:hAnsi="Times New Roman" w:cs="Times New Roman"/>
                <w:b/>
                <w:bCs/>
                <w:i/>
                <w:noProof/>
                <w:lang w:eastAsia="fr-FR"/>
              </w:rPr>
              <w:t>4.3.3.1.</w:t>
            </w:r>
            <w:r w:rsidR="00CC47F4">
              <w:rPr>
                <w:rFonts w:eastAsiaTheme="minorEastAsia"/>
                <w:noProof/>
                <w:kern w:val="0"/>
                <w:lang w:eastAsia="fr-FR"/>
              </w:rPr>
              <w:tab/>
            </w:r>
            <w:r w:rsidR="00CC47F4" w:rsidRPr="00267CD4">
              <w:rPr>
                <w:rStyle w:val="Lienhypertexte"/>
                <w:rFonts w:ascii="Times New Roman" w:hAnsi="Times New Roman" w:cs="Times New Roman"/>
                <w:b/>
                <w:bCs/>
                <w:i/>
                <w:noProof/>
                <w:lang w:eastAsia="fr-FR"/>
              </w:rPr>
              <w:t>Température</w:t>
            </w:r>
            <w:r w:rsidR="00CC47F4">
              <w:rPr>
                <w:noProof/>
                <w:webHidden/>
              </w:rPr>
              <w:tab/>
            </w:r>
            <w:r w:rsidR="00CC47F4">
              <w:rPr>
                <w:noProof/>
                <w:webHidden/>
              </w:rPr>
              <w:fldChar w:fldCharType="begin"/>
            </w:r>
            <w:r w:rsidR="00CC47F4">
              <w:rPr>
                <w:noProof/>
                <w:webHidden/>
              </w:rPr>
              <w:instrText xml:space="preserve"> PAGEREF _Toc242520554 \h </w:instrText>
            </w:r>
            <w:r w:rsidR="00CC47F4">
              <w:rPr>
                <w:noProof/>
                <w:webHidden/>
              </w:rPr>
            </w:r>
            <w:r w:rsidR="00CC47F4">
              <w:rPr>
                <w:noProof/>
                <w:webHidden/>
              </w:rPr>
              <w:fldChar w:fldCharType="separate"/>
            </w:r>
            <w:r w:rsidR="008F0A93">
              <w:rPr>
                <w:noProof/>
                <w:webHidden/>
              </w:rPr>
              <w:t>63</w:t>
            </w:r>
            <w:r w:rsidR="00CC47F4">
              <w:rPr>
                <w:noProof/>
                <w:webHidden/>
              </w:rPr>
              <w:fldChar w:fldCharType="end"/>
            </w:r>
          </w:hyperlink>
        </w:p>
        <w:p w14:paraId="36C48466" w14:textId="14362778" w:rsidR="00CC47F4" w:rsidRDefault="00D107F4">
          <w:pPr>
            <w:pStyle w:val="TM1"/>
            <w:tabs>
              <w:tab w:val="left" w:pos="1100"/>
              <w:tab w:val="right" w:leader="dot" w:pos="9736"/>
            </w:tabs>
            <w:rPr>
              <w:rFonts w:eastAsiaTheme="minorEastAsia"/>
              <w:noProof/>
              <w:kern w:val="0"/>
              <w:lang w:eastAsia="fr-FR"/>
            </w:rPr>
          </w:pPr>
          <w:hyperlink w:anchor="_Toc242520555" w:history="1">
            <w:r w:rsidR="00CC47F4" w:rsidRPr="00267CD4">
              <w:rPr>
                <w:rStyle w:val="Lienhypertexte"/>
                <w:rFonts w:ascii="Times New Roman" w:hAnsi="Times New Roman" w:cs="Times New Roman"/>
                <w:b/>
                <w:bCs/>
                <w:i/>
                <w:noProof/>
                <w:lang w:eastAsia="fr-FR"/>
              </w:rPr>
              <w:t>4.3.3.2.</w:t>
            </w:r>
            <w:r w:rsidR="00CC47F4">
              <w:rPr>
                <w:rFonts w:eastAsiaTheme="minorEastAsia"/>
                <w:noProof/>
                <w:kern w:val="0"/>
                <w:lang w:eastAsia="fr-FR"/>
              </w:rPr>
              <w:tab/>
            </w:r>
            <w:r w:rsidR="00CC47F4" w:rsidRPr="00267CD4">
              <w:rPr>
                <w:rStyle w:val="Lienhypertexte"/>
                <w:rFonts w:ascii="Times New Roman" w:hAnsi="Times New Roman" w:cs="Times New Roman"/>
                <w:b/>
                <w:bCs/>
                <w:i/>
                <w:noProof/>
                <w:lang w:eastAsia="fr-FR"/>
              </w:rPr>
              <w:t>Précipitations</w:t>
            </w:r>
            <w:r w:rsidR="00CC47F4">
              <w:rPr>
                <w:noProof/>
                <w:webHidden/>
              </w:rPr>
              <w:tab/>
            </w:r>
            <w:r w:rsidR="00CC47F4">
              <w:rPr>
                <w:noProof/>
                <w:webHidden/>
              </w:rPr>
              <w:fldChar w:fldCharType="begin"/>
            </w:r>
            <w:r w:rsidR="00CC47F4">
              <w:rPr>
                <w:noProof/>
                <w:webHidden/>
              </w:rPr>
              <w:instrText xml:space="preserve"> PAGEREF _Toc242520555 \h </w:instrText>
            </w:r>
            <w:r w:rsidR="00CC47F4">
              <w:rPr>
                <w:noProof/>
                <w:webHidden/>
              </w:rPr>
            </w:r>
            <w:r w:rsidR="00CC47F4">
              <w:rPr>
                <w:noProof/>
                <w:webHidden/>
              </w:rPr>
              <w:fldChar w:fldCharType="separate"/>
            </w:r>
            <w:r w:rsidR="008F0A93">
              <w:rPr>
                <w:noProof/>
                <w:webHidden/>
              </w:rPr>
              <w:t>63</w:t>
            </w:r>
            <w:r w:rsidR="00CC47F4">
              <w:rPr>
                <w:noProof/>
                <w:webHidden/>
              </w:rPr>
              <w:fldChar w:fldCharType="end"/>
            </w:r>
          </w:hyperlink>
        </w:p>
        <w:p w14:paraId="2C1809A3" w14:textId="798F4764" w:rsidR="00CC47F4" w:rsidRDefault="00D107F4">
          <w:pPr>
            <w:pStyle w:val="TM1"/>
            <w:tabs>
              <w:tab w:val="left" w:pos="1100"/>
              <w:tab w:val="right" w:leader="dot" w:pos="9736"/>
            </w:tabs>
            <w:rPr>
              <w:rFonts w:eastAsiaTheme="minorEastAsia"/>
              <w:noProof/>
              <w:kern w:val="0"/>
              <w:lang w:eastAsia="fr-FR"/>
            </w:rPr>
          </w:pPr>
          <w:hyperlink w:anchor="_Toc242520556" w:history="1">
            <w:r w:rsidR="00CC47F4" w:rsidRPr="00267CD4">
              <w:rPr>
                <w:rStyle w:val="Lienhypertexte"/>
                <w:rFonts w:ascii="Times New Roman" w:hAnsi="Times New Roman" w:cs="Times New Roman"/>
                <w:b/>
                <w:bCs/>
                <w:i/>
                <w:noProof/>
                <w:lang w:eastAsia="fr-FR"/>
              </w:rPr>
              <w:t>4.3.3.3.</w:t>
            </w:r>
            <w:r w:rsidR="00CC47F4">
              <w:rPr>
                <w:rFonts w:eastAsiaTheme="minorEastAsia"/>
                <w:noProof/>
                <w:kern w:val="0"/>
                <w:lang w:eastAsia="fr-FR"/>
              </w:rPr>
              <w:tab/>
            </w:r>
            <w:r w:rsidR="00CC47F4" w:rsidRPr="00267CD4">
              <w:rPr>
                <w:rStyle w:val="Lienhypertexte"/>
                <w:rFonts w:ascii="Times New Roman" w:hAnsi="Times New Roman" w:cs="Times New Roman"/>
                <w:b/>
                <w:bCs/>
                <w:i/>
                <w:noProof/>
                <w:lang w:eastAsia="fr-FR"/>
              </w:rPr>
              <w:t>Vents</w:t>
            </w:r>
            <w:r w:rsidR="00CC47F4">
              <w:rPr>
                <w:noProof/>
                <w:webHidden/>
              </w:rPr>
              <w:tab/>
            </w:r>
            <w:r w:rsidR="00CC47F4">
              <w:rPr>
                <w:noProof/>
                <w:webHidden/>
              </w:rPr>
              <w:fldChar w:fldCharType="begin"/>
            </w:r>
            <w:r w:rsidR="00CC47F4">
              <w:rPr>
                <w:noProof/>
                <w:webHidden/>
              </w:rPr>
              <w:instrText xml:space="preserve"> PAGEREF _Toc242520556 \h </w:instrText>
            </w:r>
            <w:r w:rsidR="00CC47F4">
              <w:rPr>
                <w:noProof/>
                <w:webHidden/>
              </w:rPr>
            </w:r>
            <w:r w:rsidR="00CC47F4">
              <w:rPr>
                <w:noProof/>
                <w:webHidden/>
              </w:rPr>
              <w:fldChar w:fldCharType="separate"/>
            </w:r>
            <w:r w:rsidR="008F0A93">
              <w:rPr>
                <w:noProof/>
                <w:webHidden/>
              </w:rPr>
              <w:t>64</w:t>
            </w:r>
            <w:r w:rsidR="00CC47F4">
              <w:rPr>
                <w:noProof/>
                <w:webHidden/>
              </w:rPr>
              <w:fldChar w:fldCharType="end"/>
            </w:r>
          </w:hyperlink>
        </w:p>
        <w:p w14:paraId="31366EC2" w14:textId="4E32F76D" w:rsidR="00CC47F4" w:rsidRDefault="00D107F4">
          <w:pPr>
            <w:pStyle w:val="TM1"/>
            <w:tabs>
              <w:tab w:val="left" w:pos="784"/>
              <w:tab w:val="right" w:leader="dot" w:pos="9736"/>
            </w:tabs>
            <w:rPr>
              <w:rFonts w:eastAsiaTheme="minorEastAsia"/>
              <w:noProof/>
              <w:kern w:val="0"/>
              <w:lang w:eastAsia="fr-FR"/>
            </w:rPr>
          </w:pPr>
          <w:hyperlink w:anchor="_Toc242520557" w:history="1">
            <w:r w:rsidR="00CC47F4" w:rsidRPr="00267CD4">
              <w:rPr>
                <w:rStyle w:val="Lienhypertexte"/>
                <w:rFonts w:ascii="Times New Roman" w:hAnsi="Times New Roman" w:cs="Times New Roman"/>
                <w:b/>
                <w:bCs/>
                <w:noProof/>
                <w:lang w:eastAsia="fr-FR"/>
              </w:rPr>
              <w:t>4.3.4.</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Pédologie</w:t>
            </w:r>
            <w:r w:rsidR="00CC47F4">
              <w:rPr>
                <w:noProof/>
                <w:webHidden/>
              </w:rPr>
              <w:tab/>
            </w:r>
            <w:r w:rsidR="00CC47F4">
              <w:rPr>
                <w:noProof/>
                <w:webHidden/>
              </w:rPr>
              <w:fldChar w:fldCharType="begin"/>
            </w:r>
            <w:r w:rsidR="00CC47F4">
              <w:rPr>
                <w:noProof/>
                <w:webHidden/>
              </w:rPr>
              <w:instrText xml:space="preserve"> PAGEREF _Toc242520557 \h </w:instrText>
            </w:r>
            <w:r w:rsidR="00CC47F4">
              <w:rPr>
                <w:noProof/>
                <w:webHidden/>
              </w:rPr>
            </w:r>
            <w:r w:rsidR="00CC47F4">
              <w:rPr>
                <w:noProof/>
                <w:webHidden/>
              </w:rPr>
              <w:fldChar w:fldCharType="separate"/>
            </w:r>
            <w:r w:rsidR="008F0A93">
              <w:rPr>
                <w:noProof/>
                <w:webHidden/>
              </w:rPr>
              <w:t>65</w:t>
            </w:r>
            <w:r w:rsidR="00CC47F4">
              <w:rPr>
                <w:noProof/>
                <w:webHidden/>
              </w:rPr>
              <w:fldChar w:fldCharType="end"/>
            </w:r>
          </w:hyperlink>
        </w:p>
        <w:p w14:paraId="1043D954" w14:textId="1C6C15B2" w:rsidR="00CC47F4" w:rsidRDefault="00D107F4">
          <w:pPr>
            <w:pStyle w:val="TM1"/>
            <w:tabs>
              <w:tab w:val="left" w:pos="784"/>
              <w:tab w:val="right" w:leader="dot" w:pos="9736"/>
            </w:tabs>
            <w:rPr>
              <w:rFonts w:eastAsiaTheme="minorEastAsia"/>
              <w:noProof/>
              <w:kern w:val="0"/>
              <w:lang w:eastAsia="fr-FR"/>
            </w:rPr>
          </w:pPr>
          <w:hyperlink w:anchor="_Toc242520558" w:history="1">
            <w:r w:rsidR="00CC47F4" w:rsidRPr="00267CD4">
              <w:rPr>
                <w:rStyle w:val="Lienhypertexte"/>
                <w:rFonts w:ascii="Times New Roman" w:hAnsi="Times New Roman" w:cs="Times New Roman"/>
                <w:b/>
                <w:bCs/>
                <w:noProof/>
                <w:lang w:eastAsia="fr-FR"/>
              </w:rPr>
              <w:t>4.3.5.</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Ressources en eau</w:t>
            </w:r>
            <w:r w:rsidR="00CC47F4">
              <w:rPr>
                <w:noProof/>
                <w:webHidden/>
              </w:rPr>
              <w:tab/>
            </w:r>
            <w:r w:rsidR="00CC47F4">
              <w:rPr>
                <w:noProof/>
                <w:webHidden/>
              </w:rPr>
              <w:fldChar w:fldCharType="begin"/>
            </w:r>
            <w:r w:rsidR="00CC47F4">
              <w:rPr>
                <w:noProof/>
                <w:webHidden/>
              </w:rPr>
              <w:instrText xml:space="preserve"> PAGEREF _Toc242520558 \h </w:instrText>
            </w:r>
            <w:r w:rsidR="00CC47F4">
              <w:rPr>
                <w:noProof/>
                <w:webHidden/>
              </w:rPr>
            </w:r>
            <w:r w:rsidR="00CC47F4">
              <w:rPr>
                <w:noProof/>
                <w:webHidden/>
              </w:rPr>
              <w:fldChar w:fldCharType="separate"/>
            </w:r>
            <w:r w:rsidR="008F0A93">
              <w:rPr>
                <w:noProof/>
                <w:webHidden/>
              </w:rPr>
              <w:t>65</w:t>
            </w:r>
            <w:r w:rsidR="00CC47F4">
              <w:rPr>
                <w:noProof/>
                <w:webHidden/>
              </w:rPr>
              <w:fldChar w:fldCharType="end"/>
            </w:r>
          </w:hyperlink>
        </w:p>
        <w:p w14:paraId="15F51E9F" w14:textId="173CFC6B" w:rsidR="00CC47F4" w:rsidRDefault="00D107F4">
          <w:pPr>
            <w:pStyle w:val="TM1"/>
            <w:tabs>
              <w:tab w:val="left" w:pos="784"/>
              <w:tab w:val="right" w:leader="dot" w:pos="9736"/>
            </w:tabs>
            <w:rPr>
              <w:rFonts w:eastAsiaTheme="minorEastAsia"/>
              <w:noProof/>
              <w:kern w:val="0"/>
              <w:lang w:eastAsia="fr-FR"/>
            </w:rPr>
          </w:pPr>
          <w:hyperlink w:anchor="_Toc242520559" w:history="1">
            <w:r w:rsidR="00CC47F4" w:rsidRPr="00267CD4">
              <w:rPr>
                <w:rStyle w:val="Lienhypertexte"/>
                <w:rFonts w:ascii="Times New Roman" w:hAnsi="Times New Roman" w:cs="Times New Roman"/>
                <w:b/>
                <w:bCs/>
                <w:noProof/>
                <w:lang w:eastAsia="fr-FR"/>
              </w:rPr>
              <w:t>4.4.</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ENVIRONNEMENT BIOLOGIQUE</w:t>
            </w:r>
            <w:r w:rsidR="00CC47F4">
              <w:rPr>
                <w:noProof/>
                <w:webHidden/>
              </w:rPr>
              <w:tab/>
            </w:r>
            <w:r w:rsidR="00CC47F4">
              <w:rPr>
                <w:noProof/>
                <w:webHidden/>
              </w:rPr>
              <w:fldChar w:fldCharType="begin"/>
            </w:r>
            <w:r w:rsidR="00CC47F4">
              <w:rPr>
                <w:noProof/>
                <w:webHidden/>
              </w:rPr>
              <w:instrText xml:space="preserve"> PAGEREF _Toc242520559 \h </w:instrText>
            </w:r>
            <w:r w:rsidR="00CC47F4">
              <w:rPr>
                <w:noProof/>
                <w:webHidden/>
              </w:rPr>
            </w:r>
            <w:r w:rsidR="00CC47F4">
              <w:rPr>
                <w:noProof/>
                <w:webHidden/>
              </w:rPr>
              <w:fldChar w:fldCharType="separate"/>
            </w:r>
            <w:r w:rsidR="008F0A93">
              <w:rPr>
                <w:noProof/>
                <w:webHidden/>
              </w:rPr>
              <w:t>65</w:t>
            </w:r>
            <w:r w:rsidR="00CC47F4">
              <w:rPr>
                <w:noProof/>
                <w:webHidden/>
              </w:rPr>
              <w:fldChar w:fldCharType="end"/>
            </w:r>
          </w:hyperlink>
        </w:p>
        <w:p w14:paraId="77A46897" w14:textId="02744398" w:rsidR="00CC47F4" w:rsidRDefault="00D107F4">
          <w:pPr>
            <w:pStyle w:val="TM1"/>
            <w:tabs>
              <w:tab w:val="left" w:pos="784"/>
              <w:tab w:val="right" w:leader="dot" w:pos="9736"/>
            </w:tabs>
            <w:rPr>
              <w:rFonts w:eastAsiaTheme="minorEastAsia"/>
              <w:noProof/>
              <w:kern w:val="0"/>
              <w:lang w:eastAsia="fr-FR"/>
            </w:rPr>
          </w:pPr>
          <w:hyperlink w:anchor="_Toc242520560" w:history="1">
            <w:r w:rsidR="00CC47F4" w:rsidRPr="00267CD4">
              <w:rPr>
                <w:rStyle w:val="Lienhypertexte"/>
                <w:rFonts w:ascii="Times New Roman" w:hAnsi="Times New Roman" w:cs="Times New Roman"/>
                <w:b/>
                <w:bCs/>
                <w:noProof/>
                <w:lang w:eastAsia="fr-FR"/>
              </w:rPr>
              <w:t>4.4.1.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Végétation</w:t>
            </w:r>
            <w:r w:rsidR="00CC47F4">
              <w:rPr>
                <w:noProof/>
                <w:webHidden/>
              </w:rPr>
              <w:tab/>
            </w:r>
            <w:r w:rsidR="00CC47F4">
              <w:rPr>
                <w:noProof/>
                <w:webHidden/>
              </w:rPr>
              <w:fldChar w:fldCharType="begin"/>
            </w:r>
            <w:r w:rsidR="00CC47F4">
              <w:rPr>
                <w:noProof/>
                <w:webHidden/>
              </w:rPr>
              <w:instrText xml:space="preserve"> PAGEREF _Toc242520560 \h </w:instrText>
            </w:r>
            <w:r w:rsidR="00CC47F4">
              <w:rPr>
                <w:noProof/>
                <w:webHidden/>
              </w:rPr>
            </w:r>
            <w:r w:rsidR="00CC47F4">
              <w:rPr>
                <w:noProof/>
                <w:webHidden/>
              </w:rPr>
              <w:fldChar w:fldCharType="separate"/>
            </w:r>
            <w:r w:rsidR="008F0A93">
              <w:rPr>
                <w:noProof/>
                <w:webHidden/>
              </w:rPr>
              <w:t>65</w:t>
            </w:r>
            <w:r w:rsidR="00CC47F4">
              <w:rPr>
                <w:noProof/>
                <w:webHidden/>
              </w:rPr>
              <w:fldChar w:fldCharType="end"/>
            </w:r>
          </w:hyperlink>
        </w:p>
        <w:p w14:paraId="794D56D9" w14:textId="790940CE" w:rsidR="00CC47F4" w:rsidRDefault="00D107F4">
          <w:pPr>
            <w:pStyle w:val="TM1"/>
            <w:tabs>
              <w:tab w:val="left" w:pos="784"/>
              <w:tab w:val="right" w:leader="dot" w:pos="9736"/>
            </w:tabs>
            <w:rPr>
              <w:rFonts w:eastAsiaTheme="minorEastAsia"/>
              <w:noProof/>
              <w:kern w:val="0"/>
              <w:lang w:eastAsia="fr-FR"/>
            </w:rPr>
          </w:pPr>
          <w:hyperlink w:anchor="_Toc242520561" w:history="1">
            <w:r w:rsidR="00CC47F4" w:rsidRPr="00267CD4">
              <w:rPr>
                <w:rStyle w:val="Lienhypertexte"/>
                <w:rFonts w:ascii="Times New Roman" w:hAnsi="Times New Roman" w:cs="Times New Roman"/>
                <w:b/>
                <w:bCs/>
                <w:noProof/>
                <w:lang w:eastAsia="fr-FR"/>
              </w:rPr>
              <w:t>4.4.2.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Faune et biodiversité</w:t>
            </w:r>
            <w:r w:rsidR="00CC47F4">
              <w:rPr>
                <w:noProof/>
                <w:webHidden/>
              </w:rPr>
              <w:tab/>
            </w:r>
            <w:r w:rsidR="00CC47F4">
              <w:rPr>
                <w:noProof/>
                <w:webHidden/>
              </w:rPr>
              <w:fldChar w:fldCharType="begin"/>
            </w:r>
            <w:r w:rsidR="00CC47F4">
              <w:rPr>
                <w:noProof/>
                <w:webHidden/>
              </w:rPr>
              <w:instrText xml:space="preserve"> PAGEREF _Toc242520561 \h </w:instrText>
            </w:r>
            <w:r w:rsidR="00CC47F4">
              <w:rPr>
                <w:noProof/>
                <w:webHidden/>
              </w:rPr>
            </w:r>
            <w:r w:rsidR="00CC47F4">
              <w:rPr>
                <w:noProof/>
                <w:webHidden/>
              </w:rPr>
              <w:fldChar w:fldCharType="separate"/>
            </w:r>
            <w:r w:rsidR="008F0A93">
              <w:rPr>
                <w:noProof/>
                <w:webHidden/>
              </w:rPr>
              <w:t>68</w:t>
            </w:r>
            <w:r w:rsidR="00CC47F4">
              <w:rPr>
                <w:noProof/>
                <w:webHidden/>
              </w:rPr>
              <w:fldChar w:fldCharType="end"/>
            </w:r>
          </w:hyperlink>
        </w:p>
        <w:p w14:paraId="2709B58D" w14:textId="1645DADE" w:rsidR="00CC47F4" w:rsidRDefault="00D107F4">
          <w:pPr>
            <w:pStyle w:val="TM1"/>
            <w:tabs>
              <w:tab w:val="left" w:pos="784"/>
              <w:tab w:val="right" w:leader="dot" w:pos="9736"/>
            </w:tabs>
            <w:rPr>
              <w:rFonts w:eastAsiaTheme="minorEastAsia"/>
              <w:noProof/>
              <w:kern w:val="0"/>
              <w:lang w:eastAsia="fr-FR"/>
            </w:rPr>
          </w:pPr>
          <w:hyperlink w:anchor="_Toc242520562" w:history="1">
            <w:r w:rsidR="00CC47F4" w:rsidRPr="00267CD4">
              <w:rPr>
                <w:rStyle w:val="Lienhypertexte"/>
                <w:rFonts w:ascii="Times New Roman" w:hAnsi="Times New Roman" w:cs="Times New Roman"/>
                <w:b/>
                <w:bCs/>
                <w:noProof/>
                <w:lang w:eastAsia="fr-FR"/>
              </w:rPr>
              <w:t>4.5.</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CADRE SOCIOECONOMIQUE</w:t>
            </w:r>
            <w:r w:rsidR="00CC47F4">
              <w:rPr>
                <w:noProof/>
                <w:webHidden/>
              </w:rPr>
              <w:tab/>
            </w:r>
            <w:r w:rsidR="00CC47F4">
              <w:rPr>
                <w:noProof/>
                <w:webHidden/>
              </w:rPr>
              <w:fldChar w:fldCharType="begin"/>
            </w:r>
            <w:r w:rsidR="00CC47F4">
              <w:rPr>
                <w:noProof/>
                <w:webHidden/>
              </w:rPr>
              <w:instrText xml:space="preserve"> PAGEREF _Toc242520562 \h </w:instrText>
            </w:r>
            <w:r w:rsidR="00CC47F4">
              <w:rPr>
                <w:noProof/>
                <w:webHidden/>
              </w:rPr>
            </w:r>
            <w:r w:rsidR="00CC47F4">
              <w:rPr>
                <w:noProof/>
                <w:webHidden/>
              </w:rPr>
              <w:fldChar w:fldCharType="separate"/>
            </w:r>
            <w:r w:rsidR="008F0A93">
              <w:rPr>
                <w:noProof/>
                <w:webHidden/>
              </w:rPr>
              <w:t>68</w:t>
            </w:r>
            <w:r w:rsidR="00CC47F4">
              <w:rPr>
                <w:noProof/>
                <w:webHidden/>
              </w:rPr>
              <w:fldChar w:fldCharType="end"/>
            </w:r>
          </w:hyperlink>
        </w:p>
        <w:p w14:paraId="3A86994C" w14:textId="03DA4E3B" w:rsidR="00CC47F4" w:rsidRDefault="00D107F4">
          <w:pPr>
            <w:pStyle w:val="TM1"/>
            <w:tabs>
              <w:tab w:val="left" w:pos="784"/>
              <w:tab w:val="right" w:leader="dot" w:pos="9736"/>
            </w:tabs>
            <w:rPr>
              <w:rFonts w:eastAsiaTheme="minorEastAsia"/>
              <w:noProof/>
              <w:kern w:val="0"/>
              <w:lang w:eastAsia="fr-FR"/>
            </w:rPr>
          </w:pPr>
          <w:hyperlink w:anchor="_Toc242520563" w:history="1">
            <w:r w:rsidR="00CC47F4" w:rsidRPr="00267CD4">
              <w:rPr>
                <w:rStyle w:val="Lienhypertexte"/>
                <w:rFonts w:ascii="Times New Roman" w:hAnsi="Times New Roman" w:cs="Times New Roman"/>
                <w:b/>
                <w:bCs/>
                <w:noProof/>
                <w:lang w:eastAsia="fr-FR"/>
              </w:rPr>
              <w:t>4.5.1.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Données démographiques</w:t>
            </w:r>
            <w:r w:rsidR="00CC47F4">
              <w:rPr>
                <w:noProof/>
                <w:webHidden/>
              </w:rPr>
              <w:tab/>
            </w:r>
            <w:r w:rsidR="00CC47F4">
              <w:rPr>
                <w:noProof/>
                <w:webHidden/>
              </w:rPr>
              <w:fldChar w:fldCharType="begin"/>
            </w:r>
            <w:r w:rsidR="00CC47F4">
              <w:rPr>
                <w:noProof/>
                <w:webHidden/>
              </w:rPr>
              <w:instrText xml:space="preserve"> PAGEREF _Toc242520563 \h </w:instrText>
            </w:r>
            <w:r w:rsidR="00CC47F4">
              <w:rPr>
                <w:noProof/>
                <w:webHidden/>
              </w:rPr>
            </w:r>
            <w:r w:rsidR="00CC47F4">
              <w:rPr>
                <w:noProof/>
                <w:webHidden/>
              </w:rPr>
              <w:fldChar w:fldCharType="separate"/>
            </w:r>
            <w:r w:rsidR="008F0A93">
              <w:rPr>
                <w:noProof/>
                <w:webHidden/>
              </w:rPr>
              <w:t>68</w:t>
            </w:r>
            <w:r w:rsidR="00CC47F4">
              <w:rPr>
                <w:noProof/>
                <w:webHidden/>
              </w:rPr>
              <w:fldChar w:fldCharType="end"/>
            </w:r>
          </w:hyperlink>
        </w:p>
        <w:p w14:paraId="58B3BF7E" w14:textId="076268FE" w:rsidR="00CC47F4" w:rsidRDefault="00D107F4">
          <w:pPr>
            <w:pStyle w:val="TM1"/>
            <w:tabs>
              <w:tab w:val="left" w:pos="784"/>
              <w:tab w:val="right" w:leader="dot" w:pos="9736"/>
            </w:tabs>
            <w:rPr>
              <w:rFonts w:eastAsiaTheme="minorEastAsia"/>
              <w:noProof/>
              <w:kern w:val="0"/>
              <w:lang w:eastAsia="fr-FR"/>
            </w:rPr>
          </w:pPr>
          <w:hyperlink w:anchor="_Toc242520564" w:history="1">
            <w:r w:rsidR="00CC47F4" w:rsidRPr="00267CD4">
              <w:rPr>
                <w:rStyle w:val="Lienhypertexte"/>
                <w:rFonts w:ascii="Times New Roman" w:hAnsi="Times New Roman" w:cs="Times New Roman"/>
                <w:b/>
                <w:bCs/>
                <w:noProof/>
                <w:lang w:eastAsia="fr-FR"/>
              </w:rPr>
              <w:t>4.5.2.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Services sociaux de base</w:t>
            </w:r>
            <w:r w:rsidR="00CC47F4">
              <w:rPr>
                <w:noProof/>
                <w:webHidden/>
              </w:rPr>
              <w:tab/>
            </w:r>
            <w:r w:rsidR="00CC47F4">
              <w:rPr>
                <w:noProof/>
                <w:webHidden/>
              </w:rPr>
              <w:fldChar w:fldCharType="begin"/>
            </w:r>
            <w:r w:rsidR="00CC47F4">
              <w:rPr>
                <w:noProof/>
                <w:webHidden/>
              </w:rPr>
              <w:instrText xml:space="preserve"> PAGEREF _Toc242520564 \h </w:instrText>
            </w:r>
            <w:r w:rsidR="00CC47F4">
              <w:rPr>
                <w:noProof/>
                <w:webHidden/>
              </w:rPr>
            </w:r>
            <w:r w:rsidR="00CC47F4">
              <w:rPr>
                <w:noProof/>
                <w:webHidden/>
              </w:rPr>
              <w:fldChar w:fldCharType="separate"/>
            </w:r>
            <w:r w:rsidR="008F0A93">
              <w:rPr>
                <w:noProof/>
                <w:webHidden/>
              </w:rPr>
              <w:t>71</w:t>
            </w:r>
            <w:r w:rsidR="00CC47F4">
              <w:rPr>
                <w:noProof/>
                <w:webHidden/>
              </w:rPr>
              <w:fldChar w:fldCharType="end"/>
            </w:r>
          </w:hyperlink>
        </w:p>
        <w:p w14:paraId="02C6182C" w14:textId="138EF448" w:rsidR="00CC47F4" w:rsidRDefault="00D107F4">
          <w:pPr>
            <w:pStyle w:val="TM1"/>
            <w:tabs>
              <w:tab w:val="left" w:pos="1100"/>
              <w:tab w:val="right" w:leader="dot" w:pos="9736"/>
            </w:tabs>
            <w:rPr>
              <w:rFonts w:eastAsiaTheme="minorEastAsia"/>
              <w:noProof/>
              <w:kern w:val="0"/>
              <w:lang w:eastAsia="fr-FR"/>
            </w:rPr>
          </w:pPr>
          <w:hyperlink w:anchor="_Toc242520565" w:history="1">
            <w:r w:rsidR="00CC47F4" w:rsidRPr="00267CD4">
              <w:rPr>
                <w:rStyle w:val="Lienhypertexte"/>
                <w:rFonts w:ascii="Times New Roman" w:hAnsi="Times New Roman" w:cs="Times New Roman"/>
                <w:b/>
                <w:bCs/>
                <w:i/>
                <w:noProof/>
                <w:lang w:eastAsia="fr-FR"/>
              </w:rPr>
              <w:t>4.5.2.1.</w:t>
            </w:r>
            <w:r w:rsidR="00CC47F4">
              <w:rPr>
                <w:rFonts w:eastAsiaTheme="minorEastAsia"/>
                <w:noProof/>
                <w:kern w:val="0"/>
                <w:lang w:eastAsia="fr-FR"/>
              </w:rPr>
              <w:tab/>
            </w:r>
            <w:r w:rsidR="00CC47F4" w:rsidRPr="00267CD4">
              <w:rPr>
                <w:rStyle w:val="Lienhypertexte"/>
                <w:rFonts w:ascii="Times New Roman" w:hAnsi="Times New Roman" w:cs="Times New Roman"/>
                <w:b/>
                <w:bCs/>
                <w:i/>
                <w:noProof/>
                <w:lang w:eastAsia="fr-FR"/>
              </w:rPr>
              <w:t>Santé</w:t>
            </w:r>
            <w:r w:rsidR="00CC47F4">
              <w:rPr>
                <w:noProof/>
                <w:webHidden/>
              </w:rPr>
              <w:tab/>
            </w:r>
            <w:r w:rsidR="00CC47F4">
              <w:rPr>
                <w:noProof/>
                <w:webHidden/>
              </w:rPr>
              <w:fldChar w:fldCharType="begin"/>
            </w:r>
            <w:r w:rsidR="00CC47F4">
              <w:rPr>
                <w:noProof/>
                <w:webHidden/>
              </w:rPr>
              <w:instrText xml:space="preserve"> PAGEREF _Toc242520565 \h </w:instrText>
            </w:r>
            <w:r w:rsidR="00CC47F4">
              <w:rPr>
                <w:noProof/>
                <w:webHidden/>
              </w:rPr>
            </w:r>
            <w:r w:rsidR="00CC47F4">
              <w:rPr>
                <w:noProof/>
                <w:webHidden/>
              </w:rPr>
              <w:fldChar w:fldCharType="separate"/>
            </w:r>
            <w:r w:rsidR="008F0A93">
              <w:rPr>
                <w:noProof/>
                <w:webHidden/>
              </w:rPr>
              <w:t>71</w:t>
            </w:r>
            <w:r w:rsidR="00CC47F4">
              <w:rPr>
                <w:noProof/>
                <w:webHidden/>
              </w:rPr>
              <w:fldChar w:fldCharType="end"/>
            </w:r>
          </w:hyperlink>
        </w:p>
        <w:p w14:paraId="049A09D5" w14:textId="643AABE1" w:rsidR="00CC47F4" w:rsidRDefault="00D107F4">
          <w:pPr>
            <w:pStyle w:val="TM1"/>
            <w:tabs>
              <w:tab w:val="left" w:pos="1100"/>
              <w:tab w:val="right" w:leader="dot" w:pos="9736"/>
            </w:tabs>
            <w:rPr>
              <w:rFonts w:eastAsiaTheme="minorEastAsia"/>
              <w:noProof/>
              <w:kern w:val="0"/>
              <w:lang w:eastAsia="fr-FR"/>
            </w:rPr>
          </w:pPr>
          <w:hyperlink w:anchor="_Toc242520566" w:history="1">
            <w:r w:rsidR="00CC47F4" w:rsidRPr="00267CD4">
              <w:rPr>
                <w:rStyle w:val="Lienhypertexte"/>
                <w:rFonts w:ascii="Times New Roman" w:hAnsi="Times New Roman" w:cs="Times New Roman"/>
                <w:b/>
                <w:bCs/>
                <w:i/>
                <w:noProof/>
                <w:lang w:eastAsia="fr-FR"/>
              </w:rPr>
              <w:t>4.5.2.2.</w:t>
            </w:r>
            <w:r w:rsidR="00CC47F4">
              <w:rPr>
                <w:rFonts w:eastAsiaTheme="minorEastAsia"/>
                <w:noProof/>
                <w:kern w:val="0"/>
                <w:lang w:eastAsia="fr-FR"/>
              </w:rPr>
              <w:tab/>
            </w:r>
            <w:r w:rsidR="00CC47F4" w:rsidRPr="00267CD4">
              <w:rPr>
                <w:rStyle w:val="Lienhypertexte"/>
                <w:rFonts w:ascii="Times New Roman" w:hAnsi="Times New Roman" w:cs="Times New Roman"/>
                <w:b/>
                <w:bCs/>
                <w:i/>
                <w:noProof/>
                <w:lang w:eastAsia="fr-FR"/>
              </w:rPr>
              <w:t>Éducation</w:t>
            </w:r>
            <w:r w:rsidR="00CC47F4">
              <w:rPr>
                <w:noProof/>
                <w:webHidden/>
              </w:rPr>
              <w:tab/>
            </w:r>
            <w:r w:rsidR="00CC47F4">
              <w:rPr>
                <w:noProof/>
                <w:webHidden/>
              </w:rPr>
              <w:fldChar w:fldCharType="begin"/>
            </w:r>
            <w:r w:rsidR="00CC47F4">
              <w:rPr>
                <w:noProof/>
                <w:webHidden/>
              </w:rPr>
              <w:instrText xml:space="preserve"> PAGEREF _Toc242520566 \h </w:instrText>
            </w:r>
            <w:r w:rsidR="00CC47F4">
              <w:rPr>
                <w:noProof/>
                <w:webHidden/>
              </w:rPr>
            </w:r>
            <w:r w:rsidR="00CC47F4">
              <w:rPr>
                <w:noProof/>
                <w:webHidden/>
              </w:rPr>
              <w:fldChar w:fldCharType="separate"/>
            </w:r>
            <w:r w:rsidR="008F0A93">
              <w:rPr>
                <w:noProof/>
                <w:webHidden/>
              </w:rPr>
              <w:t>71</w:t>
            </w:r>
            <w:r w:rsidR="00CC47F4">
              <w:rPr>
                <w:noProof/>
                <w:webHidden/>
              </w:rPr>
              <w:fldChar w:fldCharType="end"/>
            </w:r>
          </w:hyperlink>
        </w:p>
        <w:p w14:paraId="2477EC8D" w14:textId="7E2D550D" w:rsidR="00CC47F4" w:rsidRDefault="00D107F4">
          <w:pPr>
            <w:pStyle w:val="TM1"/>
            <w:tabs>
              <w:tab w:val="left" w:pos="784"/>
              <w:tab w:val="right" w:leader="dot" w:pos="9736"/>
            </w:tabs>
            <w:rPr>
              <w:rFonts w:eastAsiaTheme="minorEastAsia"/>
              <w:noProof/>
              <w:kern w:val="0"/>
              <w:lang w:eastAsia="fr-FR"/>
            </w:rPr>
          </w:pPr>
          <w:hyperlink w:anchor="_Toc242520567" w:history="1">
            <w:r w:rsidR="00CC47F4" w:rsidRPr="00267CD4">
              <w:rPr>
                <w:rStyle w:val="Lienhypertexte"/>
                <w:rFonts w:ascii="Times New Roman" w:hAnsi="Times New Roman" w:cs="Times New Roman"/>
                <w:b/>
                <w:bCs/>
                <w:noProof/>
                <w:lang w:eastAsia="fr-FR"/>
              </w:rPr>
              <w:t>4.5.3.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Activités économiques</w:t>
            </w:r>
            <w:r w:rsidR="00CC47F4">
              <w:rPr>
                <w:noProof/>
                <w:webHidden/>
              </w:rPr>
              <w:tab/>
            </w:r>
            <w:r w:rsidR="00CC47F4">
              <w:rPr>
                <w:noProof/>
                <w:webHidden/>
              </w:rPr>
              <w:fldChar w:fldCharType="begin"/>
            </w:r>
            <w:r w:rsidR="00CC47F4">
              <w:rPr>
                <w:noProof/>
                <w:webHidden/>
              </w:rPr>
              <w:instrText xml:space="preserve"> PAGEREF _Toc242520567 \h </w:instrText>
            </w:r>
            <w:r w:rsidR="00CC47F4">
              <w:rPr>
                <w:noProof/>
                <w:webHidden/>
              </w:rPr>
            </w:r>
            <w:r w:rsidR="00CC47F4">
              <w:rPr>
                <w:noProof/>
                <w:webHidden/>
              </w:rPr>
              <w:fldChar w:fldCharType="separate"/>
            </w:r>
            <w:r w:rsidR="008F0A93">
              <w:rPr>
                <w:noProof/>
                <w:webHidden/>
              </w:rPr>
              <w:t>72</w:t>
            </w:r>
            <w:r w:rsidR="00CC47F4">
              <w:rPr>
                <w:noProof/>
                <w:webHidden/>
              </w:rPr>
              <w:fldChar w:fldCharType="end"/>
            </w:r>
          </w:hyperlink>
        </w:p>
        <w:p w14:paraId="27BAA239" w14:textId="1C5037EF" w:rsidR="00CC47F4" w:rsidRDefault="00D107F4">
          <w:pPr>
            <w:pStyle w:val="TM1"/>
            <w:tabs>
              <w:tab w:val="left" w:pos="784"/>
              <w:tab w:val="right" w:leader="dot" w:pos="9736"/>
            </w:tabs>
            <w:rPr>
              <w:rFonts w:eastAsiaTheme="minorEastAsia"/>
              <w:noProof/>
              <w:kern w:val="0"/>
              <w:lang w:eastAsia="fr-FR"/>
            </w:rPr>
          </w:pPr>
          <w:hyperlink w:anchor="_Toc242520568" w:history="1">
            <w:r w:rsidR="00CC47F4" w:rsidRPr="00267CD4">
              <w:rPr>
                <w:rStyle w:val="Lienhypertexte"/>
                <w:rFonts w:ascii="Times New Roman" w:hAnsi="Times New Roman" w:cs="Times New Roman"/>
                <w:b/>
                <w:bCs/>
                <w:noProof/>
                <w:lang w:eastAsia="fr-FR"/>
              </w:rPr>
              <w:t>4.5.4.</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Utilisation actuelle et prévue du sol</w:t>
            </w:r>
            <w:r w:rsidR="00CC47F4">
              <w:rPr>
                <w:noProof/>
                <w:webHidden/>
              </w:rPr>
              <w:tab/>
            </w:r>
            <w:r w:rsidR="00CC47F4">
              <w:rPr>
                <w:noProof/>
                <w:webHidden/>
              </w:rPr>
              <w:fldChar w:fldCharType="begin"/>
            </w:r>
            <w:r w:rsidR="00CC47F4">
              <w:rPr>
                <w:noProof/>
                <w:webHidden/>
              </w:rPr>
              <w:instrText xml:space="preserve"> PAGEREF _Toc242520568 \h </w:instrText>
            </w:r>
            <w:r w:rsidR="00CC47F4">
              <w:rPr>
                <w:noProof/>
                <w:webHidden/>
              </w:rPr>
            </w:r>
            <w:r w:rsidR="00CC47F4">
              <w:rPr>
                <w:noProof/>
                <w:webHidden/>
              </w:rPr>
              <w:fldChar w:fldCharType="separate"/>
            </w:r>
            <w:r w:rsidR="008F0A93">
              <w:rPr>
                <w:noProof/>
                <w:webHidden/>
              </w:rPr>
              <w:t>72</w:t>
            </w:r>
            <w:r w:rsidR="00CC47F4">
              <w:rPr>
                <w:noProof/>
                <w:webHidden/>
              </w:rPr>
              <w:fldChar w:fldCharType="end"/>
            </w:r>
          </w:hyperlink>
        </w:p>
        <w:p w14:paraId="3DEE3A77" w14:textId="2C67D8D4" w:rsidR="00CC47F4" w:rsidRDefault="00D107F4">
          <w:pPr>
            <w:pStyle w:val="TM1"/>
            <w:tabs>
              <w:tab w:val="left" w:pos="784"/>
              <w:tab w:val="right" w:leader="dot" w:pos="9736"/>
            </w:tabs>
            <w:rPr>
              <w:rFonts w:eastAsiaTheme="minorEastAsia"/>
              <w:noProof/>
              <w:kern w:val="0"/>
              <w:lang w:eastAsia="fr-FR"/>
            </w:rPr>
          </w:pPr>
          <w:hyperlink w:anchor="_Toc242520569" w:history="1">
            <w:r w:rsidR="00CC47F4" w:rsidRPr="00267CD4">
              <w:rPr>
                <w:rStyle w:val="Lienhypertexte"/>
                <w:rFonts w:ascii="Times New Roman" w:hAnsi="Times New Roman" w:cs="Times New Roman"/>
                <w:b/>
                <w:bCs/>
                <w:noProof/>
                <w:lang w:eastAsia="fr-FR"/>
              </w:rPr>
              <w:t>4.5.5.</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Patrimoine et culture</w:t>
            </w:r>
            <w:r w:rsidR="00CC47F4">
              <w:rPr>
                <w:noProof/>
                <w:webHidden/>
              </w:rPr>
              <w:tab/>
            </w:r>
            <w:r w:rsidR="00CC47F4">
              <w:rPr>
                <w:noProof/>
                <w:webHidden/>
              </w:rPr>
              <w:fldChar w:fldCharType="begin"/>
            </w:r>
            <w:r w:rsidR="00CC47F4">
              <w:rPr>
                <w:noProof/>
                <w:webHidden/>
              </w:rPr>
              <w:instrText xml:space="preserve"> PAGEREF _Toc242520569 \h </w:instrText>
            </w:r>
            <w:r w:rsidR="00CC47F4">
              <w:rPr>
                <w:noProof/>
                <w:webHidden/>
              </w:rPr>
            </w:r>
            <w:r w:rsidR="00CC47F4">
              <w:rPr>
                <w:noProof/>
                <w:webHidden/>
              </w:rPr>
              <w:fldChar w:fldCharType="separate"/>
            </w:r>
            <w:r w:rsidR="008F0A93">
              <w:rPr>
                <w:noProof/>
                <w:webHidden/>
              </w:rPr>
              <w:t>72</w:t>
            </w:r>
            <w:r w:rsidR="00CC47F4">
              <w:rPr>
                <w:noProof/>
                <w:webHidden/>
              </w:rPr>
              <w:fldChar w:fldCharType="end"/>
            </w:r>
          </w:hyperlink>
        </w:p>
        <w:p w14:paraId="7745A994" w14:textId="44FAF93B" w:rsidR="00CC47F4" w:rsidRDefault="00D107F4">
          <w:pPr>
            <w:pStyle w:val="TM1"/>
            <w:tabs>
              <w:tab w:val="left" w:pos="784"/>
              <w:tab w:val="right" w:leader="dot" w:pos="9736"/>
            </w:tabs>
            <w:rPr>
              <w:rFonts w:eastAsiaTheme="minorEastAsia"/>
              <w:noProof/>
              <w:kern w:val="0"/>
              <w:lang w:eastAsia="fr-FR"/>
            </w:rPr>
          </w:pPr>
          <w:hyperlink w:anchor="_Toc242520570" w:history="1">
            <w:r w:rsidR="00CC47F4" w:rsidRPr="00267CD4">
              <w:rPr>
                <w:rStyle w:val="Lienhypertexte"/>
                <w:rFonts w:ascii="Times New Roman" w:hAnsi="Times New Roman" w:cs="Times New Roman"/>
                <w:b/>
                <w:bCs/>
                <w:noProof/>
                <w:lang w:eastAsia="fr-FR"/>
              </w:rPr>
              <w:t>4.6.</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ANALYSE DE LA SENSIBILITE SOCIO-ENVIRONNEMENTALE DU SOUS-PROJET</w:t>
            </w:r>
            <w:r w:rsidR="00CC47F4">
              <w:rPr>
                <w:noProof/>
                <w:webHidden/>
              </w:rPr>
              <w:tab/>
            </w:r>
            <w:r w:rsidR="00CC47F4">
              <w:rPr>
                <w:noProof/>
                <w:webHidden/>
              </w:rPr>
              <w:fldChar w:fldCharType="begin"/>
            </w:r>
            <w:r w:rsidR="00CC47F4">
              <w:rPr>
                <w:noProof/>
                <w:webHidden/>
              </w:rPr>
              <w:instrText xml:space="preserve"> PAGEREF _Toc242520570 \h </w:instrText>
            </w:r>
            <w:r w:rsidR="00CC47F4">
              <w:rPr>
                <w:noProof/>
                <w:webHidden/>
              </w:rPr>
            </w:r>
            <w:r w:rsidR="00CC47F4">
              <w:rPr>
                <w:noProof/>
                <w:webHidden/>
              </w:rPr>
              <w:fldChar w:fldCharType="separate"/>
            </w:r>
            <w:r w:rsidR="008F0A93">
              <w:rPr>
                <w:noProof/>
                <w:webHidden/>
              </w:rPr>
              <w:t>72</w:t>
            </w:r>
            <w:r w:rsidR="00CC47F4">
              <w:rPr>
                <w:noProof/>
                <w:webHidden/>
              </w:rPr>
              <w:fldChar w:fldCharType="end"/>
            </w:r>
          </w:hyperlink>
        </w:p>
        <w:p w14:paraId="468779B8" w14:textId="61441E14" w:rsidR="00CC47F4" w:rsidRDefault="00D107F4">
          <w:pPr>
            <w:pStyle w:val="TM1"/>
            <w:tabs>
              <w:tab w:val="left" w:pos="784"/>
              <w:tab w:val="right" w:leader="dot" w:pos="9736"/>
            </w:tabs>
            <w:rPr>
              <w:rFonts w:eastAsiaTheme="minorEastAsia"/>
              <w:noProof/>
              <w:kern w:val="0"/>
              <w:lang w:eastAsia="fr-FR"/>
            </w:rPr>
          </w:pPr>
          <w:hyperlink w:anchor="_Toc242520571" w:history="1">
            <w:r w:rsidR="00CC47F4" w:rsidRPr="00267CD4">
              <w:rPr>
                <w:rStyle w:val="Lienhypertexte"/>
                <w:rFonts w:ascii="Times New Roman" w:hAnsi="Times New Roman" w:cs="Times New Roman"/>
                <w:b/>
                <w:bCs/>
                <w:noProof/>
                <w:lang w:eastAsia="fr-FR"/>
              </w:rPr>
              <w:t>4.6.1.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Analyse des enjeux et sensibilité E&amp;S de l’état initial</w:t>
            </w:r>
            <w:r w:rsidR="00CC47F4">
              <w:rPr>
                <w:noProof/>
                <w:webHidden/>
              </w:rPr>
              <w:tab/>
            </w:r>
            <w:r w:rsidR="00CC47F4">
              <w:rPr>
                <w:noProof/>
                <w:webHidden/>
              </w:rPr>
              <w:fldChar w:fldCharType="begin"/>
            </w:r>
            <w:r w:rsidR="00CC47F4">
              <w:rPr>
                <w:noProof/>
                <w:webHidden/>
              </w:rPr>
              <w:instrText xml:space="preserve"> PAGEREF _Toc242520571 \h </w:instrText>
            </w:r>
            <w:r w:rsidR="00CC47F4">
              <w:rPr>
                <w:noProof/>
                <w:webHidden/>
              </w:rPr>
            </w:r>
            <w:r w:rsidR="00CC47F4">
              <w:rPr>
                <w:noProof/>
                <w:webHidden/>
              </w:rPr>
              <w:fldChar w:fldCharType="separate"/>
            </w:r>
            <w:r w:rsidR="008F0A93">
              <w:rPr>
                <w:noProof/>
                <w:webHidden/>
              </w:rPr>
              <w:t>72</w:t>
            </w:r>
            <w:r w:rsidR="00CC47F4">
              <w:rPr>
                <w:noProof/>
                <w:webHidden/>
              </w:rPr>
              <w:fldChar w:fldCharType="end"/>
            </w:r>
          </w:hyperlink>
        </w:p>
        <w:p w14:paraId="5655517F" w14:textId="56DDA722" w:rsidR="00CC47F4" w:rsidRDefault="00D107F4">
          <w:pPr>
            <w:pStyle w:val="TM1"/>
            <w:tabs>
              <w:tab w:val="left" w:pos="784"/>
              <w:tab w:val="right" w:leader="dot" w:pos="9736"/>
            </w:tabs>
            <w:rPr>
              <w:rFonts w:eastAsiaTheme="minorEastAsia"/>
              <w:noProof/>
              <w:kern w:val="0"/>
              <w:lang w:eastAsia="fr-FR"/>
            </w:rPr>
          </w:pPr>
          <w:hyperlink w:anchor="_Toc242520572" w:history="1">
            <w:r w:rsidR="00CC47F4" w:rsidRPr="00267CD4">
              <w:rPr>
                <w:rStyle w:val="Lienhypertexte"/>
                <w:rFonts w:ascii="Times New Roman" w:hAnsi="Times New Roman" w:cs="Times New Roman"/>
                <w:b/>
                <w:bCs/>
                <w:noProof/>
                <w:lang w:eastAsia="fr-FR"/>
              </w:rPr>
              <w:t>4.6.2.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Sensibilité sociale</w:t>
            </w:r>
            <w:r w:rsidR="00CC47F4">
              <w:rPr>
                <w:noProof/>
                <w:webHidden/>
              </w:rPr>
              <w:tab/>
            </w:r>
            <w:r w:rsidR="00CC47F4">
              <w:rPr>
                <w:noProof/>
                <w:webHidden/>
              </w:rPr>
              <w:fldChar w:fldCharType="begin"/>
            </w:r>
            <w:r w:rsidR="00CC47F4">
              <w:rPr>
                <w:noProof/>
                <w:webHidden/>
              </w:rPr>
              <w:instrText xml:space="preserve"> PAGEREF _Toc242520572 \h </w:instrText>
            </w:r>
            <w:r w:rsidR="00CC47F4">
              <w:rPr>
                <w:noProof/>
                <w:webHidden/>
              </w:rPr>
            </w:r>
            <w:r w:rsidR="00CC47F4">
              <w:rPr>
                <w:noProof/>
                <w:webHidden/>
              </w:rPr>
              <w:fldChar w:fldCharType="separate"/>
            </w:r>
            <w:r w:rsidR="008F0A93">
              <w:rPr>
                <w:noProof/>
                <w:webHidden/>
              </w:rPr>
              <w:t>73</w:t>
            </w:r>
            <w:r w:rsidR="00CC47F4">
              <w:rPr>
                <w:noProof/>
                <w:webHidden/>
              </w:rPr>
              <w:fldChar w:fldCharType="end"/>
            </w:r>
          </w:hyperlink>
        </w:p>
        <w:p w14:paraId="2224642F" w14:textId="0B7676E0" w:rsidR="00CC47F4" w:rsidRDefault="00D107F4">
          <w:pPr>
            <w:pStyle w:val="TM1"/>
            <w:tabs>
              <w:tab w:val="left" w:pos="784"/>
              <w:tab w:val="right" w:leader="dot" w:pos="9736"/>
            </w:tabs>
            <w:rPr>
              <w:rFonts w:eastAsiaTheme="minorEastAsia"/>
              <w:noProof/>
              <w:kern w:val="0"/>
              <w:lang w:eastAsia="fr-FR"/>
            </w:rPr>
          </w:pPr>
          <w:hyperlink w:anchor="_Toc242520573" w:history="1">
            <w:r w:rsidR="00CC47F4" w:rsidRPr="00267CD4">
              <w:rPr>
                <w:rStyle w:val="Lienhypertexte"/>
                <w:rFonts w:ascii="Times New Roman" w:eastAsia="Arial" w:hAnsi="Times New Roman" w:cs="Times New Roman"/>
                <w:b/>
                <w:bCs/>
                <w:noProof/>
                <w:lang w:eastAsia="fr-FR"/>
              </w:rPr>
              <w:t>V.</w:t>
            </w:r>
            <w:r w:rsidR="00CC47F4">
              <w:rPr>
                <w:rFonts w:eastAsiaTheme="minorEastAsia"/>
                <w:noProof/>
                <w:kern w:val="0"/>
                <w:lang w:eastAsia="fr-FR"/>
              </w:rPr>
              <w:tab/>
            </w:r>
            <w:r w:rsidR="00CC47F4" w:rsidRPr="00267CD4">
              <w:rPr>
                <w:rStyle w:val="Lienhypertexte"/>
                <w:rFonts w:ascii="Times New Roman" w:eastAsia="Times New Roman" w:hAnsi="Times New Roman" w:cs="Times New Roman"/>
                <w:b/>
                <w:bCs/>
                <w:noProof/>
                <w:lang w:eastAsia="fr-FR"/>
              </w:rPr>
              <w:t>CONSULTATIONS PUBLIQUES</w:t>
            </w:r>
            <w:r w:rsidR="00CC47F4">
              <w:rPr>
                <w:noProof/>
                <w:webHidden/>
              </w:rPr>
              <w:tab/>
            </w:r>
            <w:r w:rsidR="00CC47F4">
              <w:rPr>
                <w:noProof/>
                <w:webHidden/>
              </w:rPr>
              <w:fldChar w:fldCharType="begin"/>
            </w:r>
            <w:r w:rsidR="00CC47F4">
              <w:rPr>
                <w:noProof/>
                <w:webHidden/>
              </w:rPr>
              <w:instrText xml:space="preserve"> PAGEREF _Toc242520573 \h </w:instrText>
            </w:r>
            <w:r w:rsidR="00CC47F4">
              <w:rPr>
                <w:noProof/>
                <w:webHidden/>
              </w:rPr>
            </w:r>
            <w:r w:rsidR="00CC47F4">
              <w:rPr>
                <w:noProof/>
                <w:webHidden/>
              </w:rPr>
              <w:fldChar w:fldCharType="separate"/>
            </w:r>
            <w:r w:rsidR="008F0A93">
              <w:rPr>
                <w:noProof/>
                <w:webHidden/>
              </w:rPr>
              <w:t>78</w:t>
            </w:r>
            <w:r w:rsidR="00CC47F4">
              <w:rPr>
                <w:noProof/>
                <w:webHidden/>
              </w:rPr>
              <w:fldChar w:fldCharType="end"/>
            </w:r>
          </w:hyperlink>
        </w:p>
        <w:p w14:paraId="692419E4" w14:textId="5623EEA9" w:rsidR="00CC47F4" w:rsidRDefault="00D107F4">
          <w:pPr>
            <w:pStyle w:val="TM1"/>
            <w:tabs>
              <w:tab w:val="left" w:pos="784"/>
              <w:tab w:val="right" w:leader="dot" w:pos="9736"/>
            </w:tabs>
            <w:rPr>
              <w:rFonts w:eastAsiaTheme="minorEastAsia"/>
              <w:noProof/>
              <w:kern w:val="0"/>
              <w:lang w:eastAsia="fr-FR"/>
            </w:rPr>
          </w:pPr>
          <w:hyperlink w:anchor="_Toc242520574" w:history="1">
            <w:r w:rsidR="00CC47F4" w:rsidRPr="00267CD4">
              <w:rPr>
                <w:rStyle w:val="Lienhypertexte"/>
                <w:rFonts w:ascii="Times New Roman" w:hAnsi="Times New Roman" w:cs="Times New Roman"/>
                <w:b/>
                <w:bCs/>
                <w:noProof/>
                <w:lang w:eastAsia="fr-FR"/>
              </w:rPr>
              <w:t>5.1.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APPROCHE METHODOLOGIQUE DE LA PARTICIPATION DU PUBLIC</w:t>
            </w:r>
            <w:r w:rsidR="00CC47F4">
              <w:rPr>
                <w:noProof/>
                <w:webHidden/>
              </w:rPr>
              <w:tab/>
            </w:r>
            <w:r w:rsidR="00CC47F4">
              <w:rPr>
                <w:noProof/>
                <w:webHidden/>
              </w:rPr>
              <w:fldChar w:fldCharType="begin"/>
            </w:r>
            <w:r w:rsidR="00CC47F4">
              <w:rPr>
                <w:noProof/>
                <w:webHidden/>
              </w:rPr>
              <w:instrText xml:space="preserve"> PAGEREF _Toc242520574 \h </w:instrText>
            </w:r>
            <w:r w:rsidR="00CC47F4">
              <w:rPr>
                <w:noProof/>
                <w:webHidden/>
              </w:rPr>
            </w:r>
            <w:r w:rsidR="00CC47F4">
              <w:rPr>
                <w:noProof/>
                <w:webHidden/>
              </w:rPr>
              <w:fldChar w:fldCharType="separate"/>
            </w:r>
            <w:r w:rsidR="008F0A93">
              <w:rPr>
                <w:noProof/>
                <w:webHidden/>
              </w:rPr>
              <w:t>78</w:t>
            </w:r>
            <w:r w:rsidR="00CC47F4">
              <w:rPr>
                <w:noProof/>
                <w:webHidden/>
              </w:rPr>
              <w:fldChar w:fldCharType="end"/>
            </w:r>
          </w:hyperlink>
        </w:p>
        <w:p w14:paraId="29023039" w14:textId="61E3948C" w:rsidR="00CC47F4" w:rsidRDefault="00D107F4">
          <w:pPr>
            <w:pStyle w:val="TM1"/>
            <w:tabs>
              <w:tab w:val="left" w:pos="784"/>
              <w:tab w:val="right" w:leader="dot" w:pos="9736"/>
            </w:tabs>
            <w:rPr>
              <w:rFonts w:eastAsiaTheme="minorEastAsia"/>
              <w:noProof/>
              <w:kern w:val="0"/>
              <w:lang w:eastAsia="fr-FR"/>
            </w:rPr>
          </w:pPr>
          <w:hyperlink w:anchor="_Toc242520575" w:history="1">
            <w:r w:rsidR="00CC47F4" w:rsidRPr="00267CD4">
              <w:rPr>
                <w:rStyle w:val="Lienhypertexte"/>
                <w:rFonts w:ascii="Times New Roman" w:hAnsi="Times New Roman" w:cs="Times New Roman"/>
                <w:b/>
                <w:bCs/>
                <w:noProof/>
                <w:lang w:eastAsia="fr-FR"/>
              </w:rPr>
              <w:t>5.2.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SYNTHESES DES RENCONTRES ET CONSULTATIONS</w:t>
            </w:r>
            <w:r w:rsidR="00CC47F4">
              <w:rPr>
                <w:noProof/>
                <w:webHidden/>
              </w:rPr>
              <w:tab/>
            </w:r>
            <w:r w:rsidR="00CC47F4">
              <w:rPr>
                <w:noProof/>
                <w:webHidden/>
              </w:rPr>
              <w:fldChar w:fldCharType="begin"/>
            </w:r>
            <w:r w:rsidR="00CC47F4">
              <w:rPr>
                <w:noProof/>
                <w:webHidden/>
              </w:rPr>
              <w:instrText xml:space="preserve"> PAGEREF _Toc242520575 \h </w:instrText>
            </w:r>
            <w:r w:rsidR="00CC47F4">
              <w:rPr>
                <w:noProof/>
                <w:webHidden/>
              </w:rPr>
            </w:r>
            <w:r w:rsidR="00CC47F4">
              <w:rPr>
                <w:noProof/>
                <w:webHidden/>
              </w:rPr>
              <w:fldChar w:fldCharType="separate"/>
            </w:r>
            <w:r w:rsidR="008F0A93">
              <w:rPr>
                <w:noProof/>
                <w:webHidden/>
              </w:rPr>
              <w:t>79</w:t>
            </w:r>
            <w:r w:rsidR="00CC47F4">
              <w:rPr>
                <w:noProof/>
                <w:webHidden/>
              </w:rPr>
              <w:fldChar w:fldCharType="end"/>
            </w:r>
          </w:hyperlink>
        </w:p>
        <w:p w14:paraId="5400BFDD" w14:textId="4ADF3A0A" w:rsidR="00CC47F4" w:rsidRDefault="00D107F4">
          <w:pPr>
            <w:pStyle w:val="TM1"/>
            <w:tabs>
              <w:tab w:val="left" w:pos="784"/>
              <w:tab w:val="right" w:leader="dot" w:pos="9736"/>
            </w:tabs>
            <w:rPr>
              <w:rFonts w:eastAsiaTheme="minorEastAsia"/>
              <w:noProof/>
              <w:kern w:val="0"/>
              <w:lang w:eastAsia="fr-FR"/>
            </w:rPr>
          </w:pPr>
          <w:hyperlink w:anchor="_Toc242520576" w:history="1">
            <w:r w:rsidR="00CC47F4" w:rsidRPr="00267CD4">
              <w:rPr>
                <w:rStyle w:val="Lienhypertexte"/>
                <w:rFonts w:ascii="Times New Roman" w:hAnsi="Times New Roman" w:cs="Times New Roman"/>
                <w:b/>
                <w:bCs/>
                <w:noProof/>
                <w:lang w:eastAsia="fr-FR"/>
              </w:rPr>
              <w:t>5.2.1.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Craintes exprimées par les participants</w:t>
            </w:r>
            <w:r w:rsidR="00CC47F4">
              <w:rPr>
                <w:noProof/>
                <w:webHidden/>
              </w:rPr>
              <w:tab/>
            </w:r>
            <w:r w:rsidR="00CC47F4">
              <w:rPr>
                <w:noProof/>
                <w:webHidden/>
              </w:rPr>
              <w:fldChar w:fldCharType="begin"/>
            </w:r>
            <w:r w:rsidR="00CC47F4">
              <w:rPr>
                <w:noProof/>
                <w:webHidden/>
              </w:rPr>
              <w:instrText xml:space="preserve"> PAGEREF _Toc242520576 \h </w:instrText>
            </w:r>
            <w:r w:rsidR="00CC47F4">
              <w:rPr>
                <w:noProof/>
                <w:webHidden/>
              </w:rPr>
            </w:r>
            <w:r w:rsidR="00CC47F4">
              <w:rPr>
                <w:noProof/>
                <w:webHidden/>
              </w:rPr>
              <w:fldChar w:fldCharType="separate"/>
            </w:r>
            <w:r w:rsidR="008F0A93">
              <w:rPr>
                <w:noProof/>
                <w:webHidden/>
              </w:rPr>
              <w:t>79</w:t>
            </w:r>
            <w:r w:rsidR="00CC47F4">
              <w:rPr>
                <w:noProof/>
                <w:webHidden/>
              </w:rPr>
              <w:fldChar w:fldCharType="end"/>
            </w:r>
          </w:hyperlink>
        </w:p>
        <w:p w14:paraId="3BCD743A" w14:textId="6ECCC52D" w:rsidR="00CC47F4" w:rsidRDefault="00D107F4">
          <w:pPr>
            <w:pStyle w:val="TM1"/>
            <w:tabs>
              <w:tab w:val="left" w:pos="784"/>
              <w:tab w:val="right" w:leader="dot" w:pos="9736"/>
            </w:tabs>
            <w:rPr>
              <w:rFonts w:eastAsiaTheme="minorEastAsia"/>
              <w:noProof/>
              <w:kern w:val="0"/>
              <w:lang w:eastAsia="fr-FR"/>
            </w:rPr>
          </w:pPr>
          <w:hyperlink w:anchor="_Toc242520577" w:history="1">
            <w:r w:rsidR="00CC47F4" w:rsidRPr="00267CD4">
              <w:rPr>
                <w:rStyle w:val="Lienhypertexte"/>
                <w:rFonts w:ascii="Times New Roman" w:hAnsi="Times New Roman" w:cs="Times New Roman"/>
                <w:b/>
                <w:bCs/>
                <w:noProof/>
                <w:lang w:eastAsia="fr-FR"/>
              </w:rPr>
              <w:t>5.2.2.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Clarifications apportées et recommandations :</w:t>
            </w:r>
            <w:r w:rsidR="00CC47F4">
              <w:rPr>
                <w:noProof/>
                <w:webHidden/>
              </w:rPr>
              <w:tab/>
            </w:r>
            <w:r w:rsidR="00CC47F4">
              <w:rPr>
                <w:noProof/>
                <w:webHidden/>
              </w:rPr>
              <w:fldChar w:fldCharType="begin"/>
            </w:r>
            <w:r w:rsidR="00CC47F4">
              <w:rPr>
                <w:noProof/>
                <w:webHidden/>
              </w:rPr>
              <w:instrText xml:space="preserve"> PAGEREF _Toc242520577 \h </w:instrText>
            </w:r>
            <w:r w:rsidR="00CC47F4">
              <w:rPr>
                <w:noProof/>
                <w:webHidden/>
              </w:rPr>
            </w:r>
            <w:r w:rsidR="00CC47F4">
              <w:rPr>
                <w:noProof/>
                <w:webHidden/>
              </w:rPr>
              <w:fldChar w:fldCharType="separate"/>
            </w:r>
            <w:r w:rsidR="008F0A93">
              <w:rPr>
                <w:noProof/>
                <w:webHidden/>
              </w:rPr>
              <w:t>80</w:t>
            </w:r>
            <w:r w:rsidR="00CC47F4">
              <w:rPr>
                <w:noProof/>
                <w:webHidden/>
              </w:rPr>
              <w:fldChar w:fldCharType="end"/>
            </w:r>
          </w:hyperlink>
        </w:p>
        <w:p w14:paraId="53F0A0F9" w14:textId="05B131DF" w:rsidR="00CC47F4" w:rsidRDefault="00D107F4">
          <w:pPr>
            <w:pStyle w:val="TM1"/>
            <w:tabs>
              <w:tab w:val="left" w:pos="784"/>
              <w:tab w:val="right" w:leader="dot" w:pos="9736"/>
            </w:tabs>
            <w:rPr>
              <w:rFonts w:eastAsiaTheme="minorEastAsia"/>
              <w:noProof/>
              <w:kern w:val="0"/>
              <w:lang w:eastAsia="fr-FR"/>
            </w:rPr>
          </w:pPr>
          <w:hyperlink w:anchor="_Toc242520578" w:history="1">
            <w:r w:rsidR="00CC47F4" w:rsidRPr="00267CD4">
              <w:rPr>
                <w:rStyle w:val="Lienhypertexte"/>
                <w:rFonts w:ascii="Times New Roman" w:eastAsia="Arial" w:hAnsi="Times New Roman" w:cs="Times New Roman"/>
                <w:b/>
                <w:bCs/>
                <w:noProof/>
                <w:lang w:eastAsia="fr-FR"/>
              </w:rPr>
              <w:t>VI.</w:t>
            </w:r>
            <w:r w:rsidR="00CC47F4">
              <w:rPr>
                <w:rFonts w:eastAsiaTheme="minorEastAsia"/>
                <w:noProof/>
                <w:kern w:val="0"/>
                <w:lang w:eastAsia="fr-FR"/>
              </w:rPr>
              <w:tab/>
            </w:r>
            <w:r w:rsidR="00CC47F4" w:rsidRPr="00267CD4">
              <w:rPr>
                <w:rStyle w:val="Lienhypertexte"/>
                <w:rFonts w:ascii="Times New Roman" w:eastAsia="Times New Roman" w:hAnsi="Times New Roman" w:cs="Times New Roman"/>
                <w:b/>
                <w:bCs/>
                <w:noProof/>
                <w:lang w:eastAsia="fr-FR"/>
              </w:rPr>
              <w:t>IDENTIFICATION ET ANALYSE DES IMPACTS POTENTIELS ET MESURES D’ATTENUATION</w:t>
            </w:r>
            <w:r w:rsidR="00CC47F4">
              <w:rPr>
                <w:noProof/>
                <w:webHidden/>
              </w:rPr>
              <w:tab/>
            </w:r>
            <w:r w:rsidR="00CC47F4">
              <w:rPr>
                <w:noProof/>
                <w:webHidden/>
              </w:rPr>
              <w:fldChar w:fldCharType="begin"/>
            </w:r>
            <w:r w:rsidR="00CC47F4">
              <w:rPr>
                <w:noProof/>
                <w:webHidden/>
              </w:rPr>
              <w:instrText xml:space="preserve"> PAGEREF _Toc242520578 \h </w:instrText>
            </w:r>
            <w:r w:rsidR="00CC47F4">
              <w:rPr>
                <w:noProof/>
                <w:webHidden/>
              </w:rPr>
            </w:r>
            <w:r w:rsidR="00CC47F4">
              <w:rPr>
                <w:noProof/>
                <w:webHidden/>
              </w:rPr>
              <w:fldChar w:fldCharType="separate"/>
            </w:r>
            <w:r w:rsidR="008F0A93">
              <w:rPr>
                <w:noProof/>
                <w:webHidden/>
              </w:rPr>
              <w:t>82</w:t>
            </w:r>
            <w:r w:rsidR="00CC47F4">
              <w:rPr>
                <w:noProof/>
                <w:webHidden/>
              </w:rPr>
              <w:fldChar w:fldCharType="end"/>
            </w:r>
          </w:hyperlink>
        </w:p>
        <w:p w14:paraId="515C4A5F" w14:textId="2BEE8897" w:rsidR="00CC47F4" w:rsidRDefault="00D107F4">
          <w:pPr>
            <w:pStyle w:val="TM1"/>
            <w:tabs>
              <w:tab w:val="left" w:pos="784"/>
              <w:tab w:val="right" w:leader="dot" w:pos="9736"/>
            </w:tabs>
            <w:rPr>
              <w:rFonts w:eastAsiaTheme="minorEastAsia"/>
              <w:noProof/>
              <w:kern w:val="0"/>
              <w:lang w:eastAsia="fr-FR"/>
            </w:rPr>
          </w:pPr>
          <w:hyperlink w:anchor="_Toc242520579" w:history="1">
            <w:r w:rsidR="00CC47F4" w:rsidRPr="00267CD4">
              <w:rPr>
                <w:rStyle w:val="Lienhypertexte"/>
                <w:rFonts w:ascii="Times New Roman" w:hAnsi="Times New Roman" w:cs="Times New Roman"/>
                <w:b/>
                <w:bCs/>
                <w:noProof/>
                <w:lang w:eastAsia="fr-FR"/>
              </w:rPr>
              <w:t>6.1.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METHODOLOGIE DE L'EVALUATION DE LA FORCE D'UN IMPACT</w:t>
            </w:r>
            <w:r w:rsidR="00CC47F4">
              <w:rPr>
                <w:noProof/>
                <w:webHidden/>
              </w:rPr>
              <w:tab/>
            </w:r>
            <w:r w:rsidR="00CC47F4">
              <w:rPr>
                <w:noProof/>
                <w:webHidden/>
              </w:rPr>
              <w:fldChar w:fldCharType="begin"/>
            </w:r>
            <w:r w:rsidR="00CC47F4">
              <w:rPr>
                <w:noProof/>
                <w:webHidden/>
              </w:rPr>
              <w:instrText xml:space="preserve"> PAGEREF _Toc242520579 \h </w:instrText>
            </w:r>
            <w:r w:rsidR="00CC47F4">
              <w:rPr>
                <w:noProof/>
                <w:webHidden/>
              </w:rPr>
            </w:r>
            <w:r w:rsidR="00CC47F4">
              <w:rPr>
                <w:noProof/>
                <w:webHidden/>
              </w:rPr>
              <w:fldChar w:fldCharType="separate"/>
            </w:r>
            <w:r w:rsidR="008F0A93">
              <w:rPr>
                <w:noProof/>
                <w:webHidden/>
              </w:rPr>
              <w:t>82</w:t>
            </w:r>
            <w:r w:rsidR="00CC47F4">
              <w:rPr>
                <w:noProof/>
                <w:webHidden/>
              </w:rPr>
              <w:fldChar w:fldCharType="end"/>
            </w:r>
          </w:hyperlink>
        </w:p>
        <w:p w14:paraId="5C9DF727" w14:textId="4C5BD263" w:rsidR="00CC47F4" w:rsidRDefault="00D107F4">
          <w:pPr>
            <w:pStyle w:val="TM1"/>
            <w:tabs>
              <w:tab w:val="left" w:pos="784"/>
              <w:tab w:val="right" w:leader="dot" w:pos="9736"/>
            </w:tabs>
            <w:rPr>
              <w:rFonts w:eastAsiaTheme="minorEastAsia"/>
              <w:noProof/>
              <w:kern w:val="0"/>
              <w:lang w:eastAsia="fr-FR"/>
            </w:rPr>
          </w:pPr>
          <w:hyperlink w:anchor="_Toc242520580" w:history="1">
            <w:r w:rsidR="00CC47F4" w:rsidRPr="00267CD4">
              <w:rPr>
                <w:rStyle w:val="Lienhypertexte"/>
                <w:rFonts w:ascii="Times New Roman" w:hAnsi="Times New Roman" w:cs="Times New Roman"/>
                <w:b/>
                <w:bCs/>
                <w:noProof/>
                <w:lang w:eastAsia="fr-FR"/>
              </w:rPr>
              <w:t>6.1.1.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Critères d’évaluation de l’importance des impacts</w:t>
            </w:r>
            <w:r w:rsidR="00CC47F4">
              <w:rPr>
                <w:noProof/>
                <w:webHidden/>
              </w:rPr>
              <w:tab/>
            </w:r>
            <w:r w:rsidR="00CC47F4">
              <w:rPr>
                <w:noProof/>
                <w:webHidden/>
              </w:rPr>
              <w:fldChar w:fldCharType="begin"/>
            </w:r>
            <w:r w:rsidR="00CC47F4">
              <w:rPr>
                <w:noProof/>
                <w:webHidden/>
              </w:rPr>
              <w:instrText xml:space="preserve"> PAGEREF _Toc242520580 \h </w:instrText>
            </w:r>
            <w:r w:rsidR="00CC47F4">
              <w:rPr>
                <w:noProof/>
                <w:webHidden/>
              </w:rPr>
            </w:r>
            <w:r w:rsidR="00CC47F4">
              <w:rPr>
                <w:noProof/>
                <w:webHidden/>
              </w:rPr>
              <w:fldChar w:fldCharType="separate"/>
            </w:r>
            <w:r w:rsidR="008F0A93">
              <w:rPr>
                <w:noProof/>
                <w:webHidden/>
              </w:rPr>
              <w:t>82</w:t>
            </w:r>
            <w:r w:rsidR="00CC47F4">
              <w:rPr>
                <w:noProof/>
                <w:webHidden/>
              </w:rPr>
              <w:fldChar w:fldCharType="end"/>
            </w:r>
          </w:hyperlink>
        </w:p>
        <w:p w14:paraId="331F6870" w14:textId="7C9B2267" w:rsidR="00CC47F4" w:rsidRDefault="00D107F4">
          <w:pPr>
            <w:pStyle w:val="TM1"/>
            <w:tabs>
              <w:tab w:val="left" w:pos="784"/>
              <w:tab w:val="right" w:leader="dot" w:pos="9736"/>
            </w:tabs>
            <w:rPr>
              <w:rFonts w:eastAsiaTheme="minorEastAsia"/>
              <w:noProof/>
              <w:kern w:val="0"/>
              <w:lang w:eastAsia="fr-FR"/>
            </w:rPr>
          </w:pPr>
          <w:hyperlink w:anchor="_Toc242520581" w:history="1">
            <w:r w:rsidR="00CC47F4" w:rsidRPr="00267CD4">
              <w:rPr>
                <w:rStyle w:val="Lienhypertexte"/>
                <w:rFonts w:ascii="Times New Roman" w:hAnsi="Times New Roman" w:cs="Times New Roman"/>
                <w:b/>
                <w:bCs/>
                <w:noProof/>
                <w:lang w:eastAsia="fr-FR"/>
              </w:rPr>
              <w:t>6.1.2.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Evaluation de l’importance de l’impact</w:t>
            </w:r>
            <w:r w:rsidR="00CC47F4">
              <w:rPr>
                <w:noProof/>
                <w:webHidden/>
              </w:rPr>
              <w:tab/>
            </w:r>
            <w:r w:rsidR="00CC47F4">
              <w:rPr>
                <w:noProof/>
                <w:webHidden/>
              </w:rPr>
              <w:fldChar w:fldCharType="begin"/>
            </w:r>
            <w:r w:rsidR="00CC47F4">
              <w:rPr>
                <w:noProof/>
                <w:webHidden/>
              </w:rPr>
              <w:instrText xml:space="preserve"> PAGEREF _Toc242520581 \h </w:instrText>
            </w:r>
            <w:r w:rsidR="00CC47F4">
              <w:rPr>
                <w:noProof/>
                <w:webHidden/>
              </w:rPr>
            </w:r>
            <w:r w:rsidR="00CC47F4">
              <w:rPr>
                <w:noProof/>
                <w:webHidden/>
              </w:rPr>
              <w:fldChar w:fldCharType="separate"/>
            </w:r>
            <w:r w:rsidR="008F0A93">
              <w:rPr>
                <w:noProof/>
                <w:webHidden/>
              </w:rPr>
              <w:t>83</w:t>
            </w:r>
            <w:r w:rsidR="00CC47F4">
              <w:rPr>
                <w:noProof/>
                <w:webHidden/>
              </w:rPr>
              <w:fldChar w:fldCharType="end"/>
            </w:r>
          </w:hyperlink>
        </w:p>
        <w:p w14:paraId="56F65F49" w14:textId="657C514E" w:rsidR="00CC47F4" w:rsidRDefault="00D107F4">
          <w:pPr>
            <w:pStyle w:val="TM1"/>
            <w:tabs>
              <w:tab w:val="left" w:pos="784"/>
              <w:tab w:val="right" w:leader="dot" w:pos="9736"/>
            </w:tabs>
            <w:rPr>
              <w:rFonts w:eastAsiaTheme="minorEastAsia"/>
              <w:noProof/>
              <w:kern w:val="0"/>
              <w:lang w:eastAsia="fr-FR"/>
            </w:rPr>
          </w:pPr>
          <w:hyperlink w:anchor="_Toc242520582" w:history="1">
            <w:r w:rsidR="00CC47F4" w:rsidRPr="00267CD4">
              <w:rPr>
                <w:rStyle w:val="Lienhypertexte"/>
                <w:rFonts w:ascii="Times New Roman" w:hAnsi="Times New Roman" w:cs="Times New Roman"/>
                <w:b/>
                <w:bCs/>
                <w:noProof/>
                <w:lang w:eastAsia="fr-FR"/>
              </w:rPr>
              <w:t>6.1.3.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Identification des impacts</w:t>
            </w:r>
            <w:r w:rsidR="00CC47F4">
              <w:rPr>
                <w:noProof/>
                <w:webHidden/>
              </w:rPr>
              <w:tab/>
            </w:r>
            <w:r w:rsidR="00CC47F4">
              <w:rPr>
                <w:noProof/>
                <w:webHidden/>
              </w:rPr>
              <w:fldChar w:fldCharType="begin"/>
            </w:r>
            <w:r w:rsidR="00CC47F4">
              <w:rPr>
                <w:noProof/>
                <w:webHidden/>
              </w:rPr>
              <w:instrText xml:space="preserve"> PAGEREF _Toc242520582 \h </w:instrText>
            </w:r>
            <w:r w:rsidR="00CC47F4">
              <w:rPr>
                <w:noProof/>
                <w:webHidden/>
              </w:rPr>
            </w:r>
            <w:r w:rsidR="00CC47F4">
              <w:rPr>
                <w:noProof/>
                <w:webHidden/>
              </w:rPr>
              <w:fldChar w:fldCharType="separate"/>
            </w:r>
            <w:r w:rsidR="008F0A93">
              <w:rPr>
                <w:noProof/>
                <w:webHidden/>
              </w:rPr>
              <w:t>86</w:t>
            </w:r>
            <w:r w:rsidR="00CC47F4">
              <w:rPr>
                <w:noProof/>
                <w:webHidden/>
              </w:rPr>
              <w:fldChar w:fldCharType="end"/>
            </w:r>
          </w:hyperlink>
        </w:p>
        <w:p w14:paraId="44B2621D" w14:textId="7F29D0C3" w:rsidR="00CC47F4" w:rsidRDefault="00D107F4">
          <w:pPr>
            <w:pStyle w:val="TM1"/>
            <w:tabs>
              <w:tab w:val="left" w:pos="784"/>
              <w:tab w:val="right" w:leader="dot" w:pos="9736"/>
            </w:tabs>
            <w:rPr>
              <w:rFonts w:eastAsiaTheme="minorEastAsia"/>
              <w:noProof/>
              <w:kern w:val="0"/>
              <w:lang w:eastAsia="fr-FR"/>
            </w:rPr>
          </w:pPr>
          <w:hyperlink w:anchor="_Toc242520583" w:history="1">
            <w:r w:rsidR="00CC47F4" w:rsidRPr="00267CD4">
              <w:rPr>
                <w:rStyle w:val="Lienhypertexte"/>
                <w:rFonts w:ascii="Times New Roman" w:hAnsi="Times New Roman" w:cs="Times New Roman"/>
                <w:b/>
                <w:bCs/>
                <w:noProof/>
                <w:lang w:eastAsia="fr-FR"/>
              </w:rPr>
              <w:t>6.2.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IDENTIFICATION DES SOURCES D’IMPACTS</w:t>
            </w:r>
            <w:r w:rsidR="00CC47F4">
              <w:rPr>
                <w:noProof/>
                <w:webHidden/>
              </w:rPr>
              <w:tab/>
            </w:r>
            <w:r w:rsidR="00CC47F4">
              <w:rPr>
                <w:noProof/>
                <w:webHidden/>
              </w:rPr>
              <w:fldChar w:fldCharType="begin"/>
            </w:r>
            <w:r w:rsidR="00CC47F4">
              <w:rPr>
                <w:noProof/>
                <w:webHidden/>
              </w:rPr>
              <w:instrText xml:space="preserve"> PAGEREF _Toc242520583 \h </w:instrText>
            </w:r>
            <w:r w:rsidR="00CC47F4">
              <w:rPr>
                <w:noProof/>
                <w:webHidden/>
              </w:rPr>
            </w:r>
            <w:r w:rsidR="00CC47F4">
              <w:rPr>
                <w:noProof/>
                <w:webHidden/>
              </w:rPr>
              <w:fldChar w:fldCharType="separate"/>
            </w:r>
            <w:r w:rsidR="008F0A93">
              <w:rPr>
                <w:noProof/>
                <w:webHidden/>
              </w:rPr>
              <w:t>86</w:t>
            </w:r>
            <w:r w:rsidR="00CC47F4">
              <w:rPr>
                <w:noProof/>
                <w:webHidden/>
              </w:rPr>
              <w:fldChar w:fldCharType="end"/>
            </w:r>
          </w:hyperlink>
        </w:p>
        <w:p w14:paraId="0A6AD046" w14:textId="254DB097" w:rsidR="00CC47F4" w:rsidRDefault="00D107F4">
          <w:pPr>
            <w:pStyle w:val="TM1"/>
            <w:tabs>
              <w:tab w:val="left" w:pos="784"/>
              <w:tab w:val="right" w:leader="dot" w:pos="9736"/>
            </w:tabs>
            <w:rPr>
              <w:rFonts w:eastAsiaTheme="minorEastAsia"/>
              <w:noProof/>
              <w:kern w:val="0"/>
              <w:lang w:eastAsia="fr-FR"/>
            </w:rPr>
          </w:pPr>
          <w:hyperlink w:anchor="_Toc242520584" w:history="1">
            <w:r w:rsidR="00CC47F4" w:rsidRPr="00267CD4">
              <w:rPr>
                <w:rStyle w:val="Lienhypertexte"/>
                <w:rFonts w:ascii="Times New Roman" w:hAnsi="Times New Roman" w:cs="Times New Roman"/>
                <w:b/>
                <w:bCs/>
                <w:noProof/>
                <w:lang w:eastAsia="fr-FR"/>
              </w:rPr>
              <w:t>6.2.1.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Récepteurs d’impacts</w:t>
            </w:r>
            <w:r w:rsidR="00CC47F4">
              <w:rPr>
                <w:noProof/>
                <w:webHidden/>
              </w:rPr>
              <w:tab/>
            </w:r>
            <w:r w:rsidR="00CC47F4">
              <w:rPr>
                <w:noProof/>
                <w:webHidden/>
              </w:rPr>
              <w:fldChar w:fldCharType="begin"/>
            </w:r>
            <w:r w:rsidR="00CC47F4">
              <w:rPr>
                <w:noProof/>
                <w:webHidden/>
              </w:rPr>
              <w:instrText xml:space="preserve"> PAGEREF _Toc242520584 \h </w:instrText>
            </w:r>
            <w:r w:rsidR="00CC47F4">
              <w:rPr>
                <w:noProof/>
                <w:webHidden/>
              </w:rPr>
            </w:r>
            <w:r w:rsidR="00CC47F4">
              <w:rPr>
                <w:noProof/>
                <w:webHidden/>
              </w:rPr>
              <w:fldChar w:fldCharType="separate"/>
            </w:r>
            <w:r w:rsidR="008F0A93">
              <w:rPr>
                <w:noProof/>
                <w:webHidden/>
              </w:rPr>
              <w:t>87</w:t>
            </w:r>
            <w:r w:rsidR="00CC47F4">
              <w:rPr>
                <w:noProof/>
                <w:webHidden/>
              </w:rPr>
              <w:fldChar w:fldCharType="end"/>
            </w:r>
          </w:hyperlink>
        </w:p>
        <w:p w14:paraId="3EC4C9D3" w14:textId="2AC0B4C5" w:rsidR="00CC47F4" w:rsidRDefault="00D107F4">
          <w:pPr>
            <w:pStyle w:val="TM1"/>
            <w:tabs>
              <w:tab w:val="left" w:pos="784"/>
              <w:tab w:val="right" w:leader="dot" w:pos="9736"/>
            </w:tabs>
            <w:rPr>
              <w:rFonts w:eastAsiaTheme="minorEastAsia"/>
              <w:noProof/>
              <w:kern w:val="0"/>
              <w:lang w:eastAsia="fr-FR"/>
            </w:rPr>
          </w:pPr>
          <w:hyperlink w:anchor="_Toc242520585" w:history="1">
            <w:r w:rsidR="00CC47F4" w:rsidRPr="00267CD4">
              <w:rPr>
                <w:rStyle w:val="Lienhypertexte"/>
                <w:rFonts w:ascii="Times New Roman" w:hAnsi="Times New Roman" w:cs="Times New Roman"/>
                <w:b/>
                <w:bCs/>
                <w:noProof/>
                <w:lang w:eastAsia="fr-FR"/>
              </w:rPr>
              <w:t>6.2.2.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Interrelation entre activités source d’impact et milieu récepteur</w:t>
            </w:r>
            <w:r w:rsidR="00CC47F4">
              <w:rPr>
                <w:noProof/>
                <w:webHidden/>
              </w:rPr>
              <w:tab/>
            </w:r>
            <w:r w:rsidR="00CC47F4">
              <w:rPr>
                <w:noProof/>
                <w:webHidden/>
              </w:rPr>
              <w:fldChar w:fldCharType="begin"/>
            </w:r>
            <w:r w:rsidR="00CC47F4">
              <w:rPr>
                <w:noProof/>
                <w:webHidden/>
              </w:rPr>
              <w:instrText xml:space="preserve"> PAGEREF _Toc242520585 \h </w:instrText>
            </w:r>
            <w:r w:rsidR="00CC47F4">
              <w:rPr>
                <w:noProof/>
                <w:webHidden/>
              </w:rPr>
            </w:r>
            <w:r w:rsidR="00CC47F4">
              <w:rPr>
                <w:noProof/>
                <w:webHidden/>
              </w:rPr>
              <w:fldChar w:fldCharType="separate"/>
            </w:r>
            <w:r w:rsidR="008F0A93">
              <w:rPr>
                <w:noProof/>
                <w:webHidden/>
              </w:rPr>
              <w:t>89</w:t>
            </w:r>
            <w:r w:rsidR="00CC47F4">
              <w:rPr>
                <w:noProof/>
                <w:webHidden/>
              </w:rPr>
              <w:fldChar w:fldCharType="end"/>
            </w:r>
          </w:hyperlink>
        </w:p>
        <w:p w14:paraId="1E7F6691" w14:textId="64848D32" w:rsidR="00CC47F4" w:rsidRDefault="00D107F4">
          <w:pPr>
            <w:pStyle w:val="TM1"/>
            <w:tabs>
              <w:tab w:val="left" w:pos="784"/>
              <w:tab w:val="right" w:leader="dot" w:pos="9736"/>
            </w:tabs>
            <w:rPr>
              <w:rFonts w:eastAsiaTheme="minorEastAsia"/>
              <w:noProof/>
              <w:kern w:val="0"/>
              <w:lang w:eastAsia="fr-FR"/>
            </w:rPr>
          </w:pPr>
          <w:hyperlink w:anchor="_Toc242520586" w:history="1">
            <w:r w:rsidR="00CC47F4" w:rsidRPr="00267CD4">
              <w:rPr>
                <w:rStyle w:val="Lienhypertexte"/>
                <w:rFonts w:ascii="Times New Roman" w:hAnsi="Times New Roman" w:cs="Times New Roman"/>
                <w:b/>
                <w:bCs/>
                <w:noProof/>
                <w:lang w:eastAsia="fr-FR"/>
              </w:rPr>
              <w:t>6.3.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ANALYSE ET EVALUATION DES IMPACTS DES SOUS-PROJETS</w:t>
            </w:r>
            <w:r w:rsidR="00CC47F4">
              <w:rPr>
                <w:noProof/>
                <w:webHidden/>
              </w:rPr>
              <w:tab/>
            </w:r>
            <w:r w:rsidR="00CC47F4">
              <w:rPr>
                <w:noProof/>
                <w:webHidden/>
              </w:rPr>
              <w:fldChar w:fldCharType="begin"/>
            </w:r>
            <w:r w:rsidR="00CC47F4">
              <w:rPr>
                <w:noProof/>
                <w:webHidden/>
              </w:rPr>
              <w:instrText xml:space="preserve"> PAGEREF _Toc242520586 \h </w:instrText>
            </w:r>
            <w:r w:rsidR="00CC47F4">
              <w:rPr>
                <w:noProof/>
                <w:webHidden/>
              </w:rPr>
            </w:r>
            <w:r w:rsidR="00CC47F4">
              <w:rPr>
                <w:noProof/>
                <w:webHidden/>
              </w:rPr>
              <w:fldChar w:fldCharType="separate"/>
            </w:r>
            <w:r w:rsidR="008F0A93">
              <w:rPr>
                <w:noProof/>
                <w:webHidden/>
              </w:rPr>
              <w:t>92</w:t>
            </w:r>
            <w:r w:rsidR="00CC47F4">
              <w:rPr>
                <w:noProof/>
                <w:webHidden/>
              </w:rPr>
              <w:fldChar w:fldCharType="end"/>
            </w:r>
          </w:hyperlink>
        </w:p>
        <w:p w14:paraId="188E8406" w14:textId="73059583" w:rsidR="00CC47F4" w:rsidRDefault="00D107F4">
          <w:pPr>
            <w:pStyle w:val="TM1"/>
            <w:tabs>
              <w:tab w:val="left" w:pos="784"/>
              <w:tab w:val="right" w:leader="dot" w:pos="9736"/>
            </w:tabs>
            <w:rPr>
              <w:rFonts w:eastAsiaTheme="minorEastAsia"/>
              <w:noProof/>
              <w:kern w:val="0"/>
              <w:lang w:eastAsia="fr-FR"/>
            </w:rPr>
          </w:pPr>
          <w:hyperlink w:anchor="_Toc242520587" w:history="1">
            <w:r w:rsidR="00CC47F4" w:rsidRPr="00267CD4">
              <w:rPr>
                <w:rStyle w:val="Lienhypertexte"/>
                <w:rFonts w:ascii="Times New Roman" w:hAnsi="Times New Roman" w:cs="Times New Roman"/>
                <w:b/>
                <w:bCs/>
                <w:noProof/>
                <w:lang w:eastAsia="fr-FR"/>
              </w:rPr>
              <w:t>6.3.1.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Impacts sur le milieu physique</w:t>
            </w:r>
            <w:r w:rsidR="00CC47F4">
              <w:rPr>
                <w:noProof/>
                <w:webHidden/>
              </w:rPr>
              <w:tab/>
            </w:r>
            <w:r w:rsidR="00CC47F4">
              <w:rPr>
                <w:noProof/>
                <w:webHidden/>
              </w:rPr>
              <w:fldChar w:fldCharType="begin"/>
            </w:r>
            <w:r w:rsidR="00CC47F4">
              <w:rPr>
                <w:noProof/>
                <w:webHidden/>
              </w:rPr>
              <w:instrText xml:space="preserve"> PAGEREF _Toc242520587 \h </w:instrText>
            </w:r>
            <w:r w:rsidR="00CC47F4">
              <w:rPr>
                <w:noProof/>
                <w:webHidden/>
              </w:rPr>
            </w:r>
            <w:r w:rsidR="00CC47F4">
              <w:rPr>
                <w:noProof/>
                <w:webHidden/>
              </w:rPr>
              <w:fldChar w:fldCharType="separate"/>
            </w:r>
            <w:r w:rsidR="008F0A93">
              <w:rPr>
                <w:noProof/>
                <w:webHidden/>
              </w:rPr>
              <w:t>92</w:t>
            </w:r>
            <w:r w:rsidR="00CC47F4">
              <w:rPr>
                <w:noProof/>
                <w:webHidden/>
              </w:rPr>
              <w:fldChar w:fldCharType="end"/>
            </w:r>
          </w:hyperlink>
        </w:p>
        <w:p w14:paraId="2E6B8843" w14:textId="67DE7106" w:rsidR="00CC47F4" w:rsidRDefault="00D107F4">
          <w:pPr>
            <w:pStyle w:val="TM1"/>
            <w:tabs>
              <w:tab w:val="left" w:pos="1100"/>
              <w:tab w:val="right" w:leader="dot" w:pos="9736"/>
            </w:tabs>
            <w:rPr>
              <w:rFonts w:eastAsiaTheme="minorEastAsia"/>
              <w:noProof/>
              <w:kern w:val="0"/>
              <w:lang w:eastAsia="fr-FR"/>
            </w:rPr>
          </w:pPr>
          <w:hyperlink w:anchor="_Toc242520588" w:history="1">
            <w:r w:rsidR="00CC47F4" w:rsidRPr="00267CD4">
              <w:rPr>
                <w:rStyle w:val="Lienhypertexte"/>
                <w:rFonts w:ascii="Times New Roman" w:hAnsi="Times New Roman" w:cs="Times New Roman"/>
                <w:b/>
                <w:bCs/>
                <w:noProof/>
                <w:lang w:eastAsia="fr-FR"/>
              </w:rPr>
              <w:t>6.3.1.1.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Impact sur le milieu physique en phase de préparation/construction</w:t>
            </w:r>
            <w:r w:rsidR="00CC47F4">
              <w:rPr>
                <w:noProof/>
                <w:webHidden/>
              </w:rPr>
              <w:tab/>
            </w:r>
            <w:r w:rsidR="00CC47F4">
              <w:rPr>
                <w:noProof/>
                <w:webHidden/>
              </w:rPr>
              <w:fldChar w:fldCharType="begin"/>
            </w:r>
            <w:r w:rsidR="00CC47F4">
              <w:rPr>
                <w:noProof/>
                <w:webHidden/>
              </w:rPr>
              <w:instrText xml:space="preserve"> PAGEREF _Toc242520588 \h </w:instrText>
            </w:r>
            <w:r w:rsidR="00CC47F4">
              <w:rPr>
                <w:noProof/>
                <w:webHidden/>
              </w:rPr>
            </w:r>
            <w:r w:rsidR="00CC47F4">
              <w:rPr>
                <w:noProof/>
                <w:webHidden/>
              </w:rPr>
              <w:fldChar w:fldCharType="separate"/>
            </w:r>
            <w:r w:rsidR="008F0A93">
              <w:rPr>
                <w:noProof/>
                <w:webHidden/>
              </w:rPr>
              <w:t>92</w:t>
            </w:r>
            <w:r w:rsidR="00CC47F4">
              <w:rPr>
                <w:noProof/>
                <w:webHidden/>
              </w:rPr>
              <w:fldChar w:fldCharType="end"/>
            </w:r>
          </w:hyperlink>
        </w:p>
        <w:p w14:paraId="6E574103" w14:textId="1437B599" w:rsidR="00CC47F4" w:rsidRDefault="00D107F4">
          <w:pPr>
            <w:pStyle w:val="TM1"/>
            <w:tabs>
              <w:tab w:val="left" w:pos="1100"/>
              <w:tab w:val="right" w:leader="dot" w:pos="9736"/>
            </w:tabs>
            <w:rPr>
              <w:rFonts w:eastAsiaTheme="minorEastAsia"/>
              <w:noProof/>
              <w:kern w:val="0"/>
              <w:lang w:eastAsia="fr-FR"/>
            </w:rPr>
          </w:pPr>
          <w:hyperlink w:anchor="_Toc242520589" w:history="1">
            <w:r w:rsidR="00CC47F4" w:rsidRPr="00267CD4">
              <w:rPr>
                <w:rStyle w:val="Lienhypertexte"/>
                <w:rFonts w:ascii="Times New Roman" w:hAnsi="Times New Roman" w:cs="Times New Roman"/>
                <w:bCs/>
                <w:noProof/>
                <w:lang w:eastAsia="fr-FR"/>
              </w:rPr>
              <w:t>6.3.1.1.1.</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l’air</w:t>
            </w:r>
            <w:r w:rsidR="00CC47F4">
              <w:rPr>
                <w:noProof/>
                <w:webHidden/>
              </w:rPr>
              <w:tab/>
            </w:r>
            <w:r w:rsidR="00CC47F4">
              <w:rPr>
                <w:noProof/>
                <w:webHidden/>
              </w:rPr>
              <w:fldChar w:fldCharType="begin"/>
            </w:r>
            <w:r w:rsidR="00CC47F4">
              <w:rPr>
                <w:noProof/>
                <w:webHidden/>
              </w:rPr>
              <w:instrText xml:space="preserve"> PAGEREF _Toc242520589 \h </w:instrText>
            </w:r>
            <w:r w:rsidR="00CC47F4">
              <w:rPr>
                <w:noProof/>
                <w:webHidden/>
              </w:rPr>
            </w:r>
            <w:r w:rsidR="00CC47F4">
              <w:rPr>
                <w:noProof/>
                <w:webHidden/>
              </w:rPr>
              <w:fldChar w:fldCharType="separate"/>
            </w:r>
            <w:r w:rsidR="008F0A93">
              <w:rPr>
                <w:noProof/>
                <w:webHidden/>
              </w:rPr>
              <w:t>92</w:t>
            </w:r>
            <w:r w:rsidR="00CC47F4">
              <w:rPr>
                <w:noProof/>
                <w:webHidden/>
              </w:rPr>
              <w:fldChar w:fldCharType="end"/>
            </w:r>
          </w:hyperlink>
        </w:p>
        <w:p w14:paraId="246605A8" w14:textId="4C9247A1" w:rsidR="00CC47F4" w:rsidRDefault="00D107F4">
          <w:pPr>
            <w:pStyle w:val="TM1"/>
            <w:tabs>
              <w:tab w:val="left" w:pos="1100"/>
              <w:tab w:val="right" w:leader="dot" w:pos="9736"/>
            </w:tabs>
            <w:rPr>
              <w:rFonts w:eastAsiaTheme="minorEastAsia"/>
              <w:noProof/>
              <w:kern w:val="0"/>
              <w:lang w:eastAsia="fr-FR"/>
            </w:rPr>
          </w:pPr>
          <w:hyperlink w:anchor="_Toc242520590" w:history="1">
            <w:r w:rsidR="00CC47F4" w:rsidRPr="00267CD4">
              <w:rPr>
                <w:rStyle w:val="Lienhypertexte"/>
                <w:rFonts w:ascii="Times New Roman" w:hAnsi="Times New Roman" w:cs="Times New Roman"/>
                <w:bCs/>
                <w:noProof/>
                <w:lang w:eastAsia="fr-FR"/>
              </w:rPr>
              <w:t>6.3.1.1.2.</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Ambiance sonore et vibration</w:t>
            </w:r>
            <w:r w:rsidR="00CC47F4">
              <w:rPr>
                <w:noProof/>
                <w:webHidden/>
              </w:rPr>
              <w:tab/>
            </w:r>
            <w:r w:rsidR="00CC47F4">
              <w:rPr>
                <w:noProof/>
                <w:webHidden/>
              </w:rPr>
              <w:fldChar w:fldCharType="begin"/>
            </w:r>
            <w:r w:rsidR="00CC47F4">
              <w:rPr>
                <w:noProof/>
                <w:webHidden/>
              </w:rPr>
              <w:instrText xml:space="preserve"> PAGEREF _Toc242520590 \h </w:instrText>
            </w:r>
            <w:r w:rsidR="00CC47F4">
              <w:rPr>
                <w:noProof/>
                <w:webHidden/>
              </w:rPr>
            </w:r>
            <w:r w:rsidR="00CC47F4">
              <w:rPr>
                <w:noProof/>
                <w:webHidden/>
              </w:rPr>
              <w:fldChar w:fldCharType="separate"/>
            </w:r>
            <w:r w:rsidR="008F0A93">
              <w:rPr>
                <w:noProof/>
                <w:webHidden/>
              </w:rPr>
              <w:t>92</w:t>
            </w:r>
            <w:r w:rsidR="00CC47F4">
              <w:rPr>
                <w:noProof/>
                <w:webHidden/>
              </w:rPr>
              <w:fldChar w:fldCharType="end"/>
            </w:r>
          </w:hyperlink>
        </w:p>
        <w:p w14:paraId="78F3B15B" w14:textId="0B6A535F" w:rsidR="00CC47F4" w:rsidRDefault="00D107F4">
          <w:pPr>
            <w:pStyle w:val="TM1"/>
            <w:tabs>
              <w:tab w:val="left" w:pos="1100"/>
              <w:tab w:val="right" w:leader="dot" w:pos="9736"/>
            </w:tabs>
            <w:rPr>
              <w:rFonts w:eastAsiaTheme="minorEastAsia"/>
              <w:noProof/>
              <w:kern w:val="0"/>
              <w:lang w:eastAsia="fr-FR"/>
            </w:rPr>
          </w:pPr>
          <w:hyperlink w:anchor="_Toc242520591" w:history="1">
            <w:r w:rsidR="00CC47F4" w:rsidRPr="00267CD4">
              <w:rPr>
                <w:rStyle w:val="Lienhypertexte"/>
                <w:rFonts w:ascii="Times New Roman" w:hAnsi="Times New Roman" w:cs="Times New Roman"/>
                <w:bCs/>
                <w:noProof/>
                <w:lang w:eastAsia="fr-FR"/>
              </w:rPr>
              <w:t>6.3.1.1.3.</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le Sol</w:t>
            </w:r>
            <w:r w:rsidR="00CC47F4">
              <w:rPr>
                <w:noProof/>
                <w:webHidden/>
              </w:rPr>
              <w:tab/>
            </w:r>
            <w:r w:rsidR="00CC47F4">
              <w:rPr>
                <w:noProof/>
                <w:webHidden/>
              </w:rPr>
              <w:fldChar w:fldCharType="begin"/>
            </w:r>
            <w:r w:rsidR="00CC47F4">
              <w:rPr>
                <w:noProof/>
                <w:webHidden/>
              </w:rPr>
              <w:instrText xml:space="preserve"> PAGEREF _Toc242520591 \h </w:instrText>
            </w:r>
            <w:r w:rsidR="00CC47F4">
              <w:rPr>
                <w:noProof/>
                <w:webHidden/>
              </w:rPr>
            </w:r>
            <w:r w:rsidR="00CC47F4">
              <w:rPr>
                <w:noProof/>
                <w:webHidden/>
              </w:rPr>
              <w:fldChar w:fldCharType="separate"/>
            </w:r>
            <w:r w:rsidR="008F0A93">
              <w:rPr>
                <w:noProof/>
                <w:webHidden/>
              </w:rPr>
              <w:t>93</w:t>
            </w:r>
            <w:r w:rsidR="00CC47F4">
              <w:rPr>
                <w:noProof/>
                <w:webHidden/>
              </w:rPr>
              <w:fldChar w:fldCharType="end"/>
            </w:r>
          </w:hyperlink>
        </w:p>
        <w:p w14:paraId="37E7DA28" w14:textId="571ACF5D" w:rsidR="00CC47F4" w:rsidRDefault="00D107F4">
          <w:pPr>
            <w:pStyle w:val="TM1"/>
            <w:tabs>
              <w:tab w:val="left" w:pos="1100"/>
              <w:tab w:val="right" w:leader="dot" w:pos="9736"/>
            </w:tabs>
            <w:rPr>
              <w:rFonts w:eastAsiaTheme="minorEastAsia"/>
              <w:noProof/>
              <w:kern w:val="0"/>
              <w:lang w:eastAsia="fr-FR"/>
            </w:rPr>
          </w:pPr>
          <w:hyperlink w:anchor="_Toc242520592" w:history="1">
            <w:r w:rsidR="00CC47F4" w:rsidRPr="00267CD4">
              <w:rPr>
                <w:rStyle w:val="Lienhypertexte"/>
                <w:rFonts w:ascii="Times New Roman" w:hAnsi="Times New Roman" w:cs="Times New Roman"/>
                <w:bCs/>
                <w:noProof/>
                <w:lang w:eastAsia="fr-FR"/>
              </w:rPr>
              <w:t>6.3.1.1.4.</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les eaux de surface et sédiments et des eaux souterraines</w:t>
            </w:r>
            <w:r w:rsidR="00CC47F4">
              <w:rPr>
                <w:noProof/>
                <w:webHidden/>
              </w:rPr>
              <w:tab/>
            </w:r>
            <w:r w:rsidR="00CC47F4">
              <w:rPr>
                <w:noProof/>
                <w:webHidden/>
              </w:rPr>
              <w:fldChar w:fldCharType="begin"/>
            </w:r>
            <w:r w:rsidR="00CC47F4">
              <w:rPr>
                <w:noProof/>
                <w:webHidden/>
              </w:rPr>
              <w:instrText xml:space="preserve"> PAGEREF _Toc242520592 \h </w:instrText>
            </w:r>
            <w:r w:rsidR="00CC47F4">
              <w:rPr>
                <w:noProof/>
                <w:webHidden/>
              </w:rPr>
            </w:r>
            <w:r w:rsidR="00CC47F4">
              <w:rPr>
                <w:noProof/>
                <w:webHidden/>
              </w:rPr>
              <w:fldChar w:fldCharType="separate"/>
            </w:r>
            <w:r w:rsidR="008F0A93">
              <w:rPr>
                <w:noProof/>
                <w:webHidden/>
              </w:rPr>
              <w:t>94</w:t>
            </w:r>
            <w:r w:rsidR="00CC47F4">
              <w:rPr>
                <w:noProof/>
                <w:webHidden/>
              </w:rPr>
              <w:fldChar w:fldCharType="end"/>
            </w:r>
          </w:hyperlink>
        </w:p>
        <w:p w14:paraId="54A91229" w14:textId="10781690" w:rsidR="00CC47F4" w:rsidRDefault="00D107F4">
          <w:pPr>
            <w:pStyle w:val="TM1"/>
            <w:tabs>
              <w:tab w:val="left" w:pos="1100"/>
              <w:tab w:val="right" w:leader="dot" w:pos="9736"/>
            </w:tabs>
            <w:rPr>
              <w:rFonts w:eastAsiaTheme="minorEastAsia"/>
              <w:noProof/>
              <w:kern w:val="0"/>
              <w:lang w:eastAsia="fr-FR"/>
            </w:rPr>
          </w:pPr>
          <w:hyperlink w:anchor="_Toc242520593" w:history="1">
            <w:r w:rsidR="00CC47F4" w:rsidRPr="00267CD4">
              <w:rPr>
                <w:rStyle w:val="Lienhypertexte"/>
                <w:rFonts w:ascii="Times New Roman" w:hAnsi="Times New Roman" w:cs="Times New Roman"/>
                <w:bCs/>
                <w:noProof/>
                <w:lang w:eastAsia="fr-FR"/>
              </w:rPr>
              <w:t>6.3.1.1.5.</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le paysage</w:t>
            </w:r>
            <w:r w:rsidR="00CC47F4">
              <w:rPr>
                <w:noProof/>
                <w:webHidden/>
              </w:rPr>
              <w:tab/>
            </w:r>
            <w:r w:rsidR="00CC47F4">
              <w:rPr>
                <w:noProof/>
                <w:webHidden/>
              </w:rPr>
              <w:fldChar w:fldCharType="begin"/>
            </w:r>
            <w:r w:rsidR="00CC47F4">
              <w:rPr>
                <w:noProof/>
                <w:webHidden/>
              </w:rPr>
              <w:instrText xml:space="preserve"> PAGEREF _Toc242520593 \h </w:instrText>
            </w:r>
            <w:r w:rsidR="00CC47F4">
              <w:rPr>
                <w:noProof/>
                <w:webHidden/>
              </w:rPr>
            </w:r>
            <w:r w:rsidR="00CC47F4">
              <w:rPr>
                <w:noProof/>
                <w:webHidden/>
              </w:rPr>
              <w:fldChar w:fldCharType="separate"/>
            </w:r>
            <w:r w:rsidR="008F0A93">
              <w:rPr>
                <w:noProof/>
                <w:webHidden/>
              </w:rPr>
              <w:t>95</w:t>
            </w:r>
            <w:r w:rsidR="00CC47F4">
              <w:rPr>
                <w:noProof/>
                <w:webHidden/>
              </w:rPr>
              <w:fldChar w:fldCharType="end"/>
            </w:r>
          </w:hyperlink>
        </w:p>
        <w:p w14:paraId="752AA2BB" w14:textId="0FE0AED7" w:rsidR="00CC47F4" w:rsidRDefault="00D107F4">
          <w:pPr>
            <w:pStyle w:val="TM1"/>
            <w:tabs>
              <w:tab w:val="left" w:pos="1100"/>
              <w:tab w:val="right" w:leader="dot" w:pos="9736"/>
            </w:tabs>
            <w:rPr>
              <w:rFonts w:eastAsiaTheme="minorEastAsia"/>
              <w:noProof/>
              <w:kern w:val="0"/>
              <w:lang w:eastAsia="fr-FR"/>
            </w:rPr>
          </w:pPr>
          <w:hyperlink w:anchor="_Toc242520594" w:history="1">
            <w:r w:rsidR="00CC47F4" w:rsidRPr="00267CD4">
              <w:rPr>
                <w:rStyle w:val="Lienhypertexte"/>
                <w:rFonts w:ascii="Times New Roman" w:hAnsi="Times New Roman" w:cs="Times New Roman"/>
                <w:b/>
                <w:bCs/>
                <w:noProof/>
                <w:lang w:eastAsia="fr-FR"/>
              </w:rPr>
              <w:t>6.3.1.2.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Impact sur le milieu physique en phase d’exploitation</w:t>
            </w:r>
            <w:r w:rsidR="00CC47F4">
              <w:rPr>
                <w:noProof/>
                <w:webHidden/>
              </w:rPr>
              <w:tab/>
            </w:r>
            <w:r w:rsidR="00CC47F4">
              <w:rPr>
                <w:noProof/>
                <w:webHidden/>
              </w:rPr>
              <w:fldChar w:fldCharType="begin"/>
            </w:r>
            <w:r w:rsidR="00CC47F4">
              <w:rPr>
                <w:noProof/>
                <w:webHidden/>
              </w:rPr>
              <w:instrText xml:space="preserve"> PAGEREF _Toc242520594 \h </w:instrText>
            </w:r>
            <w:r w:rsidR="00CC47F4">
              <w:rPr>
                <w:noProof/>
                <w:webHidden/>
              </w:rPr>
            </w:r>
            <w:r w:rsidR="00CC47F4">
              <w:rPr>
                <w:noProof/>
                <w:webHidden/>
              </w:rPr>
              <w:fldChar w:fldCharType="separate"/>
            </w:r>
            <w:r w:rsidR="008F0A93">
              <w:rPr>
                <w:noProof/>
                <w:webHidden/>
              </w:rPr>
              <w:t>97</w:t>
            </w:r>
            <w:r w:rsidR="00CC47F4">
              <w:rPr>
                <w:noProof/>
                <w:webHidden/>
              </w:rPr>
              <w:fldChar w:fldCharType="end"/>
            </w:r>
          </w:hyperlink>
        </w:p>
        <w:p w14:paraId="7FB1D917" w14:textId="4F718016" w:rsidR="00CC47F4" w:rsidRDefault="00D107F4">
          <w:pPr>
            <w:pStyle w:val="TM1"/>
            <w:tabs>
              <w:tab w:val="left" w:pos="1100"/>
              <w:tab w:val="right" w:leader="dot" w:pos="9736"/>
            </w:tabs>
            <w:rPr>
              <w:rFonts w:eastAsiaTheme="minorEastAsia"/>
              <w:noProof/>
              <w:kern w:val="0"/>
              <w:lang w:eastAsia="fr-FR"/>
            </w:rPr>
          </w:pPr>
          <w:hyperlink w:anchor="_Toc242520595" w:history="1">
            <w:r w:rsidR="00CC47F4" w:rsidRPr="00267CD4">
              <w:rPr>
                <w:rStyle w:val="Lienhypertexte"/>
                <w:rFonts w:ascii="Times New Roman" w:hAnsi="Times New Roman" w:cs="Times New Roman"/>
                <w:bCs/>
                <w:noProof/>
                <w:lang w:eastAsia="fr-FR"/>
              </w:rPr>
              <w:t>6.3.1.2.1.</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l’air</w:t>
            </w:r>
            <w:r w:rsidR="00CC47F4">
              <w:rPr>
                <w:noProof/>
                <w:webHidden/>
              </w:rPr>
              <w:tab/>
            </w:r>
            <w:r w:rsidR="00CC47F4">
              <w:rPr>
                <w:noProof/>
                <w:webHidden/>
              </w:rPr>
              <w:fldChar w:fldCharType="begin"/>
            </w:r>
            <w:r w:rsidR="00CC47F4">
              <w:rPr>
                <w:noProof/>
                <w:webHidden/>
              </w:rPr>
              <w:instrText xml:space="preserve"> PAGEREF _Toc242520595 \h </w:instrText>
            </w:r>
            <w:r w:rsidR="00CC47F4">
              <w:rPr>
                <w:noProof/>
                <w:webHidden/>
              </w:rPr>
            </w:r>
            <w:r w:rsidR="00CC47F4">
              <w:rPr>
                <w:noProof/>
                <w:webHidden/>
              </w:rPr>
              <w:fldChar w:fldCharType="separate"/>
            </w:r>
            <w:r w:rsidR="008F0A93">
              <w:rPr>
                <w:noProof/>
                <w:webHidden/>
              </w:rPr>
              <w:t>97</w:t>
            </w:r>
            <w:r w:rsidR="00CC47F4">
              <w:rPr>
                <w:noProof/>
                <w:webHidden/>
              </w:rPr>
              <w:fldChar w:fldCharType="end"/>
            </w:r>
          </w:hyperlink>
        </w:p>
        <w:p w14:paraId="64E23C9E" w14:textId="7F9BDFC4" w:rsidR="00CC47F4" w:rsidRDefault="00D107F4">
          <w:pPr>
            <w:pStyle w:val="TM1"/>
            <w:tabs>
              <w:tab w:val="left" w:pos="1100"/>
              <w:tab w:val="right" w:leader="dot" w:pos="9736"/>
            </w:tabs>
            <w:rPr>
              <w:rFonts w:eastAsiaTheme="minorEastAsia"/>
              <w:noProof/>
              <w:kern w:val="0"/>
              <w:lang w:eastAsia="fr-FR"/>
            </w:rPr>
          </w:pPr>
          <w:hyperlink w:anchor="_Toc242520596" w:history="1">
            <w:r w:rsidR="00CC47F4" w:rsidRPr="00267CD4">
              <w:rPr>
                <w:rStyle w:val="Lienhypertexte"/>
                <w:rFonts w:ascii="Times New Roman" w:hAnsi="Times New Roman" w:cs="Times New Roman"/>
                <w:bCs/>
                <w:noProof/>
                <w:lang w:eastAsia="fr-FR"/>
              </w:rPr>
              <w:t>6.3.1.2.2.</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Ambiance sonore et vibration</w:t>
            </w:r>
            <w:r w:rsidR="00CC47F4">
              <w:rPr>
                <w:noProof/>
                <w:webHidden/>
              </w:rPr>
              <w:tab/>
            </w:r>
            <w:r w:rsidR="00CC47F4">
              <w:rPr>
                <w:noProof/>
                <w:webHidden/>
              </w:rPr>
              <w:fldChar w:fldCharType="begin"/>
            </w:r>
            <w:r w:rsidR="00CC47F4">
              <w:rPr>
                <w:noProof/>
                <w:webHidden/>
              </w:rPr>
              <w:instrText xml:space="preserve"> PAGEREF _Toc242520596 \h </w:instrText>
            </w:r>
            <w:r w:rsidR="00CC47F4">
              <w:rPr>
                <w:noProof/>
                <w:webHidden/>
              </w:rPr>
            </w:r>
            <w:r w:rsidR="00CC47F4">
              <w:rPr>
                <w:noProof/>
                <w:webHidden/>
              </w:rPr>
              <w:fldChar w:fldCharType="separate"/>
            </w:r>
            <w:r w:rsidR="008F0A93">
              <w:rPr>
                <w:noProof/>
                <w:webHidden/>
              </w:rPr>
              <w:t>97</w:t>
            </w:r>
            <w:r w:rsidR="00CC47F4">
              <w:rPr>
                <w:noProof/>
                <w:webHidden/>
              </w:rPr>
              <w:fldChar w:fldCharType="end"/>
            </w:r>
          </w:hyperlink>
        </w:p>
        <w:p w14:paraId="563C5D94" w14:textId="67EDF4FB" w:rsidR="00CC47F4" w:rsidRDefault="00D107F4">
          <w:pPr>
            <w:pStyle w:val="TM1"/>
            <w:tabs>
              <w:tab w:val="left" w:pos="1100"/>
              <w:tab w:val="right" w:leader="dot" w:pos="9736"/>
            </w:tabs>
            <w:rPr>
              <w:rFonts w:eastAsiaTheme="minorEastAsia"/>
              <w:noProof/>
              <w:kern w:val="0"/>
              <w:lang w:eastAsia="fr-FR"/>
            </w:rPr>
          </w:pPr>
          <w:hyperlink w:anchor="_Toc242520597" w:history="1">
            <w:r w:rsidR="00CC47F4" w:rsidRPr="00267CD4">
              <w:rPr>
                <w:rStyle w:val="Lienhypertexte"/>
                <w:rFonts w:ascii="Times New Roman" w:hAnsi="Times New Roman" w:cs="Times New Roman"/>
                <w:bCs/>
                <w:noProof/>
                <w:lang w:eastAsia="fr-FR"/>
              </w:rPr>
              <w:t>6.3.1.2.3.</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les eaux de surface et sédiments et des eaux souterraines</w:t>
            </w:r>
            <w:r w:rsidR="00CC47F4">
              <w:rPr>
                <w:noProof/>
                <w:webHidden/>
              </w:rPr>
              <w:tab/>
            </w:r>
            <w:r w:rsidR="00CC47F4">
              <w:rPr>
                <w:noProof/>
                <w:webHidden/>
              </w:rPr>
              <w:fldChar w:fldCharType="begin"/>
            </w:r>
            <w:r w:rsidR="00CC47F4">
              <w:rPr>
                <w:noProof/>
                <w:webHidden/>
              </w:rPr>
              <w:instrText xml:space="preserve"> PAGEREF _Toc242520597 \h </w:instrText>
            </w:r>
            <w:r w:rsidR="00CC47F4">
              <w:rPr>
                <w:noProof/>
                <w:webHidden/>
              </w:rPr>
            </w:r>
            <w:r w:rsidR="00CC47F4">
              <w:rPr>
                <w:noProof/>
                <w:webHidden/>
              </w:rPr>
              <w:fldChar w:fldCharType="separate"/>
            </w:r>
            <w:r w:rsidR="008F0A93">
              <w:rPr>
                <w:noProof/>
                <w:webHidden/>
              </w:rPr>
              <w:t>98</w:t>
            </w:r>
            <w:r w:rsidR="00CC47F4">
              <w:rPr>
                <w:noProof/>
                <w:webHidden/>
              </w:rPr>
              <w:fldChar w:fldCharType="end"/>
            </w:r>
          </w:hyperlink>
        </w:p>
        <w:p w14:paraId="64DECAFC" w14:textId="4E391903" w:rsidR="00CC47F4" w:rsidRDefault="00D107F4">
          <w:pPr>
            <w:pStyle w:val="TM1"/>
            <w:tabs>
              <w:tab w:val="left" w:pos="784"/>
              <w:tab w:val="right" w:leader="dot" w:pos="9736"/>
            </w:tabs>
            <w:rPr>
              <w:rFonts w:eastAsiaTheme="minorEastAsia"/>
              <w:noProof/>
              <w:kern w:val="0"/>
              <w:lang w:eastAsia="fr-FR"/>
            </w:rPr>
          </w:pPr>
          <w:hyperlink w:anchor="_Toc242520598" w:history="1">
            <w:r w:rsidR="00CC47F4" w:rsidRPr="00267CD4">
              <w:rPr>
                <w:rStyle w:val="Lienhypertexte"/>
                <w:rFonts w:ascii="Times New Roman" w:hAnsi="Times New Roman" w:cs="Times New Roman"/>
                <w:b/>
                <w:bCs/>
                <w:noProof/>
                <w:lang w:eastAsia="fr-FR"/>
              </w:rPr>
              <w:t>6.3.2.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Impacts sur le milieu biologique</w:t>
            </w:r>
            <w:r w:rsidR="00CC47F4">
              <w:rPr>
                <w:noProof/>
                <w:webHidden/>
              </w:rPr>
              <w:tab/>
            </w:r>
            <w:r w:rsidR="00CC47F4">
              <w:rPr>
                <w:noProof/>
                <w:webHidden/>
              </w:rPr>
              <w:fldChar w:fldCharType="begin"/>
            </w:r>
            <w:r w:rsidR="00CC47F4">
              <w:rPr>
                <w:noProof/>
                <w:webHidden/>
              </w:rPr>
              <w:instrText xml:space="preserve"> PAGEREF _Toc242520598 \h </w:instrText>
            </w:r>
            <w:r w:rsidR="00CC47F4">
              <w:rPr>
                <w:noProof/>
                <w:webHidden/>
              </w:rPr>
            </w:r>
            <w:r w:rsidR="00CC47F4">
              <w:rPr>
                <w:noProof/>
                <w:webHidden/>
              </w:rPr>
              <w:fldChar w:fldCharType="separate"/>
            </w:r>
            <w:r w:rsidR="008F0A93">
              <w:rPr>
                <w:noProof/>
                <w:webHidden/>
              </w:rPr>
              <w:t>98</w:t>
            </w:r>
            <w:r w:rsidR="00CC47F4">
              <w:rPr>
                <w:noProof/>
                <w:webHidden/>
              </w:rPr>
              <w:fldChar w:fldCharType="end"/>
            </w:r>
          </w:hyperlink>
        </w:p>
        <w:p w14:paraId="521E05AE" w14:textId="246DF86A" w:rsidR="00CC47F4" w:rsidRDefault="00D107F4">
          <w:pPr>
            <w:pStyle w:val="TM1"/>
            <w:tabs>
              <w:tab w:val="left" w:pos="1100"/>
              <w:tab w:val="right" w:leader="dot" w:pos="9736"/>
            </w:tabs>
            <w:rPr>
              <w:rFonts w:eastAsiaTheme="minorEastAsia"/>
              <w:noProof/>
              <w:kern w:val="0"/>
              <w:lang w:eastAsia="fr-FR"/>
            </w:rPr>
          </w:pPr>
          <w:hyperlink w:anchor="_Toc242520599" w:history="1">
            <w:r w:rsidR="00CC47F4" w:rsidRPr="00267CD4">
              <w:rPr>
                <w:rStyle w:val="Lienhypertexte"/>
                <w:rFonts w:ascii="Times New Roman" w:hAnsi="Times New Roman" w:cs="Times New Roman"/>
                <w:b/>
                <w:bCs/>
                <w:noProof/>
                <w:lang w:eastAsia="fr-FR"/>
              </w:rPr>
              <w:t>6.3.2.1.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Impact sur le milieu biologique en phase de préparation/construction</w:t>
            </w:r>
            <w:r w:rsidR="00CC47F4">
              <w:rPr>
                <w:noProof/>
                <w:webHidden/>
              </w:rPr>
              <w:tab/>
            </w:r>
            <w:r w:rsidR="00CC47F4">
              <w:rPr>
                <w:noProof/>
                <w:webHidden/>
              </w:rPr>
              <w:fldChar w:fldCharType="begin"/>
            </w:r>
            <w:r w:rsidR="00CC47F4">
              <w:rPr>
                <w:noProof/>
                <w:webHidden/>
              </w:rPr>
              <w:instrText xml:space="preserve"> PAGEREF _Toc242520599 \h </w:instrText>
            </w:r>
            <w:r w:rsidR="00CC47F4">
              <w:rPr>
                <w:noProof/>
                <w:webHidden/>
              </w:rPr>
            </w:r>
            <w:r w:rsidR="00CC47F4">
              <w:rPr>
                <w:noProof/>
                <w:webHidden/>
              </w:rPr>
              <w:fldChar w:fldCharType="separate"/>
            </w:r>
            <w:r w:rsidR="008F0A93">
              <w:rPr>
                <w:noProof/>
                <w:webHidden/>
              </w:rPr>
              <w:t>98</w:t>
            </w:r>
            <w:r w:rsidR="00CC47F4">
              <w:rPr>
                <w:noProof/>
                <w:webHidden/>
              </w:rPr>
              <w:fldChar w:fldCharType="end"/>
            </w:r>
          </w:hyperlink>
        </w:p>
        <w:p w14:paraId="64CCBFC5" w14:textId="09CE386C" w:rsidR="00CC47F4" w:rsidRDefault="00D107F4">
          <w:pPr>
            <w:pStyle w:val="TM1"/>
            <w:tabs>
              <w:tab w:val="left" w:pos="1100"/>
              <w:tab w:val="right" w:leader="dot" w:pos="9736"/>
            </w:tabs>
            <w:rPr>
              <w:rFonts w:eastAsiaTheme="minorEastAsia"/>
              <w:noProof/>
              <w:kern w:val="0"/>
              <w:lang w:eastAsia="fr-FR"/>
            </w:rPr>
          </w:pPr>
          <w:hyperlink w:anchor="_Toc242520600" w:history="1">
            <w:r w:rsidR="00CC47F4" w:rsidRPr="00267CD4">
              <w:rPr>
                <w:rStyle w:val="Lienhypertexte"/>
                <w:rFonts w:ascii="Times New Roman" w:hAnsi="Times New Roman" w:cs="Times New Roman"/>
                <w:bCs/>
                <w:noProof/>
                <w:lang w:eastAsia="fr-FR"/>
              </w:rPr>
              <w:t>6.3.2.1.1.</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la végétation</w:t>
            </w:r>
            <w:r w:rsidR="00CC47F4">
              <w:rPr>
                <w:noProof/>
                <w:webHidden/>
              </w:rPr>
              <w:tab/>
            </w:r>
            <w:r w:rsidR="00CC47F4">
              <w:rPr>
                <w:noProof/>
                <w:webHidden/>
              </w:rPr>
              <w:fldChar w:fldCharType="begin"/>
            </w:r>
            <w:r w:rsidR="00CC47F4">
              <w:rPr>
                <w:noProof/>
                <w:webHidden/>
              </w:rPr>
              <w:instrText xml:space="preserve"> PAGEREF _Toc242520600 \h </w:instrText>
            </w:r>
            <w:r w:rsidR="00CC47F4">
              <w:rPr>
                <w:noProof/>
                <w:webHidden/>
              </w:rPr>
            </w:r>
            <w:r w:rsidR="00CC47F4">
              <w:rPr>
                <w:noProof/>
                <w:webHidden/>
              </w:rPr>
              <w:fldChar w:fldCharType="separate"/>
            </w:r>
            <w:r w:rsidR="008F0A93">
              <w:rPr>
                <w:noProof/>
                <w:webHidden/>
              </w:rPr>
              <w:t>98</w:t>
            </w:r>
            <w:r w:rsidR="00CC47F4">
              <w:rPr>
                <w:noProof/>
                <w:webHidden/>
              </w:rPr>
              <w:fldChar w:fldCharType="end"/>
            </w:r>
          </w:hyperlink>
        </w:p>
        <w:p w14:paraId="1DE5E76C" w14:textId="7A2ED5DF" w:rsidR="00CC47F4" w:rsidRDefault="00D107F4">
          <w:pPr>
            <w:pStyle w:val="TM1"/>
            <w:tabs>
              <w:tab w:val="left" w:pos="1100"/>
              <w:tab w:val="right" w:leader="dot" w:pos="9736"/>
            </w:tabs>
            <w:rPr>
              <w:rFonts w:eastAsiaTheme="minorEastAsia"/>
              <w:noProof/>
              <w:kern w:val="0"/>
              <w:lang w:eastAsia="fr-FR"/>
            </w:rPr>
          </w:pPr>
          <w:hyperlink w:anchor="_Toc242520601" w:history="1">
            <w:r w:rsidR="00CC47F4" w:rsidRPr="00267CD4">
              <w:rPr>
                <w:rStyle w:val="Lienhypertexte"/>
                <w:rFonts w:ascii="Times New Roman" w:hAnsi="Times New Roman" w:cs="Times New Roman"/>
                <w:bCs/>
                <w:noProof/>
                <w:lang w:eastAsia="fr-FR"/>
              </w:rPr>
              <w:t>6.3.2.1.2.</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la faune</w:t>
            </w:r>
            <w:r w:rsidR="00CC47F4">
              <w:rPr>
                <w:noProof/>
                <w:webHidden/>
              </w:rPr>
              <w:tab/>
            </w:r>
            <w:r w:rsidR="00CC47F4">
              <w:rPr>
                <w:noProof/>
                <w:webHidden/>
              </w:rPr>
              <w:fldChar w:fldCharType="begin"/>
            </w:r>
            <w:r w:rsidR="00CC47F4">
              <w:rPr>
                <w:noProof/>
                <w:webHidden/>
              </w:rPr>
              <w:instrText xml:space="preserve"> PAGEREF _Toc242520601 \h </w:instrText>
            </w:r>
            <w:r w:rsidR="00CC47F4">
              <w:rPr>
                <w:noProof/>
                <w:webHidden/>
              </w:rPr>
            </w:r>
            <w:r w:rsidR="00CC47F4">
              <w:rPr>
                <w:noProof/>
                <w:webHidden/>
              </w:rPr>
              <w:fldChar w:fldCharType="separate"/>
            </w:r>
            <w:r w:rsidR="008F0A93">
              <w:rPr>
                <w:noProof/>
                <w:webHidden/>
              </w:rPr>
              <w:t>99</w:t>
            </w:r>
            <w:r w:rsidR="00CC47F4">
              <w:rPr>
                <w:noProof/>
                <w:webHidden/>
              </w:rPr>
              <w:fldChar w:fldCharType="end"/>
            </w:r>
          </w:hyperlink>
        </w:p>
        <w:p w14:paraId="17EBE192" w14:textId="48A9D075" w:rsidR="00CC47F4" w:rsidRDefault="00D107F4">
          <w:pPr>
            <w:pStyle w:val="TM1"/>
            <w:tabs>
              <w:tab w:val="left" w:pos="784"/>
              <w:tab w:val="right" w:leader="dot" w:pos="9736"/>
            </w:tabs>
            <w:rPr>
              <w:rFonts w:eastAsiaTheme="minorEastAsia"/>
              <w:noProof/>
              <w:kern w:val="0"/>
              <w:lang w:eastAsia="fr-FR"/>
            </w:rPr>
          </w:pPr>
          <w:hyperlink w:anchor="_Toc242520602" w:history="1">
            <w:r w:rsidR="00CC47F4" w:rsidRPr="00267CD4">
              <w:rPr>
                <w:rStyle w:val="Lienhypertexte"/>
                <w:rFonts w:ascii="Times New Roman" w:hAnsi="Times New Roman" w:cs="Times New Roman"/>
                <w:b/>
                <w:bCs/>
                <w:noProof/>
                <w:lang w:eastAsia="fr-FR"/>
              </w:rPr>
              <w:t>6.3.3.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Impacts sur le milieu humain</w:t>
            </w:r>
            <w:r w:rsidR="00CC47F4">
              <w:rPr>
                <w:noProof/>
                <w:webHidden/>
              </w:rPr>
              <w:tab/>
            </w:r>
            <w:r w:rsidR="00CC47F4">
              <w:rPr>
                <w:noProof/>
                <w:webHidden/>
              </w:rPr>
              <w:fldChar w:fldCharType="begin"/>
            </w:r>
            <w:r w:rsidR="00CC47F4">
              <w:rPr>
                <w:noProof/>
                <w:webHidden/>
              </w:rPr>
              <w:instrText xml:space="preserve"> PAGEREF _Toc242520602 \h </w:instrText>
            </w:r>
            <w:r w:rsidR="00CC47F4">
              <w:rPr>
                <w:noProof/>
                <w:webHidden/>
              </w:rPr>
            </w:r>
            <w:r w:rsidR="00CC47F4">
              <w:rPr>
                <w:noProof/>
                <w:webHidden/>
              </w:rPr>
              <w:fldChar w:fldCharType="separate"/>
            </w:r>
            <w:r w:rsidR="008F0A93">
              <w:rPr>
                <w:noProof/>
                <w:webHidden/>
              </w:rPr>
              <w:t>100</w:t>
            </w:r>
            <w:r w:rsidR="00CC47F4">
              <w:rPr>
                <w:noProof/>
                <w:webHidden/>
              </w:rPr>
              <w:fldChar w:fldCharType="end"/>
            </w:r>
          </w:hyperlink>
        </w:p>
        <w:p w14:paraId="4F394E84" w14:textId="11BC80DA" w:rsidR="00CC47F4" w:rsidRDefault="00D107F4">
          <w:pPr>
            <w:pStyle w:val="TM1"/>
            <w:tabs>
              <w:tab w:val="left" w:pos="1100"/>
              <w:tab w:val="right" w:leader="dot" w:pos="9736"/>
            </w:tabs>
            <w:rPr>
              <w:rFonts w:eastAsiaTheme="minorEastAsia"/>
              <w:noProof/>
              <w:kern w:val="0"/>
              <w:lang w:eastAsia="fr-FR"/>
            </w:rPr>
          </w:pPr>
          <w:hyperlink w:anchor="_Toc242520603" w:history="1">
            <w:r w:rsidR="00CC47F4" w:rsidRPr="00267CD4">
              <w:rPr>
                <w:rStyle w:val="Lienhypertexte"/>
                <w:rFonts w:ascii="Times New Roman" w:hAnsi="Times New Roman" w:cs="Times New Roman"/>
                <w:b/>
                <w:bCs/>
                <w:noProof/>
                <w:lang w:eastAsia="fr-FR"/>
              </w:rPr>
              <w:t>6.3.3.1.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Impact sur le milieu humain en phase de préparation/construction</w:t>
            </w:r>
            <w:r w:rsidR="00CC47F4">
              <w:rPr>
                <w:noProof/>
                <w:webHidden/>
              </w:rPr>
              <w:tab/>
            </w:r>
            <w:r w:rsidR="00CC47F4">
              <w:rPr>
                <w:noProof/>
                <w:webHidden/>
              </w:rPr>
              <w:fldChar w:fldCharType="begin"/>
            </w:r>
            <w:r w:rsidR="00CC47F4">
              <w:rPr>
                <w:noProof/>
                <w:webHidden/>
              </w:rPr>
              <w:instrText xml:space="preserve"> PAGEREF _Toc242520603 \h </w:instrText>
            </w:r>
            <w:r w:rsidR="00CC47F4">
              <w:rPr>
                <w:noProof/>
                <w:webHidden/>
              </w:rPr>
            </w:r>
            <w:r w:rsidR="00CC47F4">
              <w:rPr>
                <w:noProof/>
                <w:webHidden/>
              </w:rPr>
              <w:fldChar w:fldCharType="separate"/>
            </w:r>
            <w:r w:rsidR="008F0A93">
              <w:rPr>
                <w:noProof/>
                <w:webHidden/>
              </w:rPr>
              <w:t>100</w:t>
            </w:r>
            <w:r w:rsidR="00CC47F4">
              <w:rPr>
                <w:noProof/>
                <w:webHidden/>
              </w:rPr>
              <w:fldChar w:fldCharType="end"/>
            </w:r>
          </w:hyperlink>
        </w:p>
        <w:p w14:paraId="64860BCC" w14:textId="51915610" w:rsidR="00CC47F4" w:rsidRDefault="00D107F4">
          <w:pPr>
            <w:pStyle w:val="TM1"/>
            <w:tabs>
              <w:tab w:val="left" w:pos="1100"/>
              <w:tab w:val="right" w:leader="dot" w:pos="9736"/>
            </w:tabs>
            <w:rPr>
              <w:rFonts w:eastAsiaTheme="minorEastAsia"/>
              <w:noProof/>
              <w:kern w:val="0"/>
              <w:lang w:eastAsia="fr-FR"/>
            </w:rPr>
          </w:pPr>
          <w:hyperlink w:anchor="_Toc242520604" w:history="1">
            <w:r w:rsidR="00CC47F4" w:rsidRPr="00267CD4">
              <w:rPr>
                <w:rStyle w:val="Lienhypertexte"/>
                <w:rFonts w:ascii="Times New Roman" w:hAnsi="Times New Roman" w:cs="Times New Roman"/>
                <w:bCs/>
                <w:noProof/>
                <w:lang w:eastAsia="fr-FR"/>
              </w:rPr>
              <w:t>6.3.3.1.1.</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l’emploi</w:t>
            </w:r>
            <w:r w:rsidR="00CC47F4">
              <w:rPr>
                <w:noProof/>
                <w:webHidden/>
              </w:rPr>
              <w:tab/>
            </w:r>
            <w:r w:rsidR="00CC47F4">
              <w:rPr>
                <w:noProof/>
                <w:webHidden/>
              </w:rPr>
              <w:fldChar w:fldCharType="begin"/>
            </w:r>
            <w:r w:rsidR="00CC47F4">
              <w:rPr>
                <w:noProof/>
                <w:webHidden/>
              </w:rPr>
              <w:instrText xml:space="preserve"> PAGEREF _Toc242520604 \h </w:instrText>
            </w:r>
            <w:r w:rsidR="00CC47F4">
              <w:rPr>
                <w:noProof/>
                <w:webHidden/>
              </w:rPr>
            </w:r>
            <w:r w:rsidR="00CC47F4">
              <w:rPr>
                <w:noProof/>
                <w:webHidden/>
              </w:rPr>
              <w:fldChar w:fldCharType="separate"/>
            </w:r>
            <w:r w:rsidR="008F0A93">
              <w:rPr>
                <w:noProof/>
                <w:webHidden/>
              </w:rPr>
              <w:t>100</w:t>
            </w:r>
            <w:r w:rsidR="00CC47F4">
              <w:rPr>
                <w:noProof/>
                <w:webHidden/>
              </w:rPr>
              <w:fldChar w:fldCharType="end"/>
            </w:r>
          </w:hyperlink>
        </w:p>
        <w:p w14:paraId="057F75E4" w14:textId="389813D1" w:rsidR="00CC47F4" w:rsidRDefault="00D107F4">
          <w:pPr>
            <w:pStyle w:val="TM1"/>
            <w:tabs>
              <w:tab w:val="left" w:pos="1100"/>
              <w:tab w:val="right" w:leader="dot" w:pos="9736"/>
            </w:tabs>
            <w:rPr>
              <w:rFonts w:eastAsiaTheme="minorEastAsia"/>
              <w:noProof/>
              <w:kern w:val="0"/>
              <w:lang w:eastAsia="fr-FR"/>
            </w:rPr>
          </w:pPr>
          <w:hyperlink w:anchor="_Toc242520605" w:history="1">
            <w:r w:rsidR="00CC47F4" w:rsidRPr="00267CD4">
              <w:rPr>
                <w:rStyle w:val="Lienhypertexte"/>
                <w:rFonts w:ascii="Times New Roman" w:hAnsi="Times New Roman" w:cs="Times New Roman"/>
                <w:bCs/>
                <w:noProof/>
                <w:lang w:eastAsia="fr-FR"/>
              </w:rPr>
              <w:t>6.3.3.1.2.</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l’économie locale, régionale et nationale</w:t>
            </w:r>
            <w:r w:rsidR="00CC47F4">
              <w:rPr>
                <w:noProof/>
                <w:webHidden/>
              </w:rPr>
              <w:tab/>
            </w:r>
            <w:r w:rsidR="00CC47F4">
              <w:rPr>
                <w:noProof/>
                <w:webHidden/>
              </w:rPr>
              <w:fldChar w:fldCharType="begin"/>
            </w:r>
            <w:r w:rsidR="00CC47F4">
              <w:rPr>
                <w:noProof/>
                <w:webHidden/>
              </w:rPr>
              <w:instrText xml:space="preserve"> PAGEREF _Toc242520605 \h </w:instrText>
            </w:r>
            <w:r w:rsidR="00CC47F4">
              <w:rPr>
                <w:noProof/>
                <w:webHidden/>
              </w:rPr>
            </w:r>
            <w:r w:rsidR="00CC47F4">
              <w:rPr>
                <w:noProof/>
                <w:webHidden/>
              </w:rPr>
              <w:fldChar w:fldCharType="separate"/>
            </w:r>
            <w:r w:rsidR="008F0A93">
              <w:rPr>
                <w:noProof/>
                <w:webHidden/>
              </w:rPr>
              <w:t>101</w:t>
            </w:r>
            <w:r w:rsidR="00CC47F4">
              <w:rPr>
                <w:noProof/>
                <w:webHidden/>
              </w:rPr>
              <w:fldChar w:fldCharType="end"/>
            </w:r>
          </w:hyperlink>
        </w:p>
        <w:p w14:paraId="05DA6B12" w14:textId="6C086F3C" w:rsidR="00CC47F4" w:rsidRDefault="00D107F4">
          <w:pPr>
            <w:pStyle w:val="TM1"/>
            <w:tabs>
              <w:tab w:val="left" w:pos="1100"/>
              <w:tab w:val="right" w:leader="dot" w:pos="9736"/>
            </w:tabs>
            <w:rPr>
              <w:rFonts w:eastAsiaTheme="minorEastAsia"/>
              <w:noProof/>
              <w:kern w:val="0"/>
              <w:lang w:eastAsia="fr-FR"/>
            </w:rPr>
          </w:pPr>
          <w:hyperlink w:anchor="_Toc242520606" w:history="1">
            <w:r w:rsidR="00CC47F4" w:rsidRPr="00267CD4">
              <w:rPr>
                <w:rStyle w:val="Lienhypertexte"/>
                <w:rFonts w:ascii="Times New Roman" w:hAnsi="Times New Roman" w:cs="Times New Roman"/>
                <w:bCs/>
                <w:noProof/>
                <w:lang w:eastAsia="fr-FR"/>
              </w:rPr>
              <w:t>6.3.3.1.3.</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Santé et sécurité des communautés et des travailleurs</w:t>
            </w:r>
            <w:r w:rsidR="00CC47F4">
              <w:rPr>
                <w:noProof/>
                <w:webHidden/>
              </w:rPr>
              <w:tab/>
            </w:r>
            <w:r w:rsidR="00CC47F4">
              <w:rPr>
                <w:noProof/>
                <w:webHidden/>
              </w:rPr>
              <w:fldChar w:fldCharType="begin"/>
            </w:r>
            <w:r w:rsidR="00CC47F4">
              <w:rPr>
                <w:noProof/>
                <w:webHidden/>
              </w:rPr>
              <w:instrText xml:space="preserve"> PAGEREF _Toc242520606 \h </w:instrText>
            </w:r>
            <w:r w:rsidR="00CC47F4">
              <w:rPr>
                <w:noProof/>
                <w:webHidden/>
              </w:rPr>
            </w:r>
            <w:r w:rsidR="00CC47F4">
              <w:rPr>
                <w:noProof/>
                <w:webHidden/>
              </w:rPr>
              <w:fldChar w:fldCharType="separate"/>
            </w:r>
            <w:r w:rsidR="008F0A93">
              <w:rPr>
                <w:noProof/>
                <w:webHidden/>
              </w:rPr>
              <w:t>101</w:t>
            </w:r>
            <w:r w:rsidR="00CC47F4">
              <w:rPr>
                <w:noProof/>
                <w:webHidden/>
              </w:rPr>
              <w:fldChar w:fldCharType="end"/>
            </w:r>
          </w:hyperlink>
        </w:p>
        <w:p w14:paraId="274A50B5" w14:textId="0F67EBC1" w:rsidR="00CC47F4" w:rsidRDefault="00D107F4">
          <w:pPr>
            <w:pStyle w:val="TM1"/>
            <w:tabs>
              <w:tab w:val="left" w:pos="1100"/>
              <w:tab w:val="right" w:leader="dot" w:pos="9736"/>
            </w:tabs>
            <w:rPr>
              <w:rFonts w:eastAsiaTheme="minorEastAsia"/>
              <w:noProof/>
              <w:kern w:val="0"/>
              <w:lang w:eastAsia="fr-FR"/>
            </w:rPr>
          </w:pPr>
          <w:hyperlink w:anchor="_Toc242520607" w:history="1">
            <w:r w:rsidR="00CC47F4" w:rsidRPr="00267CD4">
              <w:rPr>
                <w:rStyle w:val="Lienhypertexte"/>
                <w:rFonts w:ascii="Times New Roman" w:hAnsi="Times New Roman" w:cs="Times New Roman"/>
                <w:bCs/>
                <w:noProof/>
                <w:lang w:eastAsia="fr-FR"/>
              </w:rPr>
              <w:t>6.3.3.1.4.</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le patrimoine culturel</w:t>
            </w:r>
            <w:r w:rsidR="00CC47F4">
              <w:rPr>
                <w:noProof/>
                <w:webHidden/>
              </w:rPr>
              <w:tab/>
            </w:r>
            <w:r w:rsidR="00CC47F4">
              <w:rPr>
                <w:noProof/>
                <w:webHidden/>
              </w:rPr>
              <w:fldChar w:fldCharType="begin"/>
            </w:r>
            <w:r w:rsidR="00CC47F4">
              <w:rPr>
                <w:noProof/>
                <w:webHidden/>
              </w:rPr>
              <w:instrText xml:space="preserve"> PAGEREF _Toc242520607 \h </w:instrText>
            </w:r>
            <w:r w:rsidR="00CC47F4">
              <w:rPr>
                <w:noProof/>
                <w:webHidden/>
              </w:rPr>
            </w:r>
            <w:r w:rsidR="00CC47F4">
              <w:rPr>
                <w:noProof/>
                <w:webHidden/>
              </w:rPr>
              <w:fldChar w:fldCharType="separate"/>
            </w:r>
            <w:r w:rsidR="008F0A93">
              <w:rPr>
                <w:noProof/>
                <w:webHidden/>
              </w:rPr>
              <w:t>104</w:t>
            </w:r>
            <w:r w:rsidR="00CC47F4">
              <w:rPr>
                <w:noProof/>
                <w:webHidden/>
              </w:rPr>
              <w:fldChar w:fldCharType="end"/>
            </w:r>
          </w:hyperlink>
        </w:p>
        <w:p w14:paraId="6906E7F3" w14:textId="502033ED" w:rsidR="00CC47F4" w:rsidRDefault="00D107F4">
          <w:pPr>
            <w:pStyle w:val="TM1"/>
            <w:tabs>
              <w:tab w:val="left" w:pos="1100"/>
              <w:tab w:val="right" w:leader="dot" w:pos="9736"/>
            </w:tabs>
            <w:rPr>
              <w:rFonts w:eastAsiaTheme="minorEastAsia"/>
              <w:noProof/>
              <w:kern w:val="0"/>
              <w:lang w:eastAsia="fr-FR"/>
            </w:rPr>
          </w:pPr>
          <w:hyperlink w:anchor="_Toc242520608" w:history="1">
            <w:r w:rsidR="00CC47F4" w:rsidRPr="00267CD4">
              <w:rPr>
                <w:rStyle w:val="Lienhypertexte"/>
                <w:rFonts w:ascii="Times New Roman" w:hAnsi="Times New Roman" w:cs="Times New Roman"/>
                <w:bCs/>
                <w:noProof/>
                <w:lang w:eastAsia="fr-FR"/>
              </w:rPr>
              <w:t>6.3.3.1.5.</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l’organisation sociale et conflits</w:t>
            </w:r>
            <w:r w:rsidR="00CC47F4">
              <w:rPr>
                <w:noProof/>
                <w:webHidden/>
              </w:rPr>
              <w:tab/>
            </w:r>
            <w:r w:rsidR="00CC47F4">
              <w:rPr>
                <w:noProof/>
                <w:webHidden/>
              </w:rPr>
              <w:fldChar w:fldCharType="begin"/>
            </w:r>
            <w:r w:rsidR="00CC47F4">
              <w:rPr>
                <w:noProof/>
                <w:webHidden/>
              </w:rPr>
              <w:instrText xml:space="preserve"> PAGEREF _Toc242520608 \h </w:instrText>
            </w:r>
            <w:r w:rsidR="00CC47F4">
              <w:rPr>
                <w:noProof/>
                <w:webHidden/>
              </w:rPr>
            </w:r>
            <w:r w:rsidR="00CC47F4">
              <w:rPr>
                <w:noProof/>
                <w:webHidden/>
              </w:rPr>
              <w:fldChar w:fldCharType="separate"/>
            </w:r>
            <w:r w:rsidR="008F0A93">
              <w:rPr>
                <w:noProof/>
                <w:webHidden/>
              </w:rPr>
              <w:t>104</w:t>
            </w:r>
            <w:r w:rsidR="00CC47F4">
              <w:rPr>
                <w:noProof/>
                <w:webHidden/>
              </w:rPr>
              <w:fldChar w:fldCharType="end"/>
            </w:r>
          </w:hyperlink>
        </w:p>
        <w:p w14:paraId="48FD37F5" w14:textId="68E0D5EE" w:rsidR="00CC47F4" w:rsidRDefault="00D107F4">
          <w:pPr>
            <w:pStyle w:val="TM1"/>
            <w:tabs>
              <w:tab w:val="left" w:pos="1100"/>
              <w:tab w:val="right" w:leader="dot" w:pos="9736"/>
            </w:tabs>
            <w:rPr>
              <w:rFonts w:eastAsiaTheme="minorEastAsia"/>
              <w:noProof/>
              <w:kern w:val="0"/>
              <w:lang w:eastAsia="fr-FR"/>
            </w:rPr>
          </w:pPr>
          <w:hyperlink w:anchor="_Toc242520609" w:history="1">
            <w:r w:rsidR="00CC47F4" w:rsidRPr="00267CD4">
              <w:rPr>
                <w:rStyle w:val="Lienhypertexte"/>
                <w:rFonts w:ascii="Times New Roman" w:hAnsi="Times New Roman" w:cs="Times New Roman"/>
                <w:b/>
                <w:bCs/>
                <w:noProof/>
                <w:lang w:eastAsia="fr-FR"/>
              </w:rPr>
              <w:t>6.3.3.2.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Impact sur le milieu humain en phase d’exploitation</w:t>
            </w:r>
            <w:r w:rsidR="00CC47F4">
              <w:rPr>
                <w:noProof/>
                <w:webHidden/>
              </w:rPr>
              <w:tab/>
            </w:r>
            <w:r w:rsidR="00CC47F4">
              <w:rPr>
                <w:noProof/>
                <w:webHidden/>
              </w:rPr>
              <w:fldChar w:fldCharType="begin"/>
            </w:r>
            <w:r w:rsidR="00CC47F4">
              <w:rPr>
                <w:noProof/>
                <w:webHidden/>
              </w:rPr>
              <w:instrText xml:space="preserve"> PAGEREF _Toc242520609 \h </w:instrText>
            </w:r>
            <w:r w:rsidR="00CC47F4">
              <w:rPr>
                <w:noProof/>
                <w:webHidden/>
              </w:rPr>
            </w:r>
            <w:r w:rsidR="00CC47F4">
              <w:rPr>
                <w:noProof/>
                <w:webHidden/>
              </w:rPr>
              <w:fldChar w:fldCharType="separate"/>
            </w:r>
            <w:r w:rsidR="008F0A93">
              <w:rPr>
                <w:noProof/>
                <w:webHidden/>
              </w:rPr>
              <w:t>105</w:t>
            </w:r>
            <w:r w:rsidR="00CC47F4">
              <w:rPr>
                <w:noProof/>
                <w:webHidden/>
              </w:rPr>
              <w:fldChar w:fldCharType="end"/>
            </w:r>
          </w:hyperlink>
        </w:p>
        <w:p w14:paraId="35589450" w14:textId="73DE6130" w:rsidR="00CC47F4" w:rsidRDefault="00D107F4">
          <w:pPr>
            <w:pStyle w:val="TM1"/>
            <w:tabs>
              <w:tab w:val="left" w:pos="1100"/>
              <w:tab w:val="right" w:leader="dot" w:pos="9736"/>
            </w:tabs>
            <w:rPr>
              <w:rFonts w:eastAsiaTheme="minorEastAsia"/>
              <w:noProof/>
              <w:kern w:val="0"/>
              <w:lang w:eastAsia="fr-FR"/>
            </w:rPr>
          </w:pPr>
          <w:hyperlink w:anchor="_Toc242520610" w:history="1">
            <w:r w:rsidR="00CC47F4" w:rsidRPr="00267CD4">
              <w:rPr>
                <w:rStyle w:val="Lienhypertexte"/>
                <w:rFonts w:ascii="Times New Roman" w:hAnsi="Times New Roman" w:cs="Times New Roman"/>
                <w:bCs/>
                <w:noProof/>
                <w:lang w:eastAsia="fr-FR"/>
              </w:rPr>
              <w:t>6.3.3.2.1.</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l’économie locale, régionale et nationale</w:t>
            </w:r>
            <w:r w:rsidR="00CC47F4">
              <w:rPr>
                <w:noProof/>
                <w:webHidden/>
              </w:rPr>
              <w:tab/>
            </w:r>
            <w:r w:rsidR="00CC47F4">
              <w:rPr>
                <w:noProof/>
                <w:webHidden/>
              </w:rPr>
              <w:fldChar w:fldCharType="begin"/>
            </w:r>
            <w:r w:rsidR="00CC47F4">
              <w:rPr>
                <w:noProof/>
                <w:webHidden/>
              </w:rPr>
              <w:instrText xml:space="preserve"> PAGEREF _Toc242520610 \h </w:instrText>
            </w:r>
            <w:r w:rsidR="00CC47F4">
              <w:rPr>
                <w:noProof/>
                <w:webHidden/>
              </w:rPr>
            </w:r>
            <w:r w:rsidR="00CC47F4">
              <w:rPr>
                <w:noProof/>
                <w:webHidden/>
              </w:rPr>
              <w:fldChar w:fldCharType="separate"/>
            </w:r>
            <w:r w:rsidR="008F0A93">
              <w:rPr>
                <w:noProof/>
                <w:webHidden/>
              </w:rPr>
              <w:t>105</w:t>
            </w:r>
            <w:r w:rsidR="00CC47F4">
              <w:rPr>
                <w:noProof/>
                <w:webHidden/>
              </w:rPr>
              <w:fldChar w:fldCharType="end"/>
            </w:r>
          </w:hyperlink>
        </w:p>
        <w:p w14:paraId="223E8087" w14:textId="765D224E" w:rsidR="00CC47F4" w:rsidRDefault="00D107F4">
          <w:pPr>
            <w:pStyle w:val="TM1"/>
            <w:tabs>
              <w:tab w:val="left" w:pos="1100"/>
              <w:tab w:val="right" w:leader="dot" w:pos="9736"/>
            </w:tabs>
            <w:rPr>
              <w:rFonts w:eastAsiaTheme="minorEastAsia"/>
              <w:noProof/>
              <w:kern w:val="0"/>
              <w:lang w:eastAsia="fr-FR"/>
            </w:rPr>
          </w:pPr>
          <w:hyperlink w:anchor="_Toc242520611" w:history="1">
            <w:r w:rsidR="00CC47F4" w:rsidRPr="00267CD4">
              <w:rPr>
                <w:rStyle w:val="Lienhypertexte"/>
                <w:rFonts w:ascii="Times New Roman" w:hAnsi="Times New Roman" w:cs="Times New Roman"/>
                <w:bCs/>
                <w:noProof/>
                <w:lang w:eastAsia="fr-FR"/>
              </w:rPr>
              <w:t>6.3.3.2.2.</w:t>
            </w:r>
            <w:r w:rsidR="00CC47F4">
              <w:rPr>
                <w:rFonts w:eastAsiaTheme="minorEastAsia"/>
                <w:noProof/>
                <w:kern w:val="0"/>
                <w:lang w:eastAsia="fr-FR"/>
              </w:rPr>
              <w:tab/>
            </w:r>
            <w:r w:rsidR="00CC47F4" w:rsidRPr="00267CD4">
              <w:rPr>
                <w:rStyle w:val="Lienhypertexte"/>
                <w:rFonts w:ascii="Times New Roman" w:hAnsi="Times New Roman" w:cs="Times New Roman"/>
                <w:bCs/>
                <w:noProof/>
                <w:lang w:eastAsia="fr-FR"/>
              </w:rPr>
              <w:t>Impact sur la santé sécurité des communautés</w:t>
            </w:r>
            <w:r w:rsidR="00CC47F4">
              <w:rPr>
                <w:noProof/>
                <w:webHidden/>
              </w:rPr>
              <w:tab/>
            </w:r>
            <w:r w:rsidR="00CC47F4">
              <w:rPr>
                <w:noProof/>
                <w:webHidden/>
              </w:rPr>
              <w:fldChar w:fldCharType="begin"/>
            </w:r>
            <w:r w:rsidR="00CC47F4">
              <w:rPr>
                <w:noProof/>
                <w:webHidden/>
              </w:rPr>
              <w:instrText xml:space="preserve"> PAGEREF _Toc242520611 \h </w:instrText>
            </w:r>
            <w:r w:rsidR="00CC47F4">
              <w:rPr>
                <w:noProof/>
                <w:webHidden/>
              </w:rPr>
            </w:r>
            <w:r w:rsidR="00CC47F4">
              <w:rPr>
                <w:noProof/>
                <w:webHidden/>
              </w:rPr>
              <w:fldChar w:fldCharType="separate"/>
            </w:r>
            <w:r w:rsidR="008F0A93">
              <w:rPr>
                <w:noProof/>
                <w:webHidden/>
              </w:rPr>
              <w:t>106</w:t>
            </w:r>
            <w:r w:rsidR="00CC47F4">
              <w:rPr>
                <w:noProof/>
                <w:webHidden/>
              </w:rPr>
              <w:fldChar w:fldCharType="end"/>
            </w:r>
          </w:hyperlink>
        </w:p>
        <w:p w14:paraId="52D58F1D" w14:textId="2C4803BF" w:rsidR="00CC47F4" w:rsidRDefault="00D107F4">
          <w:pPr>
            <w:pStyle w:val="TM1"/>
            <w:tabs>
              <w:tab w:val="left" w:pos="784"/>
              <w:tab w:val="right" w:leader="dot" w:pos="9736"/>
            </w:tabs>
            <w:rPr>
              <w:rFonts w:eastAsiaTheme="minorEastAsia"/>
              <w:noProof/>
              <w:kern w:val="0"/>
              <w:lang w:eastAsia="fr-FR"/>
            </w:rPr>
          </w:pPr>
          <w:hyperlink w:anchor="_Toc242520612" w:history="1">
            <w:r w:rsidR="00CC47F4" w:rsidRPr="00267CD4">
              <w:rPr>
                <w:rStyle w:val="Lienhypertexte"/>
                <w:rFonts w:ascii="Times New Roman" w:hAnsi="Times New Roman" w:cs="Times New Roman"/>
                <w:b/>
                <w:bCs/>
                <w:noProof/>
                <w:lang w:eastAsia="fr-FR"/>
              </w:rPr>
              <w:t>6.3.4.</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Synthèse de l’évaluation des impacts</w:t>
            </w:r>
            <w:r w:rsidR="00CC47F4">
              <w:rPr>
                <w:noProof/>
                <w:webHidden/>
              </w:rPr>
              <w:tab/>
            </w:r>
            <w:r w:rsidR="00CC47F4">
              <w:rPr>
                <w:noProof/>
                <w:webHidden/>
              </w:rPr>
              <w:fldChar w:fldCharType="begin"/>
            </w:r>
            <w:r w:rsidR="00CC47F4">
              <w:rPr>
                <w:noProof/>
                <w:webHidden/>
              </w:rPr>
              <w:instrText xml:space="preserve"> PAGEREF _Toc242520612 \h </w:instrText>
            </w:r>
            <w:r w:rsidR="00CC47F4">
              <w:rPr>
                <w:noProof/>
                <w:webHidden/>
              </w:rPr>
            </w:r>
            <w:r w:rsidR="00CC47F4">
              <w:rPr>
                <w:noProof/>
                <w:webHidden/>
              </w:rPr>
              <w:fldChar w:fldCharType="separate"/>
            </w:r>
            <w:r w:rsidR="008F0A93">
              <w:rPr>
                <w:noProof/>
                <w:webHidden/>
              </w:rPr>
              <w:t>107</w:t>
            </w:r>
            <w:r w:rsidR="00CC47F4">
              <w:rPr>
                <w:noProof/>
                <w:webHidden/>
              </w:rPr>
              <w:fldChar w:fldCharType="end"/>
            </w:r>
          </w:hyperlink>
        </w:p>
        <w:p w14:paraId="65E01DBB" w14:textId="4A936D20" w:rsidR="00CC47F4" w:rsidRDefault="00D107F4">
          <w:pPr>
            <w:pStyle w:val="TM1"/>
            <w:tabs>
              <w:tab w:val="left" w:pos="784"/>
              <w:tab w:val="right" w:leader="dot" w:pos="9736"/>
            </w:tabs>
            <w:rPr>
              <w:rFonts w:eastAsiaTheme="minorEastAsia"/>
              <w:noProof/>
              <w:kern w:val="0"/>
              <w:lang w:eastAsia="fr-FR"/>
            </w:rPr>
          </w:pPr>
          <w:hyperlink w:anchor="_Toc242520613" w:history="1">
            <w:r w:rsidR="00CC47F4" w:rsidRPr="00267CD4">
              <w:rPr>
                <w:rStyle w:val="Lienhypertexte"/>
                <w:rFonts w:ascii="Times New Roman" w:eastAsia="Arial" w:hAnsi="Times New Roman" w:cs="Times New Roman"/>
                <w:b/>
                <w:bCs/>
                <w:noProof/>
                <w:lang w:eastAsia="fr-FR"/>
              </w:rPr>
              <w:t>VII.</w:t>
            </w:r>
            <w:r w:rsidR="00CC47F4">
              <w:rPr>
                <w:rFonts w:eastAsiaTheme="minorEastAsia"/>
                <w:noProof/>
                <w:kern w:val="0"/>
                <w:lang w:eastAsia="fr-FR"/>
              </w:rPr>
              <w:tab/>
            </w:r>
            <w:r w:rsidR="00CC47F4" w:rsidRPr="00267CD4">
              <w:rPr>
                <w:rStyle w:val="Lienhypertexte"/>
                <w:rFonts w:ascii="Times New Roman" w:eastAsia="Times New Roman" w:hAnsi="Times New Roman" w:cs="Times New Roman"/>
                <w:b/>
                <w:bCs/>
                <w:noProof/>
                <w:lang w:eastAsia="fr-FR"/>
              </w:rPr>
              <w:t>PLAN DE GESTION ENVIRONNEMENTALE ET SOCIALE</w:t>
            </w:r>
            <w:r w:rsidR="00CC47F4">
              <w:rPr>
                <w:noProof/>
                <w:webHidden/>
              </w:rPr>
              <w:tab/>
            </w:r>
            <w:r w:rsidR="00CC47F4">
              <w:rPr>
                <w:noProof/>
                <w:webHidden/>
              </w:rPr>
              <w:fldChar w:fldCharType="begin"/>
            </w:r>
            <w:r w:rsidR="00CC47F4">
              <w:rPr>
                <w:noProof/>
                <w:webHidden/>
              </w:rPr>
              <w:instrText xml:space="preserve"> PAGEREF _Toc242520613 \h </w:instrText>
            </w:r>
            <w:r w:rsidR="00CC47F4">
              <w:rPr>
                <w:noProof/>
                <w:webHidden/>
              </w:rPr>
            </w:r>
            <w:r w:rsidR="00CC47F4">
              <w:rPr>
                <w:noProof/>
                <w:webHidden/>
              </w:rPr>
              <w:fldChar w:fldCharType="separate"/>
            </w:r>
            <w:r w:rsidR="008F0A93">
              <w:rPr>
                <w:noProof/>
                <w:webHidden/>
              </w:rPr>
              <w:t>109</w:t>
            </w:r>
            <w:r w:rsidR="00CC47F4">
              <w:rPr>
                <w:noProof/>
                <w:webHidden/>
              </w:rPr>
              <w:fldChar w:fldCharType="end"/>
            </w:r>
          </w:hyperlink>
        </w:p>
        <w:p w14:paraId="61E172BD" w14:textId="46AF735E" w:rsidR="00CC47F4" w:rsidRDefault="00D107F4">
          <w:pPr>
            <w:pStyle w:val="TM1"/>
            <w:tabs>
              <w:tab w:val="left" w:pos="784"/>
              <w:tab w:val="right" w:leader="dot" w:pos="9736"/>
            </w:tabs>
            <w:rPr>
              <w:rFonts w:eastAsiaTheme="minorEastAsia"/>
              <w:noProof/>
              <w:kern w:val="0"/>
              <w:lang w:eastAsia="fr-FR"/>
            </w:rPr>
          </w:pPr>
          <w:hyperlink w:anchor="_Toc242520614" w:history="1">
            <w:r w:rsidR="00CC47F4" w:rsidRPr="00267CD4">
              <w:rPr>
                <w:rStyle w:val="Lienhypertexte"/>
                <w:rFonts w:ascii="Times New Roman" w:hAnsi="Times New Roman" w:cs="Times New Roman"/>
                <w:b/>
                <w:bCs/>
                <w:noProof/>
                <w:lang w:eastAsia="fr-FR"/>
              </w:rPr>
              <w:t>7.1.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OBJECTIFS ET PORTEE DU PGES</w:t>
            </w:r>
            <w:r w:rsidR="00CC47F4">
              <w:rPr>
                <w:noProof/>
                <w:webHidden/>
              </w:rPr>
              <w:tab/>
            </w:r>
            <w:r w:rsidR="00CC47F4">
              <w:rPr>
                <w:noProof/>
                <w:webHidden/>
              </w:rPr>
              <w:fldChar w:fldCharType="begin"/>
            </w:r>
            <w:r w:rsidR="00CC47F4">
              <w:rPr>
                <w:noProof/>
                <w:webHidden/>
              </w:rPr>
              <w:instrText xml:space="preserve"> PAGEREF _Toc242520614 \h </w:instrText>
            </w:r>
            <w:r w:rsidR="00CC47F4">
              <w:rPr>
                <w:noProof/>
                <w:webHidden/>
              </w:rPr>
            </w:r>
            <w:r w:rsidR="00CC47F4">
              <w:rPr>
                <w:noProof/>
                <w:webHidden/>
              </w:rPr>
              <w:fldChar w:fldCharType="separate"/>
            </w:r>
            <w:r w:rsidR="008F0A93">
              <w:rPr>
                <w:noProof/>
                <w:webHidden/>
              </w:rPr>
              <w:t>109</w:t>
            </w:r>
            <w:r w:rsidR="00CC47F4">
              <w:rPr>
                <w:noProof/>
                <w:webHidden/>
              </w:rPr>
              <w:fldChar w:fldCharType="end"/>
            </w:r>
          </w:hyperlink>
        </w:p>
        <w:p w14:paraId="20FB9467" w14:textId="4A2EC1C9" w:rsidR="00CC47F4" w:rsidRDefault="00D107F4">
          <w:pPr>
            <w:pStyle w:val="TM1"/>
            <w:tabs>
              <w:tab w:val="left" w:pos="784"/>
              <w:tab w:val="right" w:leader="dot" w:pos="9736"/>
            </w:tabs>
            <w:rPr>
              <w:rFonts w:eastAsiaTheme="minorEastAsia"/>
              <w:noProof/>
              <w:kern w:val="0"/>
              <w:lang w:eastAsia="fr-FR"/>
            </w:rPr>
          </w:pPr>
          <w:hyperlink w:anchor="_Toc242520615" w:history="1">
            <w:r w:rsidR="00CC47F4" w:rsidRPr="00267CD4">
              <w:rPr>
                <w:rStyle w:val="Lienhypertexte"/>
                <w:rFonts w:ascii="Times New Roman" w:hAnsi="Times New Roman" w:cs="Times New Roman"/>
                <w:b/>
                <w:bCs/>
                <w:noProof/>
                <w:lang w:eastAsia="fr-FR"/>
              </w:rPr>
              <w:t>7.2.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DESCRIPTION SYNTHETIQUE DU SOUS-PROJET</w:t>
            </w:r>
            <w:r w:rsidR="00CC47F4">
              <w:rPr>
                <w:noProof/>
                <w:webHidden/>
              </w:rPr>
              <w:tab/>
            </w:r>
            <w:r w:rsidR="00CC47F4">
              <w:rPr>
                <w:noProof/>
                <w:webHidden/>
              </w:rPr>
              <w:fldChar w:fldCharType="begin"/>
            </w:r>
            <w:r w:rsidR="00CC47F4">
              <w:rPr>
                <w:noProof/>
                <w:webHidden/>
              </w:rPr>
              <w:instrText xml:space="preserve"> PAGEREF _Toc242520615 \h </w:instrText>
            </w:r>
            <w:r w:rsidR="00CC47F4">
              <w:rPr>
                <w:noProof/>
                <w:webHidden/>
              </w:rPr>
            </w:r>
            <w:r w:rsidR="00CC47F4">
              <w:rPr>
                <w:noProof/>
                <w:webHidden/>
              </w:rPr>
              <w:fldChar w:fldCharType="separate"/>
            </w:r>
            <w:r w:rsidR="008F0A93">
              <w:rPr>
                <w:noProof/>
                <w:webHidden/>
              </w:rPr>
              <w:t>110</w:t>
            </w:r>
            <w:r w:rsidR="00CC47F4">
              <w:rPr>
                <w:noProof/>
                <w:webHidden/>
              </w:rPr>
              <w:fldChar w:fldCharType="end"/>
            </w:r>
          </w:hyperlink>
        </w:p>
        <w:p w14:paraId="6E7901CA" w14:textId="1E141BDA" w:rsidR="00CC47F4" w:rsidRDefault="00D107F4">
          <w:pPr>
            <w:pStyle w:val="TM1"/>
            <w:tabs>
              <w:tab w:val="left" w:pos="784"/>
              <w:tab w:val="right" w:leader="dot" w:pos="9736"/>
            </w:tabs>
            <w:rPr>
              <w:rFonts w:eastAsiaTheme="minorEastAsia"/>
              <w:noProof/>
              <w:kern w:val="0"/>
              <w:lang w:eastAsia="fr-FR"/>
            </w:rPr>
          </w:pPr>
          <w:hyperlink w:anchor="_Toc242520616" w:history="1">
            <w:r w:rsidR="00CC47F4" w:rsidRPr="00267CD4">
              <w:rPr>
                <w:rStyle w:val="Lienhypertexte"/>
                <w:rFonts w:ascii="Times New Roman" w:hAnsi="Times New Roman" w:cs="Times New Roman"/>
                <w:b/>
                <w:bCs/>
                <w:noProof/>
                <w:lang w:eastAsia="fr-FR"/>
              </w:rPr>
              <w:t>7.3.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EXIGENCES APPLICABLES ET PRINCIPES DE GESTION E&amp;S</w:t>
            </w:r>
            <w:r w:rsidR="00CC47F4">
              <w:rPr>
                <w:noProof/>
                <w:webHidden/>
              </w:rPr>
              <w:tab/>
            </w:r>
            <w:r w:rsidR="00CC47F4">
              <w:rPr>
                <w:noProof/>
                <w:webHidden/>
              </w:rPr>
              <w:fldChar w:fldCharType="begin"/>
            </w:r>
            <w:r w:rsidR="00CC47F4">
              <w:rPr>
                <w:noProof/>
                <w:webHidden/>
              </w:rPr>
              <w:instrText xml:space="preserve"> PAGEREF _Toc242520616 \h </w:instrText>
            </w:r>
            <w:r w:rsidR="00CC47F4">
              <w:rPr>
                <w:noProof/>
                <w:webHidden/>
              </w:rPr>
            </w:r>
            <w:r w:rsidR="00CC47F4">
              <w:rPr>
                <w:noProof/>
                <w:webHidden/>
              </w:rPr>
              <w:fldChar w:fldCharType="separate"/>
            </w:r>
            <w:r w:rsidR="008F0A93">
              <w:rPr>
                <w:noProof/>
                <w:webHidden/>
              </w:rPr>
              <w:t>110</w:t>
            </w:r>
            <w:r w:rsidR="00CC47F4">
              <w:rPr>
                <w:noProof/>
                <w:webHidden/>
              </w:rPr>
              <w:fldChar w:fldCharType="end"/>
            </w:r>
          </w:hyperlink>
        </w:p>
        <w:p w14:paraId="3346A270" w14:textId="55924003" w:rsidR="00CC47F4" w:rsidRDefault="00D107F4">
          <w:pPr>
            <w:pStyle w:val="TM1"/>
            <w:tabs>
              <w:tab w:val="left" w:pos="784"/>
              <w:tab w:val="right" w:leader="dot" w:pos="9736"/>
            </w:tabs>
            <w:rPr>
              <w:rFonts w:eastAsiaTheme="minorEastAsia"/>
              <w:noProof/>
              <w:kern w:val="0"/>
              <w:lang w:eastAsia="fr-FR"/>
            </w:rPr>
          </w:pPr>
          <w:hyperlink w:anchor="_Toc242520617" w:history="1">
            <w:r w:rsidR="00CC47F4" w:rsidRPr="00267CD4">
              <w:rPr>
                <w:rStyle w:val="Lienhypertexte"/>
                <w:rFonts w:ascii="Times New Roman" w:hAnsi="Times New Roman" w:cs="Times New Roman"/>
                <w:b/>
                <w:bCs/>
                <w:noProof/>
                <w:lang w:eastAsia="fr-FR"/>
              </w:rPr>
              <w:t>7.3.1.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Exigences nationales et Banque mondiale</w:t>
            </w:r>
            <w:r w:rsidR="00CC47F4">
              <w:rPr>
                <w:noProof/>
                <w:webHidden/>
              </w:rPr>
              <w:tab/>
            </w:r>
            <w:r w:rsidR="00CC47F4">
              <w:rPr>
                <w:noProof/>
                <w:webHidden/>
              </w:rPr>
              <w:fldChar w:fldCharType="begin"/>
            </w:r>
            <w:r w:rsidR="00CC47F4">
              <w:rPr>
                <w:noProof/>
                <w:webHidden/>
              </w:rPr>
              <w:instrText xml:space="preserve"> PAGEREF _Toc242520617 \h </w:instrText>
            </w:r>
            <w:r w:rsidR="00CC47F4">
              <w:rPr>
                <w:noProof/>
                <w:webHidden/>
              </w:rPr>
            </w:r>
            <w:r w:rsidR="00CC47F4">
              <w:rPr>
                <w:noProof/>
                <w:webHidden/>
              </w:rPr>
              <w:fldChar w:fldCharType="separate"/>
            </w:r>
            <w:r w:rsidR="008F0A93">
              <w:rPr>
                <w:noProof/>
                <w:webHidden/>
              </w:rPr>
              <w:t>110</w:t>
            </w:r>
            <w:r w:rsidR="00CC47F4">
              <w:rPr>
                <w:noProof/>
                <w:webHidden/>
              </w:rPr>
              <w:fldChar w:fldCharType="end"/>
            </w:r>
          </w:hyperlink>
        </w:p>
        <w:p w14:paraId="37D26680" w14:textId="52588D03" w:rsidR="00CC47F4" w:rsidRDefault="00D107F4">
          <w:pPr>
            <w:pStyle w:val="TM1"/>
            <w:tabs>
              <w:tab w:val="left" w:pos="784"/>
              <w:tab w:val="right" w:leader="dot" w:pos="9736"/>
            </w:tabs>
            <w:rPr>
              <w:rFonts w:eastAsiaTheme="minorEastAsia"/>
              <w:noProof/>
              <w:kern w:val="0"/>
              <w:lang w:eastAsia="fr-FR"/>
            </w:rPr>
          </w:pPr>
          <w:hyperlink w:anchor="_Toc242520618" w:history="1">
            <w:r w:rsidR="00CC47F4" w:rsidRPr="00267CD4">
              <w:rPr>
                <w:rStyle w:val="Lienhypertexte"/>
                <w:rFonts w:ascii="Times New Roman" w:hAnsi="Times New Roman" w:cs="Times New Roman"/>
                <w:b/>
                <w:bCs/>
                <w:noProof/>
                <w:lang w:eastAsia="fr-FR"/>
              </w:rPr>
              <w:t>7.3.2.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Documents à préparer avant le démarrage des travaux</w:t>
            </w:r>
            <w:r w:rsidR="00CC47F4">
              <w:rPr>
                <w:noProof/>
                <w:webHidden/>
              </w:rPr>
              <w:tab/>
            </w:r>
            <w:r w:rsidR="00CC47F4">
              <w:rPr>
                <w:noProof/>
                <w:webHidden/>
              </w:rPr>
              <w:fldChar w:fldCharType="begin"/>
            </w:r>
            <w:r w:rsidR="00CC47F4">
              <w:rPr>
                <w:noProof/>
                <w:webHidden/>
              </w:rPr>
              <w:instrText xml:space="preserve"> PAGEREF _Toc242520618 \h </w:instrText>
            </w:r>
            <w:r w:rsidR="00CC47F4">
              <w:rPr>
                <w:noProof/>
                <w:webHidden/>
              </w:rPr>
            </w:r>
            <w:r w:rsidR="00CC47F4">
              <w:rPr>
                <w:noProof/>
                <w:webHidden/>
              </w:rPr>
              <w:fldChar w:fldCharType="separate"/>
            </w:r>
            <w:r w:rsidR="008F0A93">
              <w:rPr>
                <w:noProof/>
                <w:webHidden/>
              </w:rPr>
              <w:t>111</w:t>
            </w:r>
            <w:r w:rsidR="00CC47F4">
              <w:rPr>
                <w:noProof/>
                <w:webHidden/>
              </w:rPr>
              <w:fldChar w:fldCharType="end"/>
            </w:r>
          </w:hyperlink>
        </w:p>
        <w:p w14:paraId="1DB2FEBD" w14:textId="217CDDB0" w:rsidR="00CC47F4" w:rsidRDefault="00D107F4">
          <w:pPr>
            <w:pStyle w:val="TM1"/>
            <w:tabs>
              <w:tab w:val="left" w:pos="784"/>
              <w:tab w:val="right" w:leader="dot" w:pos="9736"/>
            </w:tabs>
            <w:rPr>
              <w:rFonts w:eastAsiaTheme="minorEastAsia"/>
              <w:noProof/>
              <w:kern w:val="0"/>
              <w:lang w:eastAsia="fr-FR"/>
            </w:rPr>
          </w:pPr>
          <w:hyperlink w:anchor="_Toc242520619" w:history="1">
            <w:r w:rsidR="00CC47F4" w:rsidRPr="00267CD4">
              <w:rPr>
                <w:rStyle w:val="Lienhypertexte"/>
                <w:rFonts w:ascii="Times New Roman" w:hAnsi="Times New Roman" w:cs="Times New Roman"/>
                <w:b/>
                <w:bCs/>
                <w:noProof/>
                <w:lang w:eastAsia="fr-FR"/>
              </w:rPr>
              <w:t>7.4.</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SOURCES D’IMPACTS ET ENJEUX PRIORITAIRES</w:t>
            </w:r>
            <w:r w:rsidR="00CC47F4">
              <w:rPr>
                <w:noProof/>
                <w:webHidden/>
              </w:rPr>
              <w:tab/>
            </w:r>
            <w:r w:rsidR="00CC47F4">
              <w:rPr>
                <w:noProof/>
                <w:webHidden/>
              </w:rPr>
              <w:fldChar w:fldCharType="begin"/>
            </w:r>
            <w:r w:rsidR="00CC47F4">
              <w:rPr>
                <w:noProof/>
                <w:webHidden/>
              </w:rPr>
              <w:instrText xml:space="preserve"> PAGEREF _Toc242520619 \h </w:instrText>
            </w:r>
            <w:r w:rsidR="00CC47F4">
              <w:rPr>
                <w:noProof/>
                <w:webHidden/>
              </w:rPr>
            </w:r>
            <w:r w:rsidR="00CC47F4">
              <w:rPr>
                <w:noProof/>
                <w:webHidden/>
              </w:rPr>
              <w:fldChar w:fldCharType="separate"/>
            </w:r>
            <w:r w:rsidR="008F0A93">
              <w:rPr>
                <w:noProof/>
                <w:webHidden/>
              </w:rPr>
              <w:t>112</w:t>
            </w:r>
            <w:r w:rsidR="00CC47F4">
              <w:rPr>
                <w:noProof/>
                <w:webHidden/>
              </w:rPr>
              <w:fldChar w:fldCharType="end"/>
            </w:r>
          </w:hyperlink>
        </w:p>
        <w:p w14:paraId="76E36203" w14:textId="2691AF4C" w:rsidR="00CC47F4" w:rsidRDefault="00D107F4">
          <w:pPr>
            <w:pStyle w:val="TM1"/>
            <w:tabs>
              <w:tab w:val="left" w:pos="784"/>
              <w:tab w:val="right" w:leader="dot" w:pos="9736"/>
            </w:tabs>
            <w:rPr>
              <w:rFonts w:eastAsiaTheme="minorEastAsia"/>
              <w:noProof/>
              <w:kern w:val="0"/>
              <w:lang w:eastAsia="fr-FR"/>
            </w:rPr>
          </w:pPr>
          <w:hyperlink w:anchor="_Toc242520620" w:history="1">
            <w:r w:rsidR="00CC47F4" w:rsidRPr="00267CD4">
              <w:rPr>
                <w:rStyle w:val="Lienhypertexte"/>
                <w:rFonts w:ascii="Times New Roman" w:hAnsi="Times New Roman" w:cs="Times New Roman"/>
                <w:b/>
                <w:bCs/>
                <w:noProof/>
                <w:lang w:eastAsia="fr-FR"/>
              </w:rPr>
              <w:t>7.5.</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MESURES D’ATTENUATION ET DE BONIFICATION</w:t>
            </w:r>
            <w:r w:rsidR="00CC47F4">
              <w:rPr>
                <w:noProof/>
                <w:webHidden/>
              </w:rPr>
              <w:tab/>
            </w:r>
            <w:r w:rsidR="00CC47F4">
              <w:rPr>
                <w:noProof/>
                <w:webHidden/>
              </w:rPr>
              <w:fldChar w:fldCharType="begin"/>
            </w:r>
            <w:r w:rsidR="00CC47F4">
              <w:rPr>
                <w:noProof/>
                <w:webHidden/>
              </w:rPr>
              <w:instrText xml:space="preserve"> PAGEREF _Toc242520620 \h </w:instrText>
            </w:r>
            <w:r w:rsidR="00CC47F4">
              <w:rPr>
                <w:noProof/>
                <w:webHidden/>
              </w:rPr>
            </w:r>
            <w:r w:rsidR="00CC47F4">
              <w:rPr>
                <w:noProof/>
                <w:webHidden/>
              </w:rPr>
              <w:fldChar w:fldCharType="separate"/>
            </w:r>
            <w:r w:rsidR="008F0A93">
              <w:rPr>
                <w:noProof/>
                <w:webHidden/>
              </w:rPr>
              <w:t>112</w:t>
            </w:r>
            <w:r w:rsidR="00CC47F4">
              <w:rPr>
                <w:noProof/>
                <w:webHidden/>
              </w:rPr>
              <w:fldChar w:fldCharType="end"/>
            </w:r>
          </w:hyperlink>
        </w:p>
        <w:p w14:paraId="0C3406A1" w14:textId="70034650" w:rsidR="00CC47F4" w:rsidRDefault="00D107F4">
          <w:pPr>
            <w:pStyle w:val="TM1"/>
            <w:tabs>
              <w:tab w:val="left" w:pos="784"/>
              <w:tab w:val="right" w:leader="dot" w:pos="9736"/>
            </w:tabs>
            <w:rPr>
              <w:rFonts w:eastAsiaTheme="minorEastAsia"/>
              <w:noProof/>
              <w:kern w:val="0"/>
              <w:lang w:eastAsia="fr-FR"/>
            </w:rPr>
          </w:pPr>
          <w:hyperlink w:anchor="_Toc242520621" w:history="1">
            <w:r w:rsidR="00CC47F4" w:rsidRPr="00267CD4">
              <w:rPr>
                <w:rStyle w:val="Lienhypertexte"/>
                <w:rFonts w:ascii="Times New Roman" w:hAnsi="Times New Roman" w:cs="Times New Roman"/>
                <w:b/>
                <w:bCs/>
                <w:noProof/>
                <w:lang w:eastAsia="fr-FR"/>
              </w:rPr>
              <w:t>7.5.1.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Matrice détaillée des mesures en phase de préparation</w:t>
            </w:r>
            <w:r w:rsidR="00CC47F4">
              <w:rPr>
                <w:noProof/>
                <w:webHidden/>
              </w:rPr>
              <w:tab/>
            </w:r>
            <w:r w:rsidR="00CC47F4">
              <w:rPr>
                <w:noProof/>
                <w:webHidden/>
              </w:rPr>
              <w:fldChar w:fldCharType="begin"/>
            </w:r>
            <w:r w:rsidR="00CC47F4">
              <w:rPr>
                <w:noProof/>
                <w:webHidden/>
              </w:rPr>
              <w:instrText xml:space="preserve"> PAGEREF _Toc242520621 \h </w:instrText>
            </w:r>
            <w:r w:rsidR="00CC47F4">
              <w:rPr>
                <w:noProof/>
                <w:webHidden/>
              </w:rPr>
            </w:r>
            <w:r w:rsidR="00CC47F4">
              <w:rPr>
                <w:noProof/>
                <w:webHidden/>
              </w:rPr>
              <w:fldChar w:fldCharType="separate"/>
            </w:r>
            <w:r w:rsidR="008F0A93">
              <w:rPr>
                <w:noProof/>
                <w:webHidden/>
              </w:rPr>
              <w:t>112</w:t>
            </w:r>
            <w:r w:rsidR="00CC47F4">
              <w:rPr>
                <w:noProof/>
                <w:webHidden/>
              </w:rPr>
              <w:fldChar w:fldCharType="end"/>
            </w:r>
          </w:hyperlink>
        </w:p>
        <w:p w14:paraId="42EEF394" w14:textId="3F9725D9" w:rsidR="00CC47F4" w:rsidRDefault="00D107F4">
          <w:pPr>
            <w:pStyle w:val="TM1"/>
            <w:tabs>
              <w:tab w:val="left" w:pos="784"/>
              <w:tab w:val="right" w:leader="dot" w:pos="9736"/>
            </w:tabs>
            <w:rPr>
              <w:rFonts w:eastAsiaTheme="minorEastAsia"/>
              <w:noProof/>
              <w:kern w:val="0"/>
              <w:lang w:eastAsia="fr-FR"/>
            </w:rPr>
          </w:pPr>
          <w:hyperlink w:anchor="_Toc242520622" w:history="1">
            <w:r w:rsidR="00CC47F4" w:rsidRPr="00267CD4">
              <w:rPr>
                <w:rStyle w:val="Lienhypertexte"/>
                <w:rFonts w:ascii="Times New Roman" w:hAnsi="Times New Roman" w:cs="Times New Roman"/>
                <w:b/>
                <w:bCs/>
                <w:noProof/>
                <w:lang w:eastAsia="fr-FR"/>
              </w:rPr>
              <w:t>7.5.2.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Matrice détaillée des mesures en phase de construction</w:t>
            </w:r>
            <w:r w:rsidR="00CC47F4">
              <w:rPr>
                <w:noProof/>
                <w:webHidden/>
              </w:rPr>
              <w:tab/>
            </w:r>
            <w:r w:rsidR="00CC47F4">
              <w:rPr>
                <w:noProof/>
                <w:webHidden/>
              </w:rPr>
              <w:fldChar w:fldCharType="begin"/>
            </w:r>
            <w:r w:rsidR="00CC47F4">
              <w:rPr>
                <w:noProof/>
                <w:webHidden/>
              </w:rPr>
              <w:instrText xml:space="preserve"> PAGEREF _Toc242520622 \h </w:instrText>
            </w:r>
            <w:r w:rsidR="00CC47F4">
              <w:rPr>
                <w:noProof/>
                <w:webHidden/>
              </w:rPr>
            </w:r>
            <w:r w:rsidR="00CC47F4">
              <w:rPr>
                <w:noProof/>
                <w:webHidden/>
              </w:rPr>
              <w:fldChar w:fldCharType="separate"/>
            </w:r>
            <w:r w:rsidR="008F0A93">
              <w:rPr>
                <w:noProof/>
                <w:webHidden/>
              </w:rPr>
              <w:t>114</w:t>
            </w:r>
            <w:r w:rsidR="00CC47F4">
              <w:rPr>
                <w:noProof/>
                <w:webHidden/>
              </w:rPr>
              <w:fldChar w:fldCharType="end"/>
            </w:r>
          </w:hyperlink>
        </w:p>
        <w:p w14:paraId="64034B3B" w14:textId="548D36ED" w:rsidR="00CC47F4" w:rsidRDefault="00D107F4">
          <w:pPr>
            <w:pStyle w:val="TM1"/>
            <w:tabs>
              <w:tab w:val="left" w:pos="784"/>
              <w:tab w:val="right" w:leader="dot" w:pos="9736"/>
            </w:tabs>
            <w:rPr>
              <w:rFonts w:eastAsiaTheme="minorEastAsia"/>
              <w:noProof/>
              <w:kern w:val="0"/>
              <w:lang w:eastAsia="fr-FR"/>
            </w:rPr>
          </w:pPr>
          <w:hyperlink w:anchor="_Toc242520623" w:history="1">
            <w:r w:rsidR="00CC47F4" w:rsidRPr="00267CD4">
              <w:rPr>
                <w:rStyle w:val="Lienhypertexte"/>
                <w:rFonts w:ascii="Times New Roman" w:hAnsi="Times New Roman" w:cs="Times New Roman"/>
                <w:b/>
                <w:bCs/>
                <w:noProof/>
                <w:lang w:eastAsia="fr-FR"/>
              </w:rPr>
              <w:t>7.5.3.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Mesures en phase d’exploitation</w:t>
            </w:r>
            <w:r w:rsidR="00CC47F4">
              <w:rPr>
                <w:noProof/>
                <w:webHidden/>
              </w:rPr>
              <w:tab/>
            </w:r>
            <w:r w:rsidR="00CC47F4">
              <w:rPr>
                <w:noProof/>
                <w:webHidden/>
              </w:rPr>
              <w:fldChar w:fldCharType="begin"/>
            </w:r>
            <w:r w:rsidR="00CC47F4">
              <w:rPr>
                <w:noProof/>
                <w:webHidden/>
              </w:rPr>
              <w:instrText xml:space="preserve"> PAGEREF _Toc242520623 \h </w:instrText>
            </w:r>
            <w:r w:rsidR="00CC47F4">
              <w:rPr>
                <w:noProof/>
                <w:webHidden/>
              </w:rPr>
            </w:r>
            <w:r w:rsidR="00CC47F4">
              <w:rPr>
                <w:noProof/>
                <w:webHidden/>
              </w:rPr>
              <w:fldChar w:fldCharType="separate"/>
            </w:r>
            <w:r w:rsidR="008F0A93">
              <w:rPr>
                <w:noProof/>
                <w:webHidden/>
              </w:rPr>
              <w:t>116</w:t>
            </w:r>
            <w:r w:rsidR="00CC47F4">
              <w:rPr>
                <w:noProof/>
                <w:webHidden/>
              </w:rPr>
              <w:fldChar w:fldCharType="end"/>
            </w:r>
          </w:hyperlink>
        </w:p>
        <w:p w14:paraId="6D6A07CC" w14:textId="15F22783" w:rsidR="00CC47F4" w:rsidRDefault="00D107F4">
          <w:pPr>
            <w:pStyle w:val="TM1"/>
            <w:tabs>
              <w:tab w:val="left" w:pos="784"/>
              <w:tab w:val="right" w:leader="dot" w:pos="9736"/>
            </w:tabs>
            <w:rPr>
              <w:rFonts w:eastAsiaTheme="minorEastAsia"/>
              <w:noProof/>
              <w:kern w:val="0"/>
              <w:lang w:eastAsia="fr-FR"/>
            </w:rPr>
          </w:pPr>
          <w:hyperlink w:anchor="_Toc242520624" w:history="1">
            <w:r w:rsidR="00CC47F4" w:rsidRPr="00267CD4">
              <w:rPr>
                <w:rStyle w:val="Lienhypertexte"/>
                <w:rFonts w:ascii="Times New Roman" w:hAnsi="Times New Roman" w:cs="Times New Roman"/>
                <w:b/>
                <w:bCs/>
                <w:noProof/>
                <w:lang w:eastAsia="fr-FR"/>
              </w:rPr>
              <w:t>7.6.</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PROGRAMME DE SURVEILLANCE ET DE SUIVI</w:t>
            </w:r>
            <w:r w:rsidR="00CC47F4">
              <w:rPr>
                <w:noProof/>
                <w:webHidden/>
              </w:rPr>
              <w:tab/>
            </w:r>
            <w:r w:rsidR="00CC47F4">
              <w:rPr>
                <w:noProof/>
                <w:webHidden/>
              </w:rPr>
              <w:fldChar w:fldCharType="begin"/>
            </w:r>
            <w:r w:rsidR="00CC47F4">
              <w:rPr>
                <w:noProof/>
                <w:webHidden/>
              </w:rPr>
              <w:instrText xml:space="preserve"> PAGEREF _Toc242520624 \h </w:instrText>
            </w:r>
            <w:r w:rsidR="00CC47F4">
              <w:rPr>
                <w:noProof/>
                <w:webHidden/>
              </w:rPr>
            </w:r>
            <w:r w:rsidR="00CC47F4">
              <w:rPr>
                <w:noProof/>
                <w:webHidden/>
              </w:rPr>
              <w:fldChar w:fldCharType="separate"/>
            </w:r>
            <w:r w:rsidR="008F0A93">
              <w:rPr>
                <w:noProof/>
                <w:webHidden/>
              </w:rPr>
              <w:t>118</w:t>
            </w:r>
            <w:r w:rsidR="00CC47F4">
              <w:rPr>
                <w:noProof/>
                <w:webHidden/>
              </w:rPr>
              <w:fldChar w:fldCharType="end"/>
            </w:r>
          </w:hyperlink>
        </w:p>
        <w:p w14:paraId="17BA167F" w14:textId="5D43BEC0" w:rsidR="00CC47F4" w:rsidRDefault="00D107F4">
          <w:pPr>
            <w:pStyle w:val="TM1"/>
            <w:tabs>
              <w:tab w:val="left" w:pos="784"/>
              <w:tab w:val="right" w:leader="dot" w:pos="9736"/>
            </w:tabs>
            <w:rPr>
              <w:rFonts w:eastAsiaTheme="minorEastAsia"/>
              <w:noProof/>
              <w:kern w:val="0"/>
              <w:lang w:eastAsia="fr-FR"/>
            </w:rPr>
          </w:pPr>
          <w:hyperlink w:anchor="_Toc242520625" w:history="1">
            <w:r w:rsidR="00CC47F4" w:rsidRPr="00267CD4">
              <w:rPr>
                <w:rStyle w:val="Lienhypertexte"/>
                <w:rFonts w:ascii="Times New Roman" w:hAnsi="Times New Roman" w:cs="Times New Roman"/>
                <w:b/>
                <w:bCs/>
                <w:noProof/>
                <w:lang w:eastAsia="fr-FR"/>
              </w:rPr>
              <w:t>7.6.1.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Surveillance environnementale et sociale de chantier</w:t>
            </w:r>
            <w:r w:rsidR="00CC47F4">
              <w:rPr>
                <w:noProof/>
                <w:webHidden/>
              </w:rPr>
              <w:tab/>
            </w:r>
            <w:r w:rsidR="00CC47F4">
              <w:rPr>
                <w:noProof/>
                <w:webHidden/>
              </w:rPr>
              <w:fldChar w:fldCharType="begin"/>
            </w:r>
            <w:r w:rsidR="00CC47F4">
              <w:rPr>
                <w:noProof/>
                <w:webHidden/>
              </w:rPr>
              <w:instrText xml:space="preserve"> PAGEREF _Toc242520625 \h </w:instrText>
            </w:r>
            <w:r w:rsidR="00CC47F4">
              <w:rPr>
                <w:noProof/>
                <w:webHidden/>
              </w:rPr>
            </w:r>
            <w:r w:rsidR="00CC47F4">
              <w:rPr>
                <w:noProof/>
                <w:webHidden/>
              </w:rPr>
              <w:fldChar w:fldCharType="separate"/>
            </w:r>
            <w:r w:rsidR="008F0A93">
              <w:rPr>
                <w:noProof/>
                <w:webHidden/>
              </w:rPr>
              <w:t>118</w:t>
            </w:r>
            <w:r w:rsidR="00CC47F4">
              <w:rPr>
                <w:noProof/>
                <w:webHidden/>
              </w:rPr>
              <w:fldChar w:fldCharType="end"/>
            </w:r>
          </w:hyperlink>
        </w:p>
        <w:p w14:paraId="58FDC380" w14:textId="2A93D284" w:rsidR="00CC47F4" w:rsidRDefault="00D107F4">
          <w:pPr>
            <w:pStyle w:val="TM1"/>
            <w:tabs>
              <w:tab w:val="left" w:pos="784"/>
              <w:tab w:val="right" w:leader="dot" w:pos="9736"/>
            </w:tabs>
            <w:rPr>
              <w:rFonts w:eastAsiaTheme="minorEastAsia"/>
              <w:noProof/>
              <w:kern w:val="0"/>
              <w:lang w:eastAsia="fr-FR"/>
            </w:rPr>
          </w:pPr>
          <w:hyperlink w:anchor="_Toc242520626" w:history="1">
            <w:r w:rsidR="00CC47F4" w:rsidRPr="00267CD4">
              <w:rPr>
                <w:rStyle w:val="Lienhypertexte"/>
                <w:rFonts w:ascii="Times New Roman" w:hAnsi="Times New Roman" w:cs="Times New Roman"/>
                <w:b/>
                <w:bCs/>
                <w:noProof/>
                <w:lang w:eastAsia="fr-FR"/>
              </w:rPr>
              <w:t>7.6.2.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Suivi environnemental et social</w:t>
            </w:r>
            <w:r w:rsidR="00CC47F4">
              <w:rPr>
                <w:noProof/>
                <w:webHidden/>
              </w:rPr>
              <w:tab/>
            </w:r>
            <w:r w:rsidR="00CC47F4">
              <w:rPr>
                <w:noProof/>
                <w:webHidden/>
              </w:rPr>
              <w:fldChar w:fldCharType="begin"/>
            </w:r>
            <w:r w:rsidR="00CC47F4">
              <w:rPr>
                <w:noProof/>
                <w:webHidden/>
              </w:rPr>
              <w:instrText xml:space="preserve"> PAGEREF _Toc242520626 \h </w:instrText>
            </w:r>
            <w:r w:rsidR="00CC47F4">
              <w:rPr>
                <w:noProof/>
                <w:webHidden/>
              </w:rPr>
            </w:r>
            <w:r w:rsidR="00CC47F4">
              <w:rPr>
                <w:noProof/>
                <w:webHidden/>
              </w:rPr>
              <w:fldChar w:fldCharType="separate"/>
            </w:r>
            <w:r w:rsidR="008F0A93">
              <w:rPr>
                <w:noProof/>
                <w:webHidden/>
              </w:rPr>
              <w:t>118</w:t>
            </w:r>
            <w:r w:rsidR="00CC47F4">
              <w:rPr>
                <w:noProof/>
                <w:webHidden/>
              </w:rPr>
              <w:fldChar w:fldCharType="end"/>
            </w:r>
          </w:hyperlink>
        </w:p>
        <w:p w14:paraId="1A41FCA3" w14:textId="07DB2C67" w:rsidR="00CC47F4" w:rsidRDefault="00D107F4">
          <w:pPr>
            <w:pStyle w:val="TM1"/>
            <w:tabs>
              <w:tab w:val="left" w:pos="784"/>
              <w:tab w:val="right" w:leader="dot" w:pos="9736"/>
            </w:tabs>
            <w:rPr>
              <w:rFonts w:eastAsiaTheme="minorEastAsia"/>
              <w:noProof/>
              <w:kern w:val="0"/>
              <w:lang w:eastAsia="fr-FR"/>
            </w:rPr>
          </w:pPr>
          <w:hyperlink w:anchor="_Toc242520627" w:history="1">
            <w:r w:rsidR="00CC47F4" w:rsidRPr="00267CD4">
              <w:rPr>
                <w:rStyle w:val="Lienhypertexte"/>
                <w:rFonts w:ascii="Times New Roman" w:hAnsi="Times New Roman" w:cs="Times New Roman"/>
                <w:b/>
                <w:bCs/>
                <w:noProof/>
                <w:lang w:eastAsia="fr-FR"/>
              </w:rPr>
              <w:t>7.7.</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DISPOSITIF DE MISE EN ŒUVRE INSTITUTIONNELLE</w:t>
            </w:r>
            <w:r w:rsidR="00CC47F4">
              <w:rPr>
                <w:noProof/>
                <w:webHidden/>
              </w:rPr>
              <w:tab/>
            </w:r>
            <w:r w:rsidR="00CC47F4">
              <w:rPr>
                <w:noProof/>
                <w:webHidden/>
              </w:rPr>
              <w:fldChar w:fldCharType="begin"/>
            </w:r>
            <w:r w:rsidR="00CC47F4">
              <w:rPr>
                <w:noProof/>
                <w:webHidden/>
              </w:rPr>
              <w:instrText xml:space="preserve"> PAGEREF _Toc242520627 \h </w:instrText>
            </w:r>
            <w:r w:rsidR="00CC47F4">
              <w:rPr>
                <w:noProof/>
                <w:webHidden/>
              </w:rPr>
            </w:r>
            <w:r w:rsidR="00CC47F4">
              <w:rPr>
                <w:noProof/>
                <w:webHidden/>
              </w:rPr>
              <w:fldChar w:fldCharType="separate"/>
            </w:r>
            <w:r w:rsidR="008F0A93">
              <w:rPr>
                <w:noProof/>
                <w:webHidden/>
              </w:rPr>
              <w:t>119</w:t>
            </w:r>
            <w:r w:rsidR="00CC47F4">
              <w:rPr>
                <w:noProof/>
                <w:webHidden/>
              </w:rPr>
              <w:fldChar w:fldCharType="end"/>
            </w:r>
          </w:hyperlink>
        </w:p>
        <w:p w14:paraId="7085CBB5" w14:textId="6F1C3356" w:rsidR="00CC47F4" w:rsidRDefault="00D107F4">
          <w:pPr>
            <w:pStyle w:val="TM1"/>
            <w:tabs>
              <w:tab w:val="left" w:pos="784"/>
              <w:tab w:val="right" w:leader="dot" w:pos="9736"/>
            </w:tabs>
            <w:rPr>
              <w:rFonts w:eastAsiaTheme="minorEastAsia"/>
              <w:noProof/>
              <w:kern w:val="0"/>
              <w:lang w:eastAsia="fr-FR"/>
            </w:rPr>
          </w:pPr>
          <w:hyperlink w:anchor="_Toc242520628" w:history="1">
            <w:r w:rsidR="00CC47F4" w:rsidRPr="00267CD4">
              <w:rPr>
                <w:rStyle w:val="Lienhypertexte"/>
                <w:rFonts w:ascii="Times New Roman" w:hAnsi="Times New Roman" w:cs="Times New Roman"/>
                <w:b/>
                <w:bCs/>
                <w:noProof/>
                <w:lang w:eastAsia="fr-FR"/>
              </w:rPr>
              <w:t>7.8.</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MECANISME DE GESTION DES PLAINTES</w:t>
            </w:r>
            <w:r w:rsidR="00CC47F4">
              <w:rPr>
                <w:noProof/>
                <w:webHidden/>
              </w:rPr>
              <w:tab/>
            </w:r>
            <w:r w:rsidR="00CC47F4">
              <w:rPr>
                <w:noProof/>
                <w:webHidden/>
              </w:rPr>
              <w:fldChar w:fldCharType="begin"/>
            </w:r>
            <w:r w:rsidR="00CC47F4">
              <w:rPr>
                <w:noProof/>
                <w:webHidden/>
              </w:rPr>
              <w:instrText xml:space="preserve"> PAGEREF _Toc242520628 \h </w:instrText>
            </w:r>
            <w:r w:rsidR="00CC47F4">
              <w:rPr>
                <w:noProof/>
                <w:webHidden/>
              </w:rPr>
            </w:r>
            <w:r w:rsidR="00CC47F4">
              <w:rPr>
                <w:noProof/>
                <w:webHidden/>
              </w:rPr>
              <w:fldChar w:fldCharType="separate"/>
            </w:r>
            <w:r w:rsidR="008F0A93">
              <w:rPr>
                <w:noProof/>
                <w:webHidden/>
              </w:rPr>
              <w:t>120</w:t>
            </w:r>
            <w:r w:rsidR="00CC47F4">
              <w:rPr>
                <w:noProof/>
                <w:webHidden/>
              </w:rPr>
              <w:fldChar w:fldCharType="end"/>
            </w:r>
          </w:hyperlink>
        </w:p>
        <w:p w14:paraId="57E4DE6E" w14:textId="653C3D98" w:rsidR="00CC47F4" w:rsidRDefault="00D107F4">
          <w:pPr>
            <w:pStyle w:val="TM1"/>
            <w:tabs>
              <w:tab w:val="left" w:pos="784"/>
              <w:tab w:val="right" w:leader="dot" w:pos="9736"/>
            </w:tabs>
            <w:rPr>
              <w:rFonts w:eastAsiaTheme="minorEastAsia"/>
              <w:noProof/>
              <w:kern w:val="0"/>
              <w:lang w:eastAsia="fr-FR"/>
            </w:rPr>
          </w:pPr>
          <w:hyperlink w:anchor="_Toc242520629" w:history="1">
            <w:r w:rsidR="00CC47F4" w:rsidRPr="00267CD4">
              <w:rPr>
                <w:rStyle w:val="Lienhypertexte"/>
                <w:rFonts w:ascii="Times New Roman" w:hAnsi="Times New Roman" w:cs="Times New Roman"/>
                <w:b/>
                <w:bCs/>
                <w:noProof/>
                <w:lang w:eastAsia="fr-FR"/>
              </w:rPr>
              <w:t>7.8.1.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Registre minimal des plaintes</w:t>
            </w:r>
            <w:r w:rsidR="00CC47F4">
              <w:rPr>
                <w:noProof/>
                <w:webHidden/>
              </w:rPr>
              <w:tab/>
            </w:r>
            <w:r w:rsidR="00CC47F4">
              <w:rPr>
                <w:noProof/>
                <w:webHidden/>
              </w:rPr>
              <w:fldChar w:fldCharType="begin"/>
            </w:r>
            <w:r w:rsidR="00CC47F4">
              <w:rPr>
                <w:noProof/>
                <w:webHidden/>
              </w:rPr>
              <w:instrText xml:space="preserve"> PAGEREF _Toc242520629 \h </w:instrText>
            </w:r>
            <w:r w:rsidR="00CC47F4">
              <w:rPr>
                <w:noProof/>
                <w:webHidden/>
              </w:rPr>
            </w:r>
            <w:r w:rsidR="00CC47F4">
              <w:rPr>
                <w:noProof/>
                <w:webHidden/>
              </w:rPr>
              <w:fldChar w:fldCharType="separate"/>
            </w:r>
            <w:r w:rsidR="008F0A93">
              <w:rPr>
                <w:noProof/>
                <w:webHidden/>
              </w:rPr>
              <w:t>123</w:t>
            </w:r>
            <w:r w:rsidR="00CC47F4">
              <w:rPr>
                <w:noProof/>
                <w:webHidden/>
              </w:rPr>
              <w:fldChar w:fldCharType="end"/>
            </w:r>
          </w:hyperlink>
        </w:p>
        <w:p w14:paraId="02360F96" w14:textId="3A0D49AE" w:rsidR="00CC47F4" w:rsidRDefault="00D107F4">
          <w:pPr>
            <w:pStyle w:val="TM1"/>
            <w:tabs>
              <w:tab w:val="left" w:pos="784"/>
              <w:tab w:val="right" w:leader="dot" w:pos="9736"/>
            </w:tabs>
            <w:rPr>
              <w:rFonts w:eastAsiaTheme="minorEastAsia"/>
              <w:noProof/>
              <w:kern w:val="0"/>
              <w:lang w:eastAsia="fr-FR"/>
            </w:rPr>
          </w:pPr>
          <w:hyperlink w:anchor="_Toc242520630" w:history="1">
            <w:r w:rsidR="00CC47F4" w:rsidRPr="00267CD4">
              <w:rPr>
                <w:rStyle w:val="Lienhypertexte"/>
                <w:rFonts w:ascii="Times New Roman" w:hAnsi="Times New Roman" w:cs="Times New Roman"/>
                <w:b/>
                <w:bCs/>
                <w:noProof/>
                <w:lang w:eastAsia="fr-FR"/>
              </w:rPr>
              <w:t>7.9.</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PLAN D’ACTION VBG/EAS/HS</w:t>
            </w:r>
            <w:r w:rsidR="00CC47F4">
              <w:rPr>
                <w:noProof/>
                <w:webHidden/>
              </w:rPr>
              <w:tab/>
            </w:r>
            <w:r w:rsidR="00CC47F4">
              <w:rPr>
                <w:noProof/>
                <w:webHidden/>
              </w:rPr>
              <w:fldChar w:fldCharType="begin"/>
            </w:r>
            <w:r w:rsidR="00CC47F4">
              <w:rPr>
                <w:noProof/>
                <w:webHidden/>
              </w:rPr>
              <w:instrText xml:space="preserve"> PAGEREF _Toc242520630 \h </w:instrText>
            </w:r>
            <w:r w:rsidR="00CC47F4">
              <w:rPr>
                <w:noProof/>
                <w:webHidden/>
              </w:rPr>
            </w:r>
            <w:r w:rsidR="00CC47F4">
              <w:rPr>
                <w:noProof/>
                <w:webHidden/>
              </w:rPr>
              <w:fldChar w:fldCharType="separate"/>
            </w:r>
            <w:r w:rsidR="008F0A93">
              <w:rPr>
                <w:noProof/>
                <w:webHidden/>
              </w:rPr>
              <w:t>123</w:t>
            </w:r>
            <w:r w:rsidR="00CC47F4">
              <w:rPr>
                <w:noProof/>
                <w:webHidden/>
              </w:rPr>
              <w:fldChar w:fldCharType="end"/>
            </w:r>
          </w:hyperlink>
        </w:p>
        <w:p w14:paraId="6F009700" w14:textId="1A8BC4B3" w:rsidR="00CC47F4" w:rsidRDefault="00D107F4">
          <w:pPr>
            <w:pStyle w:val="TM1"/>
            <w:tabs>
              <w:tab w:val="left" w:pos="784"/>
              <w:tab w:val="right" w:leader="dot" w:pos="9736"/>
            </w:tabs>
            <w:rPr>
              <w:rFonts w:eastAsiaTheme="minorEastAsia"/>
              <w:noProof/>
              <w:kern w:val="0"/>
              <w:lang w:eastAsia="fr-FR"/>
            </w:rPr>
          </w:pPr>
          <w:hyperlink w:anchor="_Toc242520631" w:history="1">
            <w:r w:rsidR="00CC47F4" w:rsidRPr="00267CD4">
              <w:rPr>
                <w:rStyle w:val="Lienhypertexte"/>
                <w:rFonts w:ascii="Times New Roman" w:hAnsi="Times New Roman" w:cs="Times New Roman"/>
                <w:b/>
                <w:bCs/>
                <w:noProof/>
                <w:lang w:eastAsia="fr-FR"/>
              </w:rPr>
              <w:t>7.10.</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RENFORCEMENT DES CAPACITÉS ET COMMUNICATION</w:t>
            </w:r>
            <w:r w:rsidR="00CC47F4">
              <w:rPr>
                <w:noProof/>
                <w:webHidden/>
              </w:rPr>
              <w:tab/>
            </w:r>
            <w:r w:rsidR="00CC47F4">
              <w:rPr>
                <w:noProof/>
                <w:webHidden/>
              </w:rPr>
              <w:fldChar w:fldCharType="begin"/>
            </w:r>
            <w:r w:rsidR="00CC47F4">
              <w:rPr>
                <w:noProof/>
                <w:webHidden/>
              </w:rPr>
              <w:instrText xml:space="preserve"> PAGEREF _Toc242520631 \h </w:instrText>
            </w:r>
            <w:r w:rsidR="00CC47F4">
              <w:rPr>
                <w:noProof/>
                <w:webHidden/>
              </w:rPr>
            </w:r>
            <w:r w:rsidR="00CC47F4">
              <w:rPr>
                <w:noProof/>
                <w:webHidden/>
              </w:rPr>
              <w:fldChar w:fldCharType="separate"/>
            </w:r>
            <w:r w:rsidR="008F0A93">
              <w:rPr>
                <w:noProof/>
                <w:webHidden/>
              </w:rPr>
              <w:t>124</w:t>
            </w:r>
            <w:r w:rsidR="00CC47F4">
              <w:rPr>
                <w:noProof/>
                <w:webHidden/>
              </w:rPr>
              <w:fldChar w:fldCharType="end"/>
            </w:r>
          </w:hyperlink>
        </w:p>
        <w:p w14:paraId="04ADCCF9" w14:textId="196C1D10" w:rsidR="00CC47F4" w:rsidRDefault="00D107F4">
          <w:pPr>
            <w:pStyle w:val="TM1"/>
            <w:tabs>
              <w:tab w:val="left" w:pos="784"/>
              <w:tab w:val="right" w:leader="dot" w:pos="9736"/>
            </w:tabs>
            <w:rPr>
              <w:rFonts w:eastAsiaTheme="minorEastAsia"/>
              <w:noProof/>
              <w:kern w:val="0"/>
              <w:lang w:eastAsia="fr-FR"/>
            </w:rPr>
          </w:pPr>
          <w:hyperlink w:anchor="_Toc242520632" w:history="1">
            <w:r w:rsidR="00CC47F4" w:rsidRPr="00267CD4">
              <w:rPr>
                <w:rStyle w:val="Lienhypertexte"/>
                <w:rFonts w:ascii="Times New Roman" w:hAnsi="Times New Roman" w:cs="Times New Roman"/>
                <w:b/>
                <w:bCs/>
                <w:noProof/>
                <w:lang w:eastAsia="fr-FR"/>
              </w:rPr>
              <w:t>7.11.</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RAPPORTS, DOCUMENTATION ET AUDIT DE CLOTURE</w:t>
            </w:r>
            <w:r w:rsidR="00CC47F4">
              <w:rPr>
                <w:noProof/>
                <w:webHidden/>
              </w:rPr>
              <w:tab/>
            </w:r>
            <w:r w:rsidR="00CC47F4">
              <w:rPr>
                <w:noProof/>
                <w:webHidden/>
              </w:rPr>
              <w:fldChar w:fldCharType="begin"/>
            </w:r>
            <w:r w:rsidR="00CC47F4">
              <w:rPr>
                <w:noProof/>
                <w:webHidden/>
              </w:rPr>
              <w:instrText xml:space="preserve"> PAGEREF _Toc242520632 \h </w:instrText>
            </w:r>
            <w:r w:rsidR="00CC47F4">
              <w:rPr>
                <w:noProof/>
                <w:webHidden/>
              </w:rPr>
            </w:r>
            <w:r w:rsidR="00CC47F4">
              <w:rPr>
                <w:noProof/>
                <w:webHidden/>
              </w:rPr>
              <w:fldChar w:fldCharType="separate"/>
            </w:r>
            <w:r w:rsidR="008F0A93">
              <w:rPr>
                <w:noProof/>
                <w:webHidden/>
              </w:rPr>
              <w:t>125</w:t>
            </w:r>
            <w:r w:rsidR="00CC47F4">
              <w:rPr>
                <w:noProof/>
                <w:webHidden/>
              </w:rPr>
              <w:fldChar w:fldCharType="end"/>
            </w:r>
          </w:hyperlink>
        </w:p>
        <w:p w14:paraId="1A9D1B24" w14:textId="1BE590E5" w:rsidR="00CC47F4" w:rsidRDefault="00D107F4">
          <w:pPr>
            <w:pStyle w:val="TM1"/>
            <w:tabs>
              <w:tab w:val="left" w:pos="784"/>
              <w:tab w:val="right" w:leader="dot" w:pos="9736"/>
            </w:tabs>
            <w:rPr>
              <w:rFonts w:eastAsiaTheme="minorEastAsia"/>
              <w:noProof/>
              <w:kern w:val="0"/>
              <w:lang w:eastAsia="fr-FR"/>
            </w:rPr>
          </w:pPr>
          <w:hyperlink w:anchor="_Toc242520633" w:history="1">
            <w:r w:rsidR="00CC47F4" w:rsidRPr="00267CD4">
              <w:rPr>
                <w:rStyle w:val="Lienhypertexte"/>
                <w:rFonts w:ascii="Times New Roman" w:hAnsi="Times New Roman" w:cs="Times New Roman"/>
                <w:b/>
                <w:bCs/>
                <w:noProof/>
                <w:lang w:eastAsia="fr-FR"/>
              </w:rPr>
              <w:t>7.12.</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BUDGET DU PGES</w:t>
            </w:r>
            <w:r w:rsidR="00CC47F4">
              <w:rPr>
                <w:noProof/>
                <w:webHidden/>
              </w:rPr>
              <w:tab/>
            </w:r>
            <w:r w:rsidR="00CC47F4">
              <w:rPr>
                <w:noProof/>
                <w:webHidden/>
              </w:rPr>
              <w:fldChar w:fldCharType="begin"/>
            </w:r>
            <w:r w:rsidR="00CC47F4">
              <w:rPr>
                <w:noProof/>
                <w:webHidden/>
              </w:rPr>
              <w:instrText xml:space="preserve"> PAGEREF _Toc242520633 \h </w:instrText>
            </w:r>
            <w:r w:rsidR="00CC47F4">
              <w:rPr>
                <w:noProof/>
                <w:webHidden/>
              </w:rPr>
            </w:r>
            <w:r w:rsidR="00CC47F4">
              <w:rPr>
                <w:noProof/>
                <w:webHidden/>
              </w:rPr>
              <w:fldChar w:fldCharType="separate"/>
            </w:r>
            <w:r w:rsidR="008F0A93">
              <w:rPr>
                <w:noProof/>
                <w:webHidden/>
              </w:rPr>
              <w:t>126</w:t>
            </w:r>
            <w:r w:rsidR="00CC47F4">
              <w:rPr>
                <w:noProof/>
                <w:webHidden/>
              </w:rPr>
              <w:fldChar w:fldCharType="end"/>
            </w:r>
          </w:hyperlink>
        </w:p>
        <w:p w14:paraId="1826EDC7" w14:textId="4C9F84E8" w:rsidR="00CC47F4" w:rsidRDefault="00D107F4">
          <w:pPr>
            <w:pStyle w:val="TM1"/>
            <w:tabs>
              <w:tab w:val="left" w:pos="784"/>
              <w:tab w:val="right" w:leader="dot" w:pos="9736"/>
            </w:tabs>
            <w:rPr>
              <w:rFonts w:eastAsiaTheme="minorEastAsia"/>
              <w:noProof/>
              <w:kern w:val="0"/>
              <w:lang w:eastAsia="fr-FR"/>
            </w:rPr>
          </w:pPr>
          <w:hyperlink w:anchor="_Toc242520634" w:history="1">
            <w:r w:rsidR="00CC47F4" w:rsidRPr="00267CD4">
              <w:rPr>
                <w:rStyle w:val="Lienhypertexte"/>
                <w:rFonts w:ascii="Times New Roman" w:hAnsi="Times New Roman" w:cs="Times New Roman"/>
                <w:b/>
                <w:bCs/>
                <w:noProof/>
                <w:lang w:eastAsia="fr-FR"/>
              </w:rPr>
              <w:t>7.13.</w:t>
            </w:r>
            <w:r w:rsidR="00CC47F4">
              <w:rPr>
                <w:rFonts w:eastAsiaTheme="minorEastAsia"/>
                <w:noProof/>
                <w:kern w:val="0"/>
                <w:lang w:eastAsia="fr-FR"/>
              </w:rPr>
              <w:tab/>
            </w:r>
            <w:r w:rsidR="00CC47F4" w:rsidRPr="00267CD4">
              <w:rPr>
                <w:rStyle w:val="Lienhypertexte"/>
                <w:rFonts w:ascii="Times New Roman" w:hAnsi="Times New Roman" w:cs="Times New Roman"/>
                <w:b/>
                <w:bCs/>
                <w:noProof/>
                <w:lang w:eastAsia="fr-FR"/>
              </w:rPr>
              <w:t>CLAUSES E&amp;S A INTEGRER AUX DAO</w:t>
            </w:r>
            <w:r w:rsidR="00CC47F4">
              <w:rPr>
                <w:noProof/>
                <w:webHidden/>
              </w:rPr>
              <w:tab/>
            </w:r>
            <w:r w:rsidR="00CC47F4">
              <w:rPr>
                <w:noProof/>
                <w:webHidden/>
              </w:rPr>
              <w:fldChar w:fldCharType="begin"/>
            </w:r>
            <w:r w:rsidR="00CC47F4">
              <w:rPr>
                <w:noProof/>
                <w:webHidden/>
              </w:rPr>
              <w:instrText xml:space="preserve"> PAGEREF _Toc242520634 \h </w:instrText>
            </w:r>
            <w:r w:rsidR="00CC47F4">
              <w:rPr>
                <w:noProof/>
                <w:webHidden/>
              </w:rPr>
            </w:r>
            <w:r w:rsidR="00CC47F4">
              <w:rPr>
                <w:noProof/>
                <w:webHidden/>
              </w:rPr>
              <w:fldChar w:fldCharType="separate"/>
            </w:r>
            <w:r w:rsidR="008F0A93">
              <w:rPr>
                <w:noProof/>
                <w:webHidden/>
              </w:rPr>
              <w:t>127</w:t>
            </w:r>
            <w:r w:rsidR="00CC47F4">
              <w:rPr>
                <w:noProof/>
                <w:webHidden/>
              </w:rPr>
              <w:fldChar w:fldCharType="end"/>
            </w:r>
          </w:hyperlink>
        </w:p>
        <w:p w14:paraId="287C9987" w14:textId="78B7E795" w:rsidR="00CC47F4" w:rsidRDefault="00D107F4">
          <w:pPr>
            <w:pStyle w:val="TM1"/>
            <w:tabs>
              <w:tab w:val="right" w:leader="dot" w:pos="9736"/>
            </w:tabs>
            <w:rPr>
              <w:rFonts w:eastAsiaTheme="minorEastAsia"/>
              <w:noProof/>
              <w:kern w:val="0"/>
              <w:lang w:eastAsia="fr-FR"/>
            </w:rPr>
          </w:pPr>
          <w:hyperlink w:anchor="_Toc242520635" w:history="1">
            <w:r w:rsidR="00CC47F4" w:rsidRPr="00267CD4">
              <w:rPr>
                <w:rStyle w:val="Lienhypertexte"/>
                <w:rFonts w:ascii="Times New Roman" w:eastAsia="Times New Roman" w:hAnsi="Times New Roman" w:cs="Times New Roman"/>
                <w:b/>
                <w:bCs/>
                <w:noProof/>
                <w:lang w:eastAsia="fr-FR"/>
              </w:rPr>
              <w:t>CONCLUSION</w:t>
            </w:r>
            <w:r w:rsidR="00CC47F4">
              <w:rPr>
                <w:noProof/>
                <w:webHidden/>
              </w:rPr>
              <w:tab/>
            </w:r>
            <w:r w:rsidR="00CC47F4">
              <w:rPr>
                <w:noProof/>
                <w:webHidden/>
              </w:rPr>
              <w:fldChar w:fldCharType="begin"/>
            </w:r>
            <w:r w:rsidR="00CC47F4">
              <w:rPr>
                <w:noProof/>
                <w:webHidden/>
              </w:rPr>
              <w:instrText xml:space="preserve"> PAGEREF _Toc242520635 \h </w:instrText>
            </w:r>
            <w:r w:rsidR="00CC47F4">
              <w:rPr>
                <w:noProof/>
                <w:webHidden/>
              </w:rPr>
            </w:r>
            <w:r w:rsidR="00CC47F4">
              <w:rPr>
                <w:noProof/>
                <w:webHidden/>
              </w:rPr>
              <w:fldChar w:fldCharType="separate"/>
            </w:r>
            <w:r w:rsidR="008F0A93">
              <w:rPr>
                <w:noProof/>
                <w:webHidden/>
              </w:rPr>
              <w:t>128</w:t>
            </w:r>
            <w:r w:rsidR="00CC47F4">
              <w:rPr>
                <w:noProof/>
                <w:webHidden/>
              </w:rPr>
              <w:fldChar w:fldCharType="end"/>
            </w:r>
          </w:hyperlink>
        </w:p>
        <w:p w14:paraId="4F1A864A" w14:textId="1BF4B606" w:rsidR="00CC47F4" w:rsidRDefault="00D107F4">
          <w:pPr>
            <w:pStyle w:val="TM1"/>
            <w:tabs>
              <w:tab w:val="right" w:leader="dot" w:pos="9736"/>
            </w:tabs>
            <w:rPr>
              <w:rFonts w:eastAsiaTheme="minorEastAsia"/>
              <w:noProof/>
              <w:kern w:val="0"/>
              <w:lang w:eastAsia="fr-FR"/>
            </w:rPr>
          </w:pPr>
          <w:hyperlink w:anchor="_Toc242520636" w:history="1">
            <w:r w:rsidR="00CC47F4" w:rsidRPr="00267CD4">
              <w:rPr>
                <w:rStyle w:val="Lienhypertexte"/>
                <w:rFonts w:ascii="Times New Roman" w:eastAsia="Times New Roman" w:hAnsi="Times New Roman" w:cs="Times New Roman"/>
                <w:b/>
                <w:bCs/>
                <w:noProof/>
                <w:lang w:eastAsia="fr-FR"/>
              </w:rPr>
              <w:t>DOCUMENTS ANNEXES</w:t>
            </w:r>
            <w:r w:rsidR="00CC47F4">
              <w:rPr>
                <w:noProof/>
                <w:webHidden/>
              </w:rPr>
              <w:tab/>
            </w:r>
            <w:r w:rsidR="00CC47F4">
              <w:rPr>
                <w:noProof/>
                <w:webHidden/>
              </w:rPr>
              <w:fldChar w:fldCharType="begin"/>
            </w:r>
            <w:r w:rsidR="00CC47F4">
              <w:rPr>
                <w:noProof/>
                <w:webHidden/>
              </w:rPr>
              <w:instrText xml:space="preserve"> PAGEREF _Toc242520636 \h </w:instrText>
            </w:r>
            <w:r w:rsidR="00CC47F4">
              <w:rPr>
                <w:noProof/>
                <w:webHidden/>
              </w:rPr>
            </w:r>
            <w:r w:rsidR="00CC47F4">
              <w:rPr>
                <w:noProof/>
                <w:webHidden/>
              </w:rPr>
              <w:fldChar w:fldCharType="separate"/>
            </w:r>
            <w:r w:rsidR="008F0A93">
              <w:rPr>
                <w:noProof/>
                <w:webHidden/>
              </w:rPr>
              <w:t>129</w:t>
            </w:r>
            <w:r w:rsidR="00CC47F4">
              <w:rPr>
                <w:noProof/>
                <w:webHidden/>
              </w:rPr>
              <w:fldChar w:fldCharType="end"/>
            </w:r>
          </w:hyperlink>
        </w:p>
        <w:p w14:paraId="479EB234" w14:textId="6007A341" w:rsidR="00CC47F4" w:rsidRDefault="00D107F4">
          <w:pPr>
            <w:pStyle w:val="TM1"/>
            <w:tabs>
              <w:tab w:val="right" w:leader="dot" w:pos="9736"/>
            </w:tabs>
            <w:rPr>
              <w:rFonts w:eastAsiaTheme="minorEastAsia"/>
              <w:noProof/>
              <w:kern w:val="0"/>
              <w:lang w:eastAsia="fr-FR"/>
            </w:rPr>
          </w:pPr>
          <w:hyperlink w:anchor="_Toc242520637" w:history="1">
            <w:r w:rsidR="00CC47F4" w:rsidRPr="00267CD4">
              <w:rPr>
                <w:rStyle w:val="Lienhypertexte"/>
                <w:rFonts w:ascii="Times New Roman" w:eastAsia="Times New Roman" w:hAnsi="Times New Roman" w:cs="Times New Roman"/>
                <w:b/>
                <w:bCs/>
                <w:noProof/>
                <w:lang w:eastAsia="fr-FR"/>
              </w:rPr>
              <w:t>Annexe 1. Checklist hebdomadaire de surveillance E&amp;S</w:t>
            </w:r>
            <w:r w:rsidR="00CC47F4">
              <w:rPr>
                <w:noProof/>
                <w:webHidden/>
              </w:rPr>
              <w:tab/>
            </w:r>
            <w:r w:rsidR="00CC47F4">
              <w:rPr>
                <w:noProof/>
                <w:webHidden/>
              </w:rPr>
              <w:fldChar w:fldCharType="begin"/>
            </w:r>
            <w:r w:rsidR="00CC47F4">
              <w:rPr>
                <w:noProof/>
                <w:webHidden/>
              </w:rPr>
              <w:instrText xml:space="preserve"> PAGEREF _Toc242520637 \h </w:instrText>
            </w:r>
            <w:r w:rsidR="00CC47F4">
              <w:rPr>
                <w:noProof/>
                <w:webHidden/>
              </w:rPr>
            </w:r>
            <w:r w:rsidR="00CC47F4">
              <w:rPr>
                <w:noProof/>
                <w:webHidden/>
              </w:rPr>
              <w:fldChar w:fldCharType="separate"/>
            </w:r>
            <w:r w:rsidR="008F0A93">
              <w:rPr>
                <w:noProof/>
                <w:webHidden/>
              </w:rPr>
              <w:t>129</w:t>
            </w:r>
            <w:r w:rsidR="00CC47F4">
              <w:rPr>
                <w:noProof/>
                <w:webHidden/>
              </w:rPr>
              <w:fldChar w:fldCharType="end"/>
            </w:r>
          </w:hyperlink>
        </w:p>
        <w:p w14:paraId="2E274F41" w14:textId="7776F73E" w:rsidR="00CC47F4" w:rsidRDefault="00D107F4">
          <w:pPr>
            <w:pStyle w:val="TM1"/>
            <w:tabs>
              <w:tab w:val="right" w:leader="dot" w:pos="9736"/>
            </w:tabs>
            <w:rPr>
              <w:rFonts w:eastAsiaTheme="minorEastAsia"/>
              <w:noProof/>
              <w:kern w:val="0"/>
              <w:lang w:eastAsia="fr-FR"/>
            </w:rPr>
          </w:pPr>
          <w:hyperlink w:anchor="_Toc242520638" w:history="1">
            <w:r w:rsidR="00CC47F4" w:rsidRPr="00267CD4">
              <w:rPr>
                <w:rStyle w:val="Lienhypertexte"/>
                <w:rFonts w:ascii="Times New Roman" w:eastAsia="Times New Roman" w:hAnsi="Times New Roman" w:cs="Times New Roman"/>
                <w:b/>
                <w:bCs/>
                <w:noProof/>
                <w:lang w:eastAsia="fr-FR"/>
              </w:rPr>
              <w:t>Annexe 2. Fiche de non-conformité E&amp;S</w:t>
            </w:r>
            <w:r w:rsidR="00CC47F4">
              <w:rPr>
                <w:noProof/>
                <w:webHidden/>
              </w:rPr>
              <w:tab/>
            </w:r>
            <w:r w:rsidR="00CC47F4">
              <w:rPr>
                <w:noProof/>
                <w:webHidden/>
              </w:rPr>
              <w:fldChar w:fldCharType="begin"/>
            </w:r>
            <w:r w:rsidR="00CC47F4">
              <w:rPr>
                <w:noProof/>
                <w:webHidden/>
              </w:rPr>
              <w:instrText xml:space="preserve"> PAGEREF _Toc242520638 \h </w:instrText>
            </w:r>
            <w:r w:rsidR="00CC47F4">
              <w:rPr>
                <w:noProof/>
                <w:webHidden/>
              </w:rPr>
            </w:r>
            <w:r w:rsidR="00CC47F4">
              <w:rPr>
                <w:noProof/>
                <w:webHidden/>
              </w:rPr>
              <w:fldChar w:fldCharType="separate"/>
            </w:r>
            <w:r w:rsidR="008F0A93">
              <w:rPr>
                <w:noProof/>
                <w:webHidden/>
              </w:rPr>
              <w:t>131</w:t>
            </w:r>
            <w:r w:rsidR="00CC47F4">
              <w:rPr>
                <w:noProof/>
                <w:webHidden/>
              </w:rPr>
              <w:fldChar w:fldCharType="end"/>
            </w:r>
          </w:hyperlink>
        </w:p>
        <w:p w14:paraId="35184CB3" w14:textId="2AEC6326" w:rsidR="00CC47F4" w:rsidRDefault="00D107F4">
          <w:pPr>
            <w:pStyle w:val="TM1"/>
            <w:tabs>
              <w:tab w:val="right" w:leader="dot" w:pos="9736"/>
            </w:tabs>
            <w:rPr>
              <w:rFonts w:eastAsiaTheme="minorEastAsia"/>
              <w:noProof/>
              <w:kern w:val="0"/>
              <w:lang w:eastAsia="fr-FR"/>
            </w:rPr>
          </w:pPr>
          <w:hyperlink w:anchor="_Toc242520639" w:history="1">
            <w:r w:rsidR="00CC47F4" w:rsidRPr="00267CD4">
              <w:rPr>
                <w:rStyle w:val="Lienhypertexte"/>
                <w:rFonts w:ascii="Times New Roman" w:eastAsia="Times New Roman" w:hAnsi="Times New Roman" w:cs="Times New Roman"/>
                <w:b/>
                <w:bCs/>
                <w:noProof/>
                <w:lang w:eastAsia="fr-FR"/>
              </w:rPr>
              <w:t>Annexe 3. Exemple de contenu du rapport mensuel E&amp;S</w:t>
            </w:r>
            <w:r w:rsidR="00CC47F4">
              <w:rPr>
                <w:noProof/>
                <w:webHidden/>
              </w:rPr>
              <w:tab/>
            </w:r>
            <w:r w:rsidR="00CC47F4">
              <w:rPr>
                <w:noProof/>
                <w:webHidden/>
              </w:rPr>
              <w:fldChar w:fldCharType="begin"/>
            </w:r>
            <w:r w:rsidR="00CC47F4">
              <w:rPr>
                <w:noProof/>
                <w:webHidden/>
              </w:rPr>
              <w:instrText xml:space="preserve"> PAGEREF _Toc242520639 \h </w:instrText>
            </w:r>
            <w:r w:rsidR="00CC47F4">
              <w:rPr>
                <w:noProof/>
                <w:webHidden/>
              </w:rPr>
            </w:r>
            <w:r w:rsidR="00CC47F4">
              <w:rPr>
                <w:noProof/>
                <w:webHidden/>
              </w:rPr>
              <w:fldChar w:fldCharType="separate"/>
            </w:r>
            <w:r w:rsidR="008F0A93">
              <w:rPr>
                <w:noProof/>
                <w:webHidden/>
              </w:rPr>
              <w:t>132</w:t>
            </w:r>
            <w:r w:rsidR="00CC47F4">
              <w:rPr>
                <w:noProof/>
                <w:webHidden/>
              </w:rPr>
              <w:fldChar w:fldCharType="end"/>
            </w:r>
          </w:hyperlink>
        </w:p>
        <w:p w14:paraId="004351F0" w14:textId="45B676D0" w:rsidR="00CC47F4" w:rsidRDefault="00D107F4">
          <w:pPr>
            <w:pStyle w:val="TM1"/>
            <w:tabs>
              <w:tab w:val="right" w:leader="dot" w:pos="9736"/>
            </w:tabs>
            <w:rPr>
              <w:rFonts w:eastAsiaTheme="minorEastAsia"/>
              <w:noProof/>
              <w:kern w:val="0"/>
              <w:lang w:eastAsia="fr-FR"/>
            </w:rPr>
          </w:pPr>
          <w:hyperlink w:anchor="_Toc242520640" w:history="1">
            <w:r w:rsidR="00CC47F4" w:rsidRPr="00267CD4">
              <w:rPr>
                <w:rStyle w:val="Lienhypertexte"/>
                <w:rFonts w:ascii="Times New Roman" w:eastAsia="Times New Roman" w:hAnsi="Times New Roman" w:cs="Times New Roman"/>
                <w:b/>
                <w:bCs/>
                <w:noProof/>
                <w:lang w:eastAsia="fr-FR"/>
              </w:rPr>
              <w:t>Annexe 4: Lettre de validation des TdR</w:t>
            </w:r>
            <w:r w:rsidR="00CC47F4">
              <w:rPr>
                <w:noProof/>
                <w:webHidden/>
              </w:rPr>
              <w:tab/>
            </w:r>
            <w:r w:rsidR="00CC47F4">
              <w:rPr>
                <w:noProof/>
                <w:webHidden/>
              </w:rPr>
              <w:fldChar w:fldCharType="begin"/>
            </w:r>
            <w:r w:rsidR="00CC47F4">
              <w:rPr>
                <w:noProof/>
                <w:webHidden/>
              </w:rPr>
              <w:instrText xml:space="preserve"> PAGEREF _Toc242520640 \h </w:instrText>
            </w:r>
            <w:r w:rsidR="00CC47F4">
              <w:rPr>
                <w:noProof/>
                <w:webHidden/>
              </w:rPr>
            </w:r>
            <w:r w:rsidR="00CC47F4">
              <w:rPr>
                <w:noProof/>
                <w:webHidden/>
              </w:rPr>
              <w:fldChar w:fldCharType="separate"/>
            </w:r>
            <w:r w:rsidR="008F0A93">
              <w:rPr>
                <w:noProof/>
                <w:webHidden/>
              </w:rPr>
              <w:t>133</w:t>
            </w:r>
            <w:r w:rsidR="00CC47F4">
              <w:rPr>
                <w:noProof/>
                <w:webHidden/>
              </w:rPr>
              <w:fldChar w:fldCharType="end"/>
            </w:r>
          </w:hyperlink>
        </w:p>
        <w:p w14:paraId="31AB0EAC" w14:textId="7FCE05DA" w:rsidR="00CC47F4" w:rsidRDefault="00D107F4">
          <w:pPr>
            <w:pStyle w:val="TM1"/>
            <w:tabs>
              <w:tab w:val="right" w:leader="dot" w:pos="9736"/>
            </w:tabs>
            <w:rPr>
              <w:rFonts w:eastAsiaTheme="minorEastAsia"/>
              <w:noProof/>
              <w:kern w:val="0"/>
              <w:lang w:eastAsia="fr-FR"/>
            </w:rPr>
          </w:pPr>
          <w:hyperlink w:anchor="_Toc242520641" w:history="1">
            <w:r w:rsidR="00CC47F4" w:rsidRPr="00267CD4">
              <w:rPr>
                <w:rStyle w:val="Lienhypertexte"/>
                <w:rFonts w:ascii="Times New Roman" w:eastAsia="Times New Roman" w:hAnsi="Times New Roman" w:cs="Times New Roman"/>
                <w:b/>
                <w:bCs/>
                <w:noProof/>
                <w:lang w:eastAsia="fr-FR"/>
              </w:rPr>
              <w:t>Annexe 5 : Bibliographie</w:t>
            </w:r>
            <w:r w:rsidR="00CC47F4">
              <w:rPr>
                <w:noProof/>
                <w:webHidden/>
              </w:rPr>
              <w:tab/>
            </w:r>
            <w:r w:rsidR="00CC47F4">
              <w:rPr>
                <w:noProof/>
                <w:webHidden/>
              </w:rPr>
              <w:fldChar w:fldCharType="begin"/>
            </w:r>
            <w:r w:rsidR="00CC47F4">
              <w:rPr>
                <w:noProof/>
                <w:webHidden/>
              </w:rPr>
              <w:instrText xml:space="preserve"> PAGEREF _Toc242520641 \h </w:instrText>
            </w:r>
            <w:r w:rsidR="00CC47F4">
              <w:rPr>
                <w:noProof/>
                <w:webHidden/>
              </w:rPr>
            </w:r>
            <w:r w:rsidR="00CC47F4">
              <w:rPr>
                <w:noProof/>
                <w:webHidden/>
              </w:rPr>
              <w:fldChar w:fldCharType="separate"/>
            </w:r>
            <w:r w:rsidR="008F0A93">
              <w:rPr>
                <w:noProof/>
                <w:webHidden/>
              </w:rPr>
              <w:t>134</w:t>
            </w:r>
            <w:r w:rsidR="00CC47F4">
              <w:rPr>
                <w:noProof/>
                <w:webHidden/>
              </w:rPr>
              <w:fldChar w:fldCharType="end"/>
            </w:r>
          </w:hyperlink>
        </w:p>
        <w:p w14:paraId="480A77C1" w14:textId="5CE317F2" w:rsidR="00080EDF" w:rsidRPr="00513A0A" w:rsidRDefault="00080EDF" w:rsidP="006B4A22">
          <w:pPr>
            <w:spacing w:before="120" w:after="120" w:line="312" w:lineRule="auto"/>
            <w:rPr>
              <w:rFonts w:ascii="Times New Roman" w:hAnsi="Times New Roman" w:cs="Times New Roman"/>
            </w:rPr>
          </w:pPr>
          <w:r w:rsidRPr="00513A0A">
            <w:rPr>
              <w:rFonts w:ascii="Times New Roman" w:hAnsi="Times New Roman" w:cs="Times New Roman"/>
              <w:b/>
              <w:bCs/>
            </w:rPr>
            <w:fldChar w:fldCharType="end"/>
          </w:r>
        </w:p>
      </w:sdtContent>
    </w:sdt>
    <w:p w14:paraId="225375EE" w14:textId="77777777" w:rsidR="000378FB" w:rsidRPr="00513A0A" w:rsidRDefault="00816374" w:rsidP="006B4A22">
      <w:pPr>
        <w:spacing w:before="120" w:after="120" w:line="312" w:lineRule="auto"/>
        <w:rPr>
          <w:rStyle w:val="Lienhypertexte"/>
          <w:rFonts w:ascii="Times New Roman" w:hAnsi="Times New Roman" w:cs="Times New Roman"/>
          <w:noProof/>
        </w:rPr>
        <w:sectPr w:rsidR="000378FB" w:rsidRPr="00513A0A" w:rsidSect="006B4A22">
          <w:footerReference w:type="default" r:id="rId15"/>
          <w:pgSz w:w="11906" w:h="16838"/>
          <w:pgMar w:top="1135" w:right="1080" w:bottom="1440" w:left="1080" w:header="708" w:footer="708" w:gutter="0"/>
          <w:pgBorders w:display="firstPage" w:offsetFrom="page">
            <w:top w:val="thinThickMediumGap" w:sz="24" w:space="24" w:color="365F91" w:themeColor="accent1" w:themeShade="BF"/>
            <w:left w:val="thinThickMediumGap" w:sz="24" w:space="24" w:color="365F91" w:themeColor="accent1" w:themeShade="BF"/>
            <w:bottom w:val="thickThinMediumGap" w:sz="24" w:space="24" w:color="365F91" w:themeColor="accent1" w:themeShade="BF"/>
            <w:right w:val="thickThinMediumGap" w:sz="24" w:space="24" w:color="365F91" w:themeColor="accent1" w:themeShade="BF"/>
          </w:pgBorders>
          <w:cols w:space="708"/>
          <w:titlePg/>
          <w:docGrid w:linePitch="360"/>
        </w:sectPr>
      </w:pPr>
      <w:r w:rsidRPr="00513A0A">
        <w:rPr>
          <w:rStyle w:val="Lienhypertexte"/>
          <w:rFonts w:ascii="Times New Roman" w:hAnsi="Times New Roman" w:cs="Times New Roman"/>
          <w:noProof/>
        </w:rPr>
        <w:t xml:space="preserve">                                        </w:t>
      </w:r>
    </w:p>
    <w:p w14:paraId="0D1AEBEF" w14:textId="1819D33E" w:rsidR="003C2E28" w:rsidRPr="00513A0A" w:rsidRDefault="006D656A" w:rsidP="006B4A22">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2" w:name="_Toc223871125"/>
      <w:bookmarkStart w:id="3" w:name="_Toc223871363"/>
      <w:bookmarkStart w:id="4" w:name="_Toc242520516"/>
      <w:r w:rsidRPr="00513A0A">
        <w:rPr>
          <w:rFonts w:ascii="Times New Roman" w:hAnsi="Times New Roman" w:cs="Times New Roman"/>
          <w:b/>
          <w:bCs/>
          <w:sz w:val="28"/>
        </w:rPr>
        <w:lastRenderedPageBreak/>
        <w:t>LISTE DES TABLEAUX</w:t>
      </w:r>
      <w:bookmarkEnd w:id="2"/>
      <w:bookmarkEnd w:id="3"/>
      <w:bookmarkEnd w:id="4"/>
    </w:p>
    <w:p w14:paraId="4C56ED4A" w14:textId="77777777" w:rsidR="00CD4A64" w:rsidRPr="00513A0A" w:rsidRDefault="00CD4A64" w:rsidP="006B4A22">
      <w:pPr>
        <w:spacing w:before="120" w:after="120" w:line="312" w:lineRule="auto"/>
        <w:jc w:val="center"/>
        <w:rPr>
          <w:rFonts w:ascii="Times New Roman" w:eastAsia="Times New Roman" w:hAnsi="Times New Roman" w:cs="Times New Roman"/>
          <w:b/>
          <w:bCs/>
          <w:noProof/>
          <w:kern w:val="0"/>
          <w:sz w:val="28"/>
          <w:szCs w:val="28"/>
          <w:u w:val="single"/>
          <w:lang w:eastAsia="fr-FR"/>
        </w:rPr>
      </w:pPr>
    </w:p>
    <w:p w14:paraId="7D03502F" w14:textId="6E9F5159" w:rsidR="000378FB" w:rsidRPr="00513A0A" w:rsidRDefault="00E872E7"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r w:rsidRPr="00513A0A">
        <w:rPr>
          <w:rFonts w:ascii="Times New Roman" w:eastAsia="Times New Roman" w:hAnsi="Times New Roman" w:cs="Times New Roman"/>
          <w:noProof/>
          <w:lang w:val="en-GB"/>
        </w:rPr>
        <w:fldChar w:fldCharType="begin"/>
      </w:r>
      <w:r w:rsidRPr="00513A0A">
        <w:rPr>
          <w:rFonts w:ascii="Times New Roman" w:eastAsia="Times New Roman" w:hAnsi="Times New Roman" w:cs="Times New Roman"/>
          <w:noProof/>
          <w:lang w:val="en-GB"/>
        </w:rPr>
        <w:instrText xml:space="preserve"> TOC \h \z \c "Tableau" </w:instrText>
      </w:r>
      <w:r w:rsidRPr="00513A0A">
        <w:rPr>
          <w:rFonts w:ascii="Times New Roman" w:eastAsia="Times New Roman" w:hAnsi="Times New Roman" w:cs="Times New Roman"/>
          <w:noProof/>
          <w:lang w:val="en-GB"/>
        </w:rPr>
        <w:fldChar w:fldCharType="separate"/>
      </w:r>
      <w:hyperlink w:anchor="_Toc242364542" w:history="1">
        <w:r w:rsidR="000378FB" w:rsidRPr="00513A0A">
          <w:rPr>
            <w:rStyle w:val="Lienhypertexte"/>
            <w:rFonts w:ascii="Times New Roman" w:hAnsi="Times New Roman" w:cs="Times New Roman"/>
            <w:noProof/>
          </w:rPr>
          <w:t>Tableau 1 : Coordonnées de l'ouvrage de Diatar</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_Toc242364542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22</w:t>
        </w:r>
        <w:r w:rsidR="000378FB" w:rsidRPr="00513A0A">
          <w:rPr>
            <w:rFonts w:ascii="Times New Roman" w:hAnsi="Times New Roman" w:cs="Times New Roman"/>
            <w:noProof/>
            <w:webHidden/>
          </w:rPr>
          <w:fldChar w:fldCharType="end"/>
        </w:r>
      </w:hyperlink>
    </w:p>
    <w:p w14:paraId="0328294B" w14:textId="45A7CD19"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43" w:history="1">
        <w:r w:rsidR="000378FB" w:rsidRPr="00513A0A">
          <w:rPr>
            <w:rStyle w:val="Lienhypertexte"/>
            <w:rFonts w:ascii="Times New Roman" w:hAnsi="Times New Roman" w:cs="Times New Roman"/>
            <w:noProof/>
          </w:rPr>
          <w:t>Tableau 2 : Consistance des travaux des sous-projets</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_Toc242364543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24</w:t>
        </w:r>
        <w:r w:rsidR="000378FB" w:rsidRPr="00513A0A">
          <w:rPr>
            <w:rFonts w:ascii="Times New Roman" w:hAnsi="Times New Roman" w:cs="Times New Roman"/>
            <w:noProof/>
            <w:webHidden/>
          </w:rPr>
          <w:fldChar w:fldCharType="end"/>
        </w:r>
      </w:hyperlink>
    </w:p>
    <w:p w14:paraId="36C4CC6E" w14:textId="6F7B3E66"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44" w:history="1">
        <w:r w:rsidR="000378FB" w:rsidRPr="00513A0A">
          <w:rPr>
            <w:rStyle w:val="Lienhypertexte"/>
            <w:rFonts w:ascii="Times New Roman" w:hAnsi="Times New Roman" w:cs="Times New Roman"/>
            <w:noProof/>
          </w:rPr>
          <w:t>Tableau 3 : Types d’engins à mobiliser</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_Toc242364544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25</w:t>
        </w:r>
        <w:r w:rsidR="000378FB" w:rsidRPr="00513A0A">
          <w:rPr>
            <w:rFonts w:ascii="Times New Roman" w:hAnsi="Times New Roman" w:cs="Times New Roman"/>
            <w:noProof/>
            <w:webHidden/>
          </w:rPr>
          <w:fldChar w:fldCharType="end"/>
        </w:r>
      </w:hyperlink>
    </w:p>
    <w:p w14:paraId="36E37BEB" w14:textId="6E1EA453"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45" w:history="1">
        <w:r w:rsidR="000378FB" w:rsidRPr="00513A0A">
          <w:rPr>
            <w:rStyle w:val="Lienhypertexte"/>
            <w:rFonts w:ascii="Times New Roman" w:hAnsi="Times New Roman" w:cs="Times New Roman"/>
            <w:noProof/>
          </w:rPr>
          <w:t>Tableau 4 : Autres textes nationaux de gestion environnementale et sociale applicables aux travaux des sous-projets</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_Toc242364545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39</w:t>
        </w:r>
        <w:r w:rsidR="000378FB" w:rsidRPr="00513A0A">
          <w:rPr>
            <w:rFonts w:ascii="Times New Roman" w:hAnsi="Times New Roman" w:cs="Times New Roman"/>
            <w:noProof/>
            <w:webHidden/>
          </w:rPr>
          <w:fldChar w:fldCharType="end"/>
        </w:r>
      </w:hyperlink>
    </w:p>
    <w:p w14:paraId="5015BCB0" w14:textId="2854E8AD"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46" w:history="1">
        <w:r w:rsidR="000378FB" w:rsidRPr="00513A0A">
          <w:rPr>
            <w:rStyle w:val="Lienhypertexte"/>
            <w:rFonts w:ascii="Times New Roman" w:hAnsi="Times New Roman" w:cs="Times New Roman"/>
            <w:noProof/>
          </w:rPr>
          <w:t>Tableau 5 : Etapes chronologiques de la procédure de l’EIE ou NIE</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_Toc242364546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45</w:t>
        </w:r>
        <w:r w:rsidR="000378FB" w:rsidRPr="00513A0A">
          <w:rPr>
            <w:rFonts w:ascii="Times New Roman" w:hAnsi="Times New Roman" w:cs="Times New Roman"/>
            <w:noProof/>
            <w:webHidden/>
          </w:rPr>
          <w:fldChar w:fldCharType="end"/>
        </w:r>
      </w:hyperlink>
    </w:p>
    <w:p w14:paraId="6CF48F5D" w14:textId="28D3074C"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47" w:history="1">
        <w:r w:rsidR="000378FB" w:rsidRPr="00513A0A">
          <w:rPr>
            <w:rStyle w:val="Lienhypertexte"/>
            <w:rFonts w:ascii="Times New Roman" w:hAnsi="Times New Roman" w:cs="Times New Roman"/>
            <w:noProof/>
          </w:rPr>
          <w:t>Tableau 5 :</w:t>
        </w:r>
        <w:r w:rsidR="000378FB" w:rsidRPr="00513A0A">
          <w:rPr>
            <w:rStyle w:val="Lienhypertexte"/>
            <w:rFonts w:ascii="Times New Roman" w:hAnsi="Times New Roman" w:cs="Times New Roman"/>
            <w:noProof/>
            <w:spacing w:val="-6"/>
          </w:rPr>
          <w:t xml:space="preserve"> </w:t>
        </w:r>
        <w:r w:rsidR="000378FB" w:rsidRPr="00513A0A">
          <w:rPr>
            <w:rStyle w:val="Lienhypertexte"/>
            <w:rFonts w:ascii="Times New Roman" w:hAnsi="Times New Roman" w:cs="Times New Roman"/>
            <w:noProof/>
          </w:rPr>
          <w:t>Conventions</w:t>
        </w:r>
        <w:r w:rsidR="000378FB" w:rsidRPr="00513A0A">
          <w:rPr>
            <w:rStyle w:val="Lienhypertexte"/>
            <w:rFonts w:ascii="Times New Roman" w:hAnsi="Times New Roman" w:cs="Times New Roman"/>
            <w:noProof/>
            <w:spacing w:val="-9"/>
          </w:rPr>
          <w:t xml:space="preserve"> </w:t>
        </w:r>
        <w:r w:rsidR="000378FB" w:rsidRPr="00513A0A">
          <w:rPr>
            <w:rStyle w:val="Lienhypertexte"/>
            <w:rFonts w:ascii="Times New Roman" w:hAnsi="Times New Roman" w:cs="Times New Roman"/>
            <w:noProof/>
          </w:rPr>
          <w:t>internationales</w:t>
        </w:r>
        <w:r w:rsidR="000378FB" w:rsidRPr="00513A0A">
          <w:rPr>
            <w:rStyle w:val="Lienhypertexte"/>
            <w:rFonts w:ascii="Times New Roman" w:hAnsi="Times New Roman" w:cs="Times New Roman"/>
            <w:noProof/>
            <w:spacing w:val="-6"/>
          </w:rPr>
          <w:t xml:space="preserve"> </w:t>
        </w:r>
        <w:r w:rsidR="000378FB" w:rsidRPr="00513A0A">
          <w:rPr>
            <w:rStyle w:val="Lienhypertexte"/>
            <w:rFonts w:ascii="Times New Roman" w:hAnsi="Times New Roman" w:cs="Times New Roman"/>
            <w:noProof/>
          </w:rPr>
          <w:t>ratifiées</w:t>
        </w:r>
        <w:r w:rsidR="000378FB" w:rsidRPr="00513A0A">
          <w:rPr>
            <w:rStyle w:val="Lienhypertexte"/>
            <w:rFonts w:ascii="Times New Roman" w:hAnsi="Times New Roman" w:cs="Times New Roman"/>
            <w:noProof/>
            <w:spacing w:val="-7"/>
          </w:rPr>
          <w:t xml:space="preserve"> </w:t>
        </w:r>
        <w:r w:rsidR="000378FB" w:rsidRPr="00513A0A">
          <w:rPr>
            <w:rStyle w:val="Lienhypertexte"/>
            <w:rFonts w:ascii="Times New Roman" w:hAnsi="Times New Roman" w:cs="Times New Roman"/>
            <w:noProof/>
          </w:rPr>
          <w:t>par</w:t>
        </w:r>
        <w:r w:rsidR="000378FB" w:rsidRPr="00513A0A">
          <w:rPr>
            <w:rStyle w:val="Lienhypertexte"/>
            <w:rFonts w:ascii="Times New Roman" w:hAnsi="Times New Roman" w:cs="Times New Roman"/>
            <w:noProof/>
            <w:spacing w:val="-7"/>
          </w:rPr>
          <w:t xml:space="preserve"> </w:t>
        </w:r>
        <w:r w:rsidR="000378FB" w:rsidRPr="00513A0A">
          <w:rPr>
            <w:rStyle w:val="Lienhypertexte"/>
            <w:rFonts w:ascii="Times New Roman" w:hAnsi="Times New Roman" w:cs="Times New Roman"/>
            <w:noProof/>
          </w:rPr>
          <w:t>la</w:t>
        </w:r>
        <w:r w:rsidR="000378FB" w:rsidRPr="00513A0A">
          <w:rPr>
            <w:rStyle w:val="Lienhypertexte"/>
            <w:rFonts w:ascii="Times New Roman" w:hAnsi="Times New Roman" w:cs="Times New Roman"/>
            <w:noProof/>
            <w:spacing w:val="-6"/>
          </w:rPr>
          <w:t xml:space="preserve"> </w:t>
        </w:r>
        <w:r w:rsidR="000378FB" w:rsidRPr="00513A0A">
          <w:rPr>
            <w:rStyle w:val="Lienhypertexte"/>
            <w:rFonts w:ascii="Times New Roman" w:hAnsi="Times New Roman" w:cs="Times New Roman"/>
            <w:noProof/>
            <w:spacing w:val="-2"/>
          </w:rPr>
          <w:t>Mauritanie</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_Toc242364547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46</w:t>
        </w:r>
        <w:r w:rsidR="000378FB" w:rsidRPr="00513A0A">
          <w:rPr>
            <w:rFonts w:ascii="Times New Roman" w:hAnsi="Times New Roman" w:cs="Times New Roman"/>
            <w:noProof/>
            <w:webHidden/>
          </w:rPr>
          <w:fldChar w:fldCharType="end"/>
        </w:r>
      </w:hyperlink>
    </w:p>
    <w:p w14:paraId="7D2CE468" w14:textId="1AD9435D"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48" w:history="1">
        <w:r w:rsidR="000378FB" w:rsidRPr="00513A0A">
          <w:rPr>
            <w:rStyle w:val="Lienhypertexte"/>
            <w:rFonts w:ascii="Times New Roman" w:eastAsia="Arial MT" w:hAnsi="Times New Roman" w:cs="Times New Roman"/>
            <w:noProof/>
            <w:spacing w:val="-1"/>
          </w:rPr>
          <w:t>Tableau 6 : Matrice des normes du CES pertinentes pour le projet</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_Toc242364548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51</w:t>
        </w:r>
        <w:r w:rsidR="000378FB" w:rsidRPr="00513A0A">
          <w:rPr>
            <w:rFonts w:ascii="Times New Roman" w:hAnsi="Times New Roman" w:cs="Times New Roman"/>
            <w:noProof/>
            <w:webHidden/>
          </w:rPr>
          <w:fldChar w:fldCharType="end"/>
        </w:r>
      </w:hyperlink>
    </w:p>
    <w:p w14:paraId="3E437346" w14:textId="60B7C5DD"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49" w:history="1">
        <w:r w:rsidR="000378FB" w:rsidRPr="00513A0A">
          <w:rPr>
            <w:rStyle w:val="Lienhypertexte"/>
            <w:rFonts w:ascii="Times New Roman" w:eastAsia="Arial MT" w:hAnsi="Times New Roman" w:cs="Times New Roman"/>
            <w:noProof/>
            <w:spacing w:val="-1"/>
          </w:rPr>
          <w:t>Tableau 7 : Normes environnementales et sociales applicables au sous-projet</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_Toc242364549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53</w:t>
        </w:r>
        <w:r w:rsidR="000378FB" w:rsidRPr="00513A0A">
          <w:rPr>
            <w:rFonts w:ascii="Times New Roman" w:hAnsi="Times New Roman" w:cs="Times New Roman"/>
            <w:noProof/>
            <w:webHidden/>
          </w:rPr>
          <w:fldChar w:fldCharType="end"/>
        </w:r>
      </w:hyperlink>
    </w:p>
    <w:p w14:paraId="3CAA2A42" w14:textId="669433AE"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50" w:history="1">
        <w:r w:rsidR="000378FB" w:rsidRPr="00513A0A">
          <w:rPr>
            <w:rStyle w:val="Lienhypertexte"/>
            <w:rFonts w:ascii="Times New Roman" w:hAnsi="Times New Roman" w:cs="Times New Roman"/>
            <w:bCs/>
            <w:noProof/>
          </w:rPr>
          <w:t>Tableau 2 : Moyennes annuelles des Moughataas</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_Toc242364550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64</w:t>
        </w:r>
        <w:r w:rsidR="000378FB" w:rsidRPr="00513A0A">
          <w:rPr>
            <w:rFonts w:ascii="Times New Roman" w:hAnsi="Times New Roman" w:cs="Times New Roman"/>
            <w:noProof/>
            <w:webHidden/>
          </w:rPr>
          <w:fldChar w:fldCharType="end"/>
        </w:r>
      </w:hyperlink>
    </w:p>
    <w:p w14:paraId="6723FA0B" w14:textId="45465023"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51" w:history="1">
        <w:r w:rsidR="000378FB" w:rsidRPr="00513A0A">
          <w:rPr>
            <w:rStyle w:val="Lienhypertexte"/>
            <w:rFonts w:ascii="Times New Roman" w:hAnsi="Times New Roman" w:cs="Times New Roman"/>
            <w:noProof/>
          </w:rPr>
          <w:t>Tableau 3 : Forêts classées de Mauritanie, localisation et superficies</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_Toc242364551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66</w:t>
        </w:r>
        <w:r w:rsidR="000378FB" w:rsidRPr="00513A0A">
          <w:rPr>
            <w:rFonts w:ascii="Times New Roman" w:hAnsi="Times New Roman" w:cs="Times New Roman"/>
            <w:noProof/>
            <w:webHidden/>
          </w:rPr>
          <w:fldChar w:fldCharType="end"/>
        </w:r>
      </w:hyperlink>
    </w:p>
    <w:p w14:paraId="6A3C708E" w14:textId="1F07F00F"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52" w:history="1">
        <w:r w:rsidR="000378FB" w:rsidRPr="00513A0A">
          <w:rPr>
            <w:rStyle w:val="Lienhypertexte"/>
            <w:rFonts w:ascii="Times New Roman" w:hAnsi="Times New Roman" w:cs="Times New Roman"/>
            <w:noProof/>
          </w:rPr>
          <w:t>Tableau 4 : Population par Moughataas et par communes du Brakna en 2023</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_Toc242364552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69</w:t>
        </w:r>
        <w:r w:rsidR="000378FB" w:rsidRPr="00513A0A">
          <w:rPr>
            <w:rFonts w:ascii="Times New Roman" w:hAnsi="Times New Roman" w:cs="Times New Roman"/>
            <w:noProof/>
            <w:webHidden/>
          </w:rPr>
          <w:fldChar w:fldCharType="end"/>
        </w:r>
      </w:hyperlink>
    </w:p>
    <w:p w14:paraId="2BB6DB64" w14:textId="74FDA157"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53" w:history="1">
        <w:r w:rsidR="000378FB" w:rsidRPr="00513A0A">
          <w:rPr>
            <w:rStyle w:val="Lienhypertexte"/>
            <w:rFonts w:ascii="Times New Roman" w:hAnsi="Times New Roman" w:cs="Times New Roman"/>
            <w:noProof/>
          </w:rPr>
          <w:t>Tableau 5 : Répartition de la population de Boghé par communes et par sexes en2023</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_Toc242364553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70</w:t>
        </w:r>
        <w:r w:rsidR="000378FB" w:rsidRPr="00513A0A">
          <w:rPr>
            <w:rFonts w:ascii="Times New Roman" w:hAnsi="Times New Roman" w:cs="Times New Roman"/>
            <w:noProof/>
            <w:webHidden/>
          </w:rPr>
          <w:fldChar w:fldCharType="end"/>
        </w:r>
      </w:hyperlink>
    </w:p>
    <w:p w14:paraId="210B6312" w14:textId="07A78B07"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54" w:history="1">
        <w:r w:rsidR="000378FB" w:rsidRPr="00513A0A">
          <w:rPr>
            <w:rStyle w:val="Lienhypertexte"/>
            <w:rFonts w:ascii="Times New Roman" w:hAnsi="Times New Roman" w:cs="Times New Roman"/>
            <w:noProof/>
          </w:rPr>
          <w:t>.Tableau 13 : Synthèse de l’analyse des enjeux et sensibilité E&amp;S de l’état initial</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_Toc242364554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75</w:t>
        </w:r>
        <w:r w:rsidR="000378FB" w:rsidRPr="00513A0A">
          <w:rPr>
            <w:rFonts w:ascii="Times New Roman" w:hAnsi="Times New Roman" w:cs="Times New Roman"/>
            <w:noProof/>
            <w:webHidden/>
          </w:rPr>
          <w:fldChar w:fldCharType="end"/>
        </w:r>
      </w:hyperlink>
    </w:p>
    <w:p w14:paraId="4CE477EA" w14:textId="60DD29D3"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r:id="rId16" w:anchor="_Toc242364555" w:history="1">
        <w:r w:rsidR="000378FB" w:rsidRPr="00513A0A">
          <w:rPr>
            <w:rStyle w:val="Lienhypertexte"/>
            <w:rFonts w:ascii="Times New Roman" w:hAnsi="Times New Roman" w:cs="Times New Roman"/>
            <w:bCs/>
            <w:noProof/>
            <w:lang w:eastAsia="en-US"/>
          </w:rPr>
          <w:t>Tableau 14 ; Grille d’ Evaluation des impacts du projet</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_Toc242364555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84</w:t>
        </w:r>
        <w:r w:rsidR="000378FB" w:rsidRPr="00513A0A">
          <w:rPr>
            <w:rFonts w:ascii="Times New Roman" w:hAnsi="Times New Roman" w:cs="Times New Roman"/>
            <w:noProof/>
            <w:webHidden/>
          </w:rPr>
          <w:fldChar w:fldCharType="end"/>
        </w:r>
      </w:hyperlink>
    </w:p>
    <w:p w14:paraId="73D925B2" w14:textId="041AAD3F"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56" w:history="1">
        <w:r w:rsidR="000378FB" w:rsidRPr="00513A0A">
          <w:rPr>
            <w:rStyle w:val="Lienhypertexte"/>
            <w:rFonts w:ascii="Times New Roman" w:hAnsi="Times New Roman" w:cs="Times New Roman"/>
            <w:bCs/>
            <w:noProof/>
            <w:lang w:eastAsia="en-US"/>
          </w:rPr>
          <w:t>Tableau 15 : Valeur des composantes environnementales affectées par le sous-projet</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_Toc242364556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85</w:t>
        </w:r>
        <w:r w:rsidR="000378FB" w:rsidRPr="00513A0A">
          <w:rPr>
            <w:rFonts w:ascii="Times New Roman" w:hAnsi="Times New Roman" w:cs="Times New Roman"/>
            <w:noProof/>
            <w:webHidden/>
          </w:rPr>
          <w:fldChar w:fldCharType="end"/>
        </w:r>
      </w:hyperlink>
    </w:p>
    <w:p w14:paraId="6C8807C3" w14:textId="37E3D912"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57" w:history="1">
        <w:r w:rsidR="000378FB" w:rsidRPr="00513A0A">
          <w:rPr>
            <w:rStyle w:val="Lienhypertexte"/>
            <w:rFonts w:ascii="Times New Roman" w:hAnsi="Times New Roman" w:cs="Times New Roman"/>
            <w:bCs/>
            <w:noProof/>
            <w:lang w:eastAsia="en-US"/>
          </w:rPr>
          <w:t>Tableau 16 : Identification des activités sources d’impact</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_Toc242364557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87</w:t>
        </w:r>
        <w:r w:rsidR="000378FB" w:rsidRPr="00513A0A">
          <w:rPr>
            <w:rFonts w:ascii="Times New Roman" w:hAnsi="Times New Roman" w:cs="Times New Roman"/>
            <w:noProof/>
            <w:webHidden/>
          </w:rPr>
          <w:fldChar w:fldCharType="end"/>
        </w:r>
      </w:hyperlink>
    </w:p>
    <w:p w14:paraId="399EA579" w14:textId="3F5E6F81"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58" w:history="1">
        <w:r w:rsidR="000378FB" w:rsidRPr="00513A0A">
          <w:rPr>
            <w:rStyle w:val="Lienhypertexte"/>
            <w:rFonts w:ascii="Times New Roman" w:hAnsi="Times New Roman" w:cs="Times New Roman"/>
            <w:bCs/>
            <w:noProof/>
            <w:lang w:eastAsia="en-US"/>
          </w:rPr>
          <w:t>Tableau 17 : Matrice d’ interrelation entre activités source d’impact et milieu récepteur</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_Toc242364558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90</w:t>
        </w:r>
        <w:r w:rsidR="000378FB" w:rsidRPr="00513A0A">
          <w:rPr>
            <w:rFonts w:ascii="Times New Roman" w:hAnsi="Times New Roman" w:cs="Times New Roman"/>
            <w:noProof/>
            <w:webHidden/>
          </w:rPr>
          <w:fldChar w:fldCharType="end"/>
        </w:r>
      </w:hyperlink>
    </w:p>
    <w:p w14:paraId="163EE083" w14:textId="06CD47AE"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59" w:history="1">
        <w:r w:rsidR="000378FB" w:rsidRPr="00513A0A">
          <w:rPr>
            <w:rStyle w:val="Lienhypertexte"/>
            <w:rFonts w:ascii="Times New Roman" w:hAnsi="Times New Roman" w:cs="Times New Roman"/>
            <w:noProof/>
            <w:lang w:eastAsia="de-DE"/>
          </w:rPr>
          <w:t>Tableau 18 : Synthèse des impacts négatifs sur les milieux physique, biologique et humain</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_Toc242364559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107</w:t>
        </w:r>
        <w:r w:rsidR="000378FB" w:rsidRPr="00513A0A">
          <w:rPr>
            <w:rFonts w:ascii="Times New Roman" w:hAnsi="Times New Roman" w:cs="Times New Roman"/>
            <w:noProof/>
            <w:webHidden/>
          </w:rPr>
          <w:fldChar w:fldCharType="end"/>
        </w:r>
      </w:hyperlink>
    </w:p>
    <w:p w14:paraId="0537B4FF" w14:textId="154D54BA" w:rsidR="000378F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560" w:history="1">
        <w:r w:rsidR="000378FB" w:rsidRPr="00513A0A">
          <w:rPr>
            <w:rStyle w:val="Lienhypertexte"/>
            <w:rFonts w:ascii="Times New Roman" w:eastAsia="Times New Roman" w:hAnsi="Times New Roman" w:cs="Times New Roman"/>
            <w:noProof/>
          </w:rPr>
          <w:t>Tableau 19 : Procédure de gestion des plaintes EAS/HS</w:t>
        </w:r>
        <w:r w:rsidR="000378FB" w:rsidRPr="00513A0A">
          <w:rPr>
            <w:rFonts w:ascii="Times New Roman" w:hAnsi="Times New Roman" w:cs="Times New Roman"/>
            <w:noProof/>
            <w:webHidden/>
          </w:rPr>
          <w:tab/>
        </w:r>
        <w:r w:rsidR="000378FB" w:rsidRPr="00513A0A">
          <w:rPr>
            <w:rFonts w:ascii="Times New Roman" w:hAnsi="Times New Roman" w:cs="Times New Roman"/>
            <w:noProof/>
            <w:webHidden/>
          </w:rPr>
          <w:fldChar w:fldCharType="begin"/>
        </w:r>
        <w:r w:rsidR="000378FB" w:rsidRPr="00513A0A">
          <w:rPr>
            <w:rFonts w:ascii="Times New Roman" w:hAnsi="Times New Roman" w:cs="Times New Roman"/>
            <w:noProof/>
            <w:webHidden/>
          </w:rPr>
          <w:instrText xml:space="preserve"> PAGEREF _Toc242364560 \h </w:instrText>
        </w:r>
        <w:r w:rsidR="000378FB" w:rsidRPr="00513A0A">
          <w:rPr>
            <w:rFonts w:ascii="Times New Roman" w:hAnsi="Times New Roman" w:cs="Times New Roman"/>
            <w:noProof/>
            <w:webHidden/>
          </w:rPr>
        </w:r>
        <w:r w:rsidR="000378FB" w:rsidRPr="00513A0A">
          <w:rPr>
            <w:rFonts w:ascii="Times New Roman" w:hAnsi="Times New Roman" w:cs="Times New Roman"/>
            <w:noProof/>
            <w:webHidden/>
          </w:rPr>
          <w:fldChar w:fldCharType="separate"/>
        </w:r>
        <w:r w:rsidR="008F0A93">
          <w:rPr>
            <w:rFonts w:ascii="Times New Roman" w:hAnsi="Times New Roman" w:cs="Times New Roman"/>
            <w:noProof/>
            <w:webHidden/>
          </w:rPr>
          <w:t>121</w:t>
        </w:r>
        <w:r w:rsidR="000378FB" w:rsidRPr="00513A0A">
          <w:rPr>
            <w:rFonts w:ascii="Times New Roman" w:hAnsi="Times New Roman" w:cs="Times New Roman"/>
            <w:noProof/>
            <w:webHidden/>
          </w:rPr>
          <w:fldChar w:fldCharType="end"/>
        </w:r>
      </w:hyperlink>
    </w:p>
    <w:p w14:paraId="5CD9D6A3" w14:textId="0CC1AC80" w:rsidR="003C2E28" w:rsidRPr="00513A0A" w:rsidRDefault="00E872E7" w:rsidP="006B4A22">
      <w:pPr>
        <w:spacing w:before="120" w:after="120" w:line="312" w:lineRule="auto"/>
        <w:rPr>
          <w:rFonts w:ascii="Times New Roman" w:eastAsia="Times New Roman" w:hAnsi="Times New Roman" w:cs="Times New Roman"/>
          <w:noProof/>
          <w:kern w:val="0"/>
          <w:sz w:val="20"/>
          <w:szCs w:val="20"/>
          <w:lang w:val="en-GB" w:eastAsia="fr-FR"/>
        </w:rPr>
      </w:pPr>
      <w:r w:rsidRPr="00513A0A">
        <w:rPr>
          <w:rFonts w:ascii="Times New Roman" w:eastAsia="Times New Roman" w:hAnsi="Times New Roman" w:cs="Times New Roman"/>
          <w:noProof/>
          <w:kern w:val="0"/>
          <w:lang w:val="en-GB" w:eastAsia="fr-FR"/>
        </w:rPr>
        <w:fldChar w:fldCharType="end"/>
      </w:r>
    </w:p>
    <w:p w14:paraId="5D1B2E4E" w14:textId="4610C7B7" w:rsidR="007F4FAE" w:rsidRPr="00513A0A" w:rsidRDefault="007F4FAE" w:rsidP="006B4A22">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5" w:name="_Toc242520517"/>
      <w:r w:rsidRPr="00513A0A">
        <w:rPr>
          <w:rFonts w:ascii="Times New Roman" w:hAnsi="Times New Roman" w:cs="Times New Roman"/>
          <w:b/>
          <w:bCs/>
          <w:sz w:val="28"/>
        </w:rPr>
        <w:t>LISTE DES FIGURES</w:t>
      </w:r>
      <w:bookmarkEnd w:id="5"/>
      <w:r w:rsidRPr="00513A0A">
        <w:rPr>
          <w:rFonts w:ascii="Times New Roman" w:hAnsi="Times New Roman" w:cs="Times New Roman"/>
          <w:b/>
          <w:bCs/>
          <w:sz w:val="28"/>
        </w:rPr>
        <w:t xml:space="preserve"> </w:t>
      </w:r>
    </w:p>
    <w:p w14:paraId="2E62CD87" w14:textId="7D67015C" w:rsidR="00A44E1B" w:rsidRPr="00513A0A" w:rsidRDefault="007F4FAE"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r w:rsidRPr="00513A0A">
        <w:rPr>
          <w:rFonts w:ascii="Times New Roman" w:hAnsi="Times New Roman" w:cs="Times New Roman"/>
        </w:rPr>
        <w:fldChar w:fldCharType="begin"/>
      </w:r>
      <w:r w:rsidRPr="00513A0A">
        <w:rPr>
          <w:rFonts w:ascii="Times New Roman" w:hAnsi="Times New Roman" w:cs="Times New Roman"/>
        </w:rPr>
        <w:instrText xml:space="preserve"> TOC \h \z \c "Figure" </w:instrText>
      </w:r>
      <w:r w:rsidRPr="00513A0A">
        <w:rPr>
          <w:rFonts w:ascii="Times New Roman" w:hAnsi="Times New Roman" w:cs="Times New Roman"/>
        </w:rPr>
        <w:fldChar w:fldCharType="separate"/>
      </w:r>
      <w:hyperlink w:anchor="_Toc242364808" w:history="1">
        <w:r w:rsidR="00A44E1B" w:rsidRPr="00513A0A">
          <w:rPr>
            <w:rStyle w:val="Lienhypertexte"/>
            <w:rFonts w:ascii="Times New Roman" w:hAnsi="Times New Roman" w:cs="Times New Roman"/>
            <w:noProof/>
          </w:rPr>
          <w:t>Figure 1 : Emprise de la digue de protection de Diatar</w:t>
        </w:r>
        <w:r w:rsidR="00A44E1B" w:rsidRPr="00513A0A">
          <w:rPr>
            <w:rFonts w:ascii="Times New Roman" w:hAnsi="Times New Roman" w:cs="Times New Roman"/>
            <w:noProof/>
            <w:webHidden/>
          </w:rPr>
          <w:tab/>
        </w:r>
        <w:r w:rsidR="00A44E1B" w:rsidRPr="00513A0A">
          <w:rPr>
            <w:rFonts w:ascii="Times New Roman" w:hAnsi="Times New Roman" w:cs="Times New Roman"/>
            <w:noProof/>
            <w:webHidden/>
          </w:rPr>
          <w:fldChar w:fldCharType="begin"/>
        </w:r>
        <w:r w:rsidR="00A44E1B" w:rsidRPr="00513A0A">
          <w:rPr>
            <w:rFonts w:ascii="Times New Roman" w:hAnsi="Times New Roman" w:cs="Times New Roman"/>
            <w:noProof/>
            <w:webHidden/>
          </w:rPr>
          <w:instrText xml:space="preserve"> PAGEREF _Toc242364808 \h </w:instrText>
        </w:r>
        <w:r w:rsidR="00A44E1B" w:rsidRPr="00513A0A">
          <w:rPr>
            <w:rFonts w:ascii="Times New Roman" w:hAnsi="Times New Roman" w:cs="Times New Roman"/>
            <w:noProof/>
            <w:webHidden/>
          </w:rPr>
        </w:r>
        <w:r w:rsidR="00A44E1B" w:rsidRPr="00513A0A">
          <w:rPr>
            <w:rFonts w:ascii="Times New Roman" w:hAnsi="Times New Roman" w:cs="Times New Roman"/>
            <w:noProof/>
            <w:webHidden/>
          </w:rPr>
          <w:fldChar w:fldCharType="separate"/>
        </w:r>
        <w:r w:rsidR="008F0A93">
          <w:rPr>
            <w:rFonts w:ascii="Times New Roman" w:hAnsi="Times New Roman" w:cs="Times New Roman"/>
            <w:noProof/>
            <w:webHidden/>
          </w:rPr>
          <w:t>23</w:t>
        </w:r>
        <w:r w:rsidR="00A44E1B" w:rsidRPr="00513A0A">
          <w:rPr>
            <w:rFonts w:ascii="Times New Roman" w:hAnsi="Times New Roman" w:cs="Times New Roman"/>
            <w:noProof/>
            <w:webHidden/>
          </w:rPr>
          <w:fldChar w:fldCharType="end"/>
        </w:r>
      </w:hyperlink>
    </w:p>
    <w:p w14:paraId="1F737D66" w14:textId="303863F1" w:rsidR="00A44E1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809" w:history="1">
        <w:r w:rsidR="00A44E1B" w:rsidRPr="00513A0A">
          <w:rPr>
            <w:rStyle w:val="Lienhypertexte"/>
            <w:rFonts w:ascii="Times New Roman" w:hAnsi="Times New Roman" w:cs="Times New Roman"/>
            <w:noProof/>
          </w:rPr>
          <w:t>Figure 2 : Carte du découpage administratif de la Wilaya du Brakna</w:t>
        </w:r>
        <w:r w:rsidR="00A44E1B" w:rsidRPr="00513A0A">
          <w:rPr>
            <w:rFonts w:ascii="Times New Roman" w:hAnsi="Times New Roman" w:cs="Times New Roman"/>
            <w:noProof/>
            <w:webHidden/>
          </w:rPr>
          <w:tab/>
        </w:r>
        <w:r w:rsidR="00A44E1B" w:rsidRPr="00513A0A">
          <w:rPr>
            <w:rFonts w:ascii="Times New Roman" w:hAnsi="Times New Roman" w:cs="Times New Roman"/>
            <w:noProof/>
            <w:webHidden/>
          </w:rPr>
          <w:fldChar w:fldCharType="begin"/>
        </w:r>
        <w:r w:rsidR="00A44E1B" w:rsidRPr="00513A0A">
          <w:rPr>
            <w:rFonts w:ascii="Times New Roman" w:hAnsi="Times New Roman" w:cs="Times New Roman"/>
            <w:noProof/>
            <w:webHidden/>
          </w:rPr>
          <w:instrText xml:space="preserve"> PAGEREF _Toc242364809 \h </w:instrText>
        </w:r>
        <w:r w:rsidR="00A44E1B" w:rsidRPr="00513A0A">
          <w:rPr>
            <w:rFonts w:ascii="Times New Roman" w:hAnsi="Times New Roman" w:cs="Times New Roman"/>
            <w:noProof/>
            <w:webHidden/>
          </w:rPr>
        </w:r>
        <w:r w:rsidR="00A44E1B" w:rsidRPr="00513A0A">
          <w:rPr>
            <w:rFonts w:ascii="Times New Roman" w:hAnsi="Times New Roman" w:cs="Times New Roman"/>
            <w:noProof/>
            <w:webHidden/>
          </w:rPr>
          <w:fldChar w:fldCharType="separate"/>
        </w:r>
        <w:r w:rsidR="008F0A93">
          <w:rPr>
            <w:rFonts w:ascii="Times New Roman" w:hAnsi="Times New Roman" w:cs="Times New Roman"/>
            <w:noProof/>
            <w:webHidden/>
          </w:rPr>
          <w:t>60</w:t>
        </w:r>
        <w:r w:rsidR="00A44E1B" w:rsidRPr="00513A0A">
          <w:rPr>
            <w:rFonts w:ascii="Times New Roman" w:hAnsi="Times New Roman" w:cs="Times New Roman"/>
            <w:noProof/>
            <w:webHidden/>
          </w:rPr>
          <w:fldChar w:fldCharType="end"/>
        </w:r>
      </w:hyperlink>
    </w:p>
    <w:p w14:paraId="2C9E853A" w14:textId="19FACEDE" w:rsidR="00A44E1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810" w:history="1">
        <w:r w:rsidR="00A44E1B" w:rsidRPr="00513A0A">
          <w:rPr>
            <w:rStyle w:val="Lienhypertexte"/>
            <w:rFonts w:ascii="Times New Roman" w:hAnsi="Times New Roman" w:cs="Times New Roman"/>
            <w:noProof/>
          </w:rPr>
          <w:t>Figure 3 : Grands ensembles géologiques de Mauritanie</w:t>
        </w:r>
        <w:r w:rsidR="00A44E1B" w:rsidRPr="00513A0A">
          <w:rPr>
            <w:rFonts w:ascii="Times New Roman" w:hAnsi="Times New Roman" w:cs="Times New Roman"/>
            <w:noProof/>
            <w:webHidden/>
          </w:rPr>
          <w:tab/>
        </w:r>
        <w:r w:rsidR="00A44E1B" w:rsidRPr="00513A0A">
          <w:rPr>
            <w:rFonts w:ascii="Times New Roman" w:hAnsi="Times New Roman" w:cs="Times New Roman"/>
            <w:noProof/>
            <w:webHidden/>
          </w:rPr>
          <w:fldChar w:fldCharType="begin"/>
        </w:r>
        <w:r w:rsidR="00A44E1B" w:rsidRPr="00513A0A">
          <w:rPr>
            <w:rFonts w:ascii="Times New Roman" w:hAnsi="Times New Roman" w:cs="Times New Roman"/>
            <w:noProof/>
            <w:webHidden/>
          </w:rPr>
          <w:instrText xml:space="preserve"> PAGEREF _Toc242364810 \h </w:instrText>
        </w:r>
        <w:r w:rsidR="00A44E1B" w:rsidRPr="00513A0A">
          <w:rPr>
            <w:rFonts w:ascii="Times New Roman" w:hAnsi="Times New Roman" w:cs="Times New Roman"/>
            <w:noProof/>
            <w:webHidden/>
          </w:rPr>
        </w:r>
        <w:r w:rsidR="00A44E1B" w:rsidRPr="00513A0A">
          <w:rPr>
            <w:rFonts w:ascii="Times New Roman" w:hAnsi="Times New Roman" w:cs="Times New Roman"/>
            <w:noProof/>
            <w:webHidden/>
          </w:rPr>
          <w:fldChar w:fldCharType="separate"/>
        </w:r>
        <w:r w:rsidR="008F0A93">
          <w:rPr>
            <w:rFonts w:ascii="Times New Roman" w:hAnsi="Times New Roman" w:cs="Times New Roman"/>
            <w:noProof/>
            <w:webHidden/>
          </w:rPr>
          <w:t>62</w:t>
        </w:r>
        <w:r w:rsidR="00A44E1B" w:rsidRPr="00513A0A">
          <w:rPr>
            <w:rFonts w:ascii="Times New Roman" w:hAnsi="Times New Roman" w:cs="Times New Roman"/>
            <w:noProof/>
            <w:webHidden/>
          </w:rPr>
          <w:fldChar w:fldCharType="end"/>
        </w:r>
      </w:hyperlink>
    </w:p>
    <w:p w14:paraId="5869CD5F" w14:textId="0FAD7244" w:rsidR="00A44E1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811" w:history="1">
        <w:r w:rsidR="00A44E1B" w:rsidRPr="00513A0A">
          <w:rPr>
            <w:rStyle w:val="Lienhypertexte"/>
            <w:rFonts w:ascii="Times New Roman" w:hAnsi="Times New Roman" w:cs="Times New Roman"/>
            <w:noProof/>
          </w:rPr>
          <w:t>Figure 4 : Image en relief et en nuances de couleur de la topographie à partir de données de « Shuttle Radar Topography Mission »</w:t>
        </w:r>
        <w:r w:rsidR="00A44E1B" w:rsidRPr="00513A0A">
          <w:rPr>
            <w:rFonts w:ascii="Times New Roman" w:hAnsi="Times New Roman" w:cs="Times New Roman"/>
            <w:noProof/>
            <w:webHidden/>
          </w:rPr>
          <w:tab/>
        </w:r>
        <w:r w:rsidR="00A44E1B" w:rsidRPr="00513A0A">
          <w:rPr>
            <w:rFonts w:ascii="Times New Roman" w:hAnsi="Times New Roman" w:cs="Times New Roman"/>
            <w:noProof/>
            <w:webHidden/>
          </w:rPr>
          <w:fldChar w:fldCharType="begin"/>
        </w:r>
        <w:r w:rsidR="00A44E1B" w:rsidRPr="00513A0A">
          <w:rPr>
            <w:rFonts w:ascii="Times New Roman" w:hAnsi="Times New Roman" w:cs="Times New Roman"/>
            <w:noProof/>
            <w:webHidden/>
          </w:rPr>
          <w:instrText xml:space="preserve"> PAGEREF _Toc242364811 \h </w:instrText>
        </w:r>
        <w:r w:rsidR="00A44E1B" w:rsidRPr="00513A0A">
          <w:rPr>
            <w:rFonts w:ascii="Times New Roman" w:hAnsi="Times New Roman" w:cs="Times New Roman"/>
            <w:noProof/>
            <w:webHidden/>
          </w:rPr>
        </w:r>
        <w:r w:rsidR="00A44E1B" w:rsidRPr="00513A0A">
          <w:rPr>
            <w:rFonts w:ascii="Times New Roman" w:hAnsi="Times New Roman" w:cs="Times New Roman"/>
            <w:noProof/>
            <w:webHidden/>
          </w:rPr>
          <w:fldChar w:fldCharType="separate"/>
        </w:r>
        <w:r w:rsidR="008F0A93">
          <w:rPr>
            <w:rFonts w:ascii="Times New Roman" w:hAnsi="Times New Roman" w:cs="Times New Roman"/>
            <w:noProof/>
            <w:webHidden/>
          </w:rPr>
          <w:t>63</w:t>
        </w:r>
        <w:r w:rsidR="00A44E1B" w:rsidRPr="00513A0A">
          <w:rPr>
            <w:rFonts w:ascii="Times New Roman" w:hAnsi="Times New Roman" w:cs="Times New Roman"/>
            <w:noProof/>
            <w:webHidden/>
          </w:rPr>
          <w:fldChar w:fldCharType="end"/>
        </w:r>
      </w:hyperlink>
    </w:p>
    <w:p w14:paraId="6DF8A467" w14:textId="4352C3D9" w:rsidR="00A44E1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812" w:history="1">
        <w:r w:rsidR="00A44E1B" w:rsidRPr="00513A0A">
          <w:rPr>
            <w:rStyle w:val="Lienhypertexte"/>
            <w:rFonts w:ascii="Times New Roman" w:hAnsi="Times New Roman" w:cs="Times New Roman"/>
            <w:noProof/>
          </w:rPr>
          <w:t>Figure 5 : Végétation luxuriante</w:t>
        </w:r>
        <w:r w:rsidR="00A44E1B" w:rsidRPr="00513A0A">
          <w:rPr>
            <w:rFonts w:ascii="Times New Roman" w:hAnsi="Times New Roman" w:cs="Times New Roman"/>
            <w:noProof/>
            <w:webHidden/>
          </w:rPr>
          <w:tab/>
        </w:r>
        <w:r w:rsidR="00A44E1B" w:rsidRPr="00513A0A">
          <w:rPr>
            <w:rFonts w:ascii="Times New Roman" w:hAnsi="Times New Roman" w:cs="Times New Roman"/>
            <w:noProof/>
            <w:webHidden/>
          </w:rPr>
          <w:fldChar w:fldCharType="begin"/>
        </w:r>
        <w:r w:rsidR="00A44E1B" w:rsidRPr="00513A0A">
          <w:rPr>
            <w:rFonts w:ascii="Times New Roman" w:hAnsi="Times New Roman" w:cs="Times New Roman"/>
            <w:noProof/>
            <w:webHidden/>
          </w:rPr>
          <w:instrText xml:space="preserve"> PAGEREF _Toc242364812 \h </w:instrText>
        </w:r>
        <w:r w:rsidR="00A44E1B" w:rsidRPr="00513A0A">
          <w:rPr>
            <w:rFonts w:ascii="Times New Roman" w:hAnsi="Times New Roman" w:cs="Times New Roman"/>
            <w:noProof/>
            <w:webHidden/>
          </w:rPr>
        </w:r>
        <w:r w:rsidR="00A44E1B" w:rsidRPr="00513A0A">
          <w:rPr>
            <w:rFonts w:ascii="Times New Roman" w:hAnsi="Times New Roman" w:cs="Times New Roman"/>
            <w:noProof/>
            <w:webHidden/>
          </w:rPr>
          <w:fldChar w:fldCharType="separate"/>
        </w:r>
        <w:r w:rsidR="008F0A93">
          <w:rPr>
            <w:rFonts w:ascii="Times New Roman" w:hAnsi="Times New Roman" w:cs="Times New Roman"/>
            <w:noProof/>
            <w:webHidden/>
          </w:rPr>
          <w:t>66</w:t>
        </w:r>
        <w:r w:rsidR="00A44E1B" w:rsidRPr="00513A0A">
          <w:rPr>
            <w:rFonts w:ascii="Times New Roman" w:hAnsi="Times New Roman" w:cs="Times New Roman"/>
            <w:noProof/>
            <w:webHidden/>
          </w:rPr>
          <w:fldChar w:fldCharType="end"/>
        </w:r>
      </w:hyperlink>
    </w:p>
    <w:p w14:paraId="76C7FD06" w14:textId="28F25FE2" w:rsidR="00A44E1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813" w:history="1">
        <w:r w:rsidR="00A44E1B" w:rsidRPr="00513A0A">
          <w:rPr>
            <w:rStyle w:val="Lienhypertexte"/>
            <w:rFonts w:ascii="Times New Roman" w:hAnsi="Times New Roman" w:cs="Times New Roman"/>
            <w:noProof/>
          </w:rPr>
          <w:t>Figure 6 : Stock de charbon de bois</w:t>
        </w:r>
        <w:r w:rsidR="00A44E1B" w:rsidRPr="00513A0A">
          <w:rPr>
            <w:rFonts w:ascii="Times New Roman" w:hAnsi="Times New Roman" w:cs="Times New Roman"/>
            <w:noProof/>
            <w:webHidden/>
          </w:rPr>
          <w:tab/>
        </w:r>
        <w:r w:rsidR="00A44E1B" w:rsidRPr="00513A0A">
          <w:rPr>
            <w:rFonts w:ascii="Times New Roman" w:hAnsi="Times New Roman" w:cs="Times New Roman"/>
            <w:noProof/>
            <w:webHidden/>
          </w:rPr>
          <w:fldChar w:fldCharType="begin"/>
        </w:r>
        <w:r w:rsidR="00A44E1B" w:rsidRPr="00513A0A">
          <w:rPr>
            <w:rFonts w:ascii="Times New Roman" w:hAnsi="Times New Roman" w:cs="Times New Roman"/>
            <w:noProof/>
            <w:webHidden/>
          </w:rPr>
          <w:instrText xml:space="preserve"> PAGEREF _Toc242364813 \h </w:instrText>
        </w:r>
        <w:r w:rsidR="00A44E1B" w:rsidRPr="00513A0A">
          <w:rPr>
            <w:rFonts w:ascii="Times New Roman" w:hAnsi="Times New Roman" w:cs="Times New Roman"/>
            <w:noProof/>
            <w:webHidden/>
          </w:rPr>
        </w:r>
        <w:r w:rsidR="00A44E1B" w:rsidRPr="00513A0A">
          <w:rPr>
            <w:rFonts w:ascii="Times New Roman" w:hAnsi="Times New Roman" w:cs="Times New Roman"/>
            <w:noProof/>
            <w:webHidden/>
          </w:rPr>
          <w:fldChar w:fldCharType="separate"/>
        </w:r>
        <w:r w:rsidR="008F0A93">
          <w:rPr>
            <w:rFonts w:ascii="Times New Roman" w:hAnsi="Times New Roman" w:cs="Times New Roman"/>
            <w:noProof/>
            <w:webHidden/>
          </w:rPr>
          <w:t>66</w:t>
        </w:r>
        <w:r w:rsidR="00A44E1B" w:rsidRPr="00513A0A">
          <w:rPr>
            <w:rFonts w:ascii="Times New Roman" w:hAnsi="Times New Roman" w:cs="Times New Roman"/>
            <w:noProof/>
            <w:webHidden/>
          </w:rPr>
          <w:fldChar w:fldCharType="end"/>
        </w:r>
      </w:hyperlink>
    </w:p>
    <w:p w14:paraId="7142C7E3" w14:textId="5F505D6A" w:rsidR="00A44E1B" w:rsidRPr="00513A0A" w:rsidRDefault="00D107F4" w:rsidP="006B4A22">
      <w:pPr>
        <w:pStyle w:val="Tabledesillustrations"/>
        <w:tabs>
          <w:tab w:val="right" w:leader="dot" w:pos="9736"/>
        </w:tabs>
        <w:spacing w:before="120" w:after="120" w:line="312" w:lineRule="auto"/>
        <w:rPr>
          <w:rFonts w:ascii="Times New Roman" w:eastAsiaTheme="minorEastAsia" w:hAnsi="Times New Roman" w:cs="Times New Roman"/>
          <w:noProof/>
          <w:lang w:val="en-GB" w:eastAsia="en-GB"/>
        </w:rPr>
      </w:pPr>
      <w:hyperlink w:anchor="_Toc242364814" w:history="1">
        <w:r w:rsidR="00A44E1B" w:rsidRPr="00513A0A">
          <w:rPr>
            <w:rStyle w:val="Lienhypertexte"/>
            <w:rFonts w:ascii="Times New Roman" w:hAnsi="Times New Roman" w:cs="Times New Roman"/>
            <w:noProof/>
          </w:rPr>
          <w:t>Figure 7 : Population de Dar El Barka Par communes en 2023</w:t>
        </w:r>
        <w:r w:rsidR="00A44E1B" w:rsidRPr="00513A0A">
          <w:rPr>
            <w:rFonts w:ascii="Times New Roman" w:hAnsi="Times New Roman" w:cs="Times New Roman"/>
            <w:noProof/>
            <w:webHidden/>
          </w:rPr>
          <w:tab/>
        </w:r>
        <w:r w:rsidR="00A44E1B" w:rsidRPr="00513A0A">
          <w:rPr>
            <w:rFonts w:ascii="Times New Roman" w:hAnsi="Times New Roman" w:cs="Times New Roman"/>
            <w:noProof/>
            <w:webHidden/>
          </w:rPr>
          <w:fldChar w:fldCharType="begin"/>
        </w:r>
        <w:r w:rsidR="00A44E1B" w:rsidRPr="00513A0A">
          <w:rPr>
            <w:rFonts w:ascii="Times New Roman" w:hAnsi="Times New Roman" w:cs="Times New Roman"/>
            <w:noProof/>
            <w:webHidden/>
          </w:rPr>
          <w:instrText xml:space="preserve"> PAGEREF _Toc242364814 \h </w:instrText>
        </w:r>
        <w:r w:rsidR="00A44E1B" w:rsidRPr="00513A0A">
          <w:rPr>
            <w:rFonts w:ascii="Times New Roman" w:hAnsi="Times New Roman" w:cs="Times New Roman"/>
            <w:noProof/>
            <w:webHidden/>
          </w:rPr>
        </w:r>
        <w:r w:rsidR="00A44E1B" w:rsidRPr="00513A0A">
          <w:rPr>
            <w:rFonts w:ascii="Times New Roman" w:hAnsi="Times New Roman" w:cs="Times New Roman"/>
            <w:noProof/>
            <w:webHidden/>
          </w:rPr>
          <w:fldChar w:fldCharType="separate"/>
        </w:r>
        <w:r w:rsidR="008F0A93">
          <w:rPr>
            <w:rFonts w:ascii="Times New Roman" w:hAnsi="Times New Roman" w:cs="Times New Roman"/>
            <w:noProof/>
            <w:webHidden/>
          </w:rPr>
          <w:t>71</w:t>
        </w:r>
        <w:r w:rsidR="00A44E1B" w:rsidRPr="00513A0A">
          <w:rPr>
            <w:rFonts w:ascii="Times New Roman" w:hAnsi="Times New Roman" w:cs="Times New Roman"/>
            <w:noProof/>
            <w:webHidden/>
          </w:rPr>
          <w:fldChar w:fldCharType="end"/>
        </w:r>
      </w:hyperlink>
    </w:p>
    <w:p w14:paraId="1FAA0A49" w14:textId="3321AFD2" w:rsidR="007F4FAE" w:rsidRPr="00513A0A" w:rsidRDefault="007F4FAE" w:rsidP="006B4A22">
      <w:pPr>
        <w:spacing w:before="120" w:after="120" w:line="312" w:lineRule="auto"/>
        <w:jc w:val="both"/>
        <w:rPr>
          <w:rFonts w:ascii="Times New Roman" w:hAnsi="Times New Roman" w:cs="Times New Roman"/>
        </w:rPr>
      </w:pPr>
      <w:r w:rsidRPr="00513A0A">
        <w:rPr>
          <w:rFonts w:ascii="Times New Roman" w:hAnsi="Times New Roman" w:cs="Times New Roman"/>
        </w:rPr>
        <w:fldChar w:fldCharType="end"/>
      </w:r>
    </w:p>
    <w:p w14:paraId="0647480C" w14:textId="4AF311C1" w:rsidR="00AD370B" w:rsidRPr="00513A0A" w:rsidRDefault="00AD370B" w:rsidP="006B4A22">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6" w:name="_Toc223871126"/>
      <w:bookmarkStart w:id="7" w:name="_Toc223871364"/>
      <w:bookmarkStart w:id="8" w:name="_Toc242520518"/>
      <w:r w:rsidRPr="00513A0A">
        <w:rPr>
          <w:rFonts w:ascii="Times New Roman" w:hAnsi="Times New Roman" w:cs="Times New Roman"/>
          <w:b/>
          <w:bCs/>
          <w:sz w:val="28"/>
        </w:rPr>
        <w:lastRenderedPageBreak/>
        <w:t>SIGLES ET ABREVIATIONS</w:t>
      </w:r>
      <w:bookmarkEnd w:id="6"/>
      <w:bookmarkEnd w:id="7"/>
      <w:bookmarkEnd w:id="8"/>
    </w:p>
    <w:p w14:paraId="77A3952D"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ADC</w:t>
      </w:r>
      <w:r w:rsidRPr="00513A0A">
        <w:rPr>
          <w:rFonts w:ascii="Times New Roman" w:eastAsia="Times New Roman" w:hAnsi="Times New Roman" w:cs="Times New Roman"/>
          <w:noProof/>
          <w:kern w:val="0"/>
          <w:lang w:eastAsia="fr-FR"/>
        </w:rPr>
        <w:tab/>
        <w:t>Association de Développement Communautaire</w:t>
      </w:r>
    </w:p>
    <w:p w14:paraId="599ECE9D"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BIRD</w:t>
      </w:r>
      <w:r w:rsidRPr="00513A0A">
        <w:rPr>
          <w:rFonts w:ascii="Times New Roman" w:eastAsia="Times New Roman" w:hAnsi="Times New Roman" w:cs="Times New Roman"/>
          <w:noProof/>
          <w:kern w:val="0"/>
          <w:lang w:eastAsia="fr-FR"/>
        </w:rPr>
        <w:tab/>
        <w:t xml:space="preserve">Banque internationale pour la reconstruction et le développement </w:t>
      </w:r>
    </w:p>
    <w:p w14:paraId="3C695333"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BP</w:t>
      </w:r>
      <w:r w:rsidRPr="00513A0A">
        <w:rPr>
          <w:rFonts w:ascii="Times New Roman" w:eastAsia="Times New Roman" w:hAnsi="Times New Roman" w:cs="Times New Roman"/>
          <w:noProof/>
          <w:kern w:val="0"/>
          <w:lang w:eastAsia="fr-FR"/>
        </w:rPr>
        <w:tab/>
        <w:t>Politique de la Banque (Bank Policy)</w:t>
      </w:r>
    </w:p>
    <w:p w14:paraId="2FA9902A"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CGES</w:t>
      </w:r>
      <w:r w:rsidRPr="00513A0A">
        <w:rPr>
          <w:rFonts w:ascii="Times New Roman" w:eastAsia="Times New Roman" w:hAnsi="Times New Roman" w:cs="Times New Roman"/>
          <w:noProof/>
          <w:kern w:val="0"/>
          <w:lang w:eastAsia="fr-FR"/>
        </w:rPr>
        <w:tab/>
        <w:t>Cadre de gestion environnementale et sociale</w:t>
      </w:r>
    </w:p>
    <w:p w14:paraId="170C5D6C"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CILSS</w:t>
      </w:r>
      <w:r w:rsidRPr="00513A0A">
        <w:rPr>
          <w:rFonts w:ascii="Times New Roman" w:eastAsia="Times New Roman" w:hAnsi="Times New Roman" w:cs="Times New Roman"/>
          <w:noProof/>
          <w:kern w:val="0"/>
          <w:lang w:eastAsia="fr-FR"/>
        </w:rPr>
        <w:tab/>
        <w:t xml:space="preserve">Comité permanent inter-États de lutte contre la sécheresse dans le Sahel </w:t>
      </w:r>
    </w:p>
    <w:p w14:paraId="5068BA9F"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CNP</w:t>
      </w:r>
      <w:r w:rsidRPr="00513A0A">
        <w:rPr>
          <w:rFonts w:ascii="Times New Roman" w:eastAsia="Times New Roman" w:hAnsi="Times New Roman" w:cs="Times New Roman"/>
          <w:noProof/>
          <w:kern w:val="0"/>
          <w:lang w:eastAsia="fr-FR"/>
        </w:rPr>
        <w:tab/>
        <w:t>Comité National de Pilotage</w:t>
      </w:r>
    </w:p>
    <w:p w14:paraId="5CCC3D0D"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CP</w:t>
      </w:r>
      <w:r w:rsidRPr="00513A0A">
        <w:rPr>
          <w:rFonts w:ascii="Times New Roman" w:eastAsia="Times New Roman" w:hAnsi="Times New Roman" w:cs="Times New Roman"/>
          <w:noProof/>
          <w:kern w:val="0"/>
          <w:lang w:eastAsia="fr-FR"/>
        </w:rPr>
        <w:tab/>
        <w:t>Compte du projet</w:t>
      </w:r>
    </w:p>
    <w:p w14:paraId="224F0D04"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CPR</w:t>
      </w:r>
      <w:r w:rsidRPr="00513A0A">
        <w:rPr>
          <w:rFonts w:ascii="Times New Roman" w:eastAsia="Times New Roman" w:hAnsi="Times New Roman" w:cs="Times New Roman"/>
          <w:noProof/>
          <w:kern w:val="0"/>
          <w:lang w:eastAsia="fr-FR"/>
        </w:rPr>
        <w:tab/>
        <w:t xml:space="preserve">Cadre pour la politique de réinstallation </w:t>
      </w:r>
    </w:p>
    <w:p w14:paraId="4DB31E81"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CS</w:t>
      </w:r>
      <w:r w:rsidRPr="00513A0A">
        <w:rPr>
          <w:rFonts w:ascii="Times New Roman" w:eastAsia="Times New Roman" w:hAnsi="Times New Roman" w:cs="Times New Roman"/>
          <w:noProof/>
          <w:kern w:val="0"/>
          <w:lang w:eastAsia="fr-FR"/>
        </w:rPr>
        <w:tab/>
        <w:t>Centres de santé</w:t>
      </w:r>
    </w:p>
    <w:p w14:paraId="6BA622B6"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CSLP</w:t>
      </w:r>
      <w:r w:rsidRPr="00513A0A">
        <w:rPr>
          <w:rFonts w:ascii="Times New Roman" w:eastAsia="Times New Roman" w:hAnsi="Times New Roman" w:cs="Times New Roman"/>
          <w:noProof/>
          <w:kern w:val="0"/>
          <w:lang w:eastAsia="fr-FR"/>
        </w:rPr>
        <w:tab/>
        <w:t>Cadre Stratégique de Lutte contre la Pauvreté</w:t>
      </w:r>
    </w:p>
    <w:p w14:paraId="5F8E96E0"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DAF</w:t>
      </w:r>
      <w:r w:rsidRPr="00513A0A">
        <w:rPr>
          <w:rFonts w:ascii="Times New Roman" w:eastAsia="Times New Roman" w:hAnsi="Times New Roman" w:cs="Times New Roman"/>
          <w:noProof/>
          <w:kern w:val="0"/>
          <w:lang w:eastAsia="fr-FR"/>
        </w:rPr>
        <w:tab/>
        <w:t>Direction administrative et financière</w:t>
      </w:r>
    </w:p>
    <w:p w14:paraId="7C3F0BD4"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DECE</w:t>
      </w:r>
      <w:r w:rsidRPr="00513A0A">
        <w:rPr>
          <w:rFonts w:ascii="Times New Roman" w:eastAsia="Times New Roman" w:hAnsi="Times New Roman" w:cs="Times New Roman"/>
          <w:noProof/>
          <w:kern w:val="0"/>
          <w:lang w:eastAsia="fr-FR"/>
        </w:rPr>
        <w:tab/>
        <w:t>Direction de l’Evaluation et du Contrôle Environnemental</w:t>
      </w:r>
    </w:p>
    <w:p w14:paraId="19B5B8E8"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DPN</w:t>
      </w:r>
      <w:r w:rsidRPr="00513A0A">
        <w:rPr>
          <w:rFonts w:ascii="Times New Roman" w:eastAsia="Times New Roman" w:hAnsi="Times New Roman" w:cs="Times New Roman"/>
          <w:noProof/>
          <w:kern w:val="0"/>
          <w:lang w:eastAsia="fr-FR"/>
        </w:rPr>
        <w:tab/>
        <w:t>Direction de la Protection de la Nature</w:t>
      </w:r>
    </w:p>
    <w:p w14:paraId="6B835D8B"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DSRP</w:t>
      </w:r>
      <w:r w:rsidRPr="00513A0A">
        <w:rPr>
          <w:rFonts w:ascii="Times New Roman" w:eastAsia="Times New Roman" w:hAnsi="Times New Roman" w:cs="Times New Roman"/>
          <w:noProof/>
          <w:kern w:val="0"/>
          <w:lang w:eastAsia="fr-FR"/>
        </w:rPr>
        <w:tab/>
        <w:t>Document de stratégie pour la réduction de la pauvreté</w:t>
      </w:r>
    </w:p>
    <w:p w14:paraId="29A87F5B"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DT</w:t>
      </w:r>
      <w:r w:rsidRPr="00513A0A">
        <w:rPr>
          <w:rFonts w:ascii="Times New Roman" w:eastAsia="Times New Roman" w:hAnsi="Times New Roman" w:cs="Times New Roman"/>
          <w:noProof/>
          <w:kern w:val="0"/>
          <w:lang w:eastAsia="fr-FR"/>
        </w:rPr>
        <w:tab/>
        <w:t xml:space="preserve">Dégradation des terres </w:t>
      </w:r>
    </w:p>
    <w:p w14:paraId="402A823A"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EE</w:t>
      </w:r>
      <w:r w:rsidRPr="00513A0A">
        <w:rPr>
          <w:rFonts w:ascii="Times New Roman" w:eastAsia="Times New Roman" w:hAnsi="Times New Roman" w:cs="Times New Roman"/>
          <w:noProof/>
          <w:kern w:val="0"/>
          <w:lang w:eastAsia="fr-FR"/>
        </w:rPr>
        <w:tab/>
        <w:t>Évaluation environnementale</w:t>
      </w:r>
    </w:p>
    <w:p w14:paraId="39D2BF71"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EIE</w:t>
      </w:r>
      <w:r w:rsidRPr="00513A0A">
        <w:rPr>
          <w:rFonts w:ascii="Times New Roman" w:eastAsia="Times New Roman" w:hAnsi="Times New Roman" w:cs="Times New Roman"/>
          <w:noProof/>
          <w:kern w:val="0"/>
          <w:lang w:eastAsia="fr-FR"/>
        </w:rPr>
        <w:tab/>
        <w:t>Évaluation de l'impact environnemental</w:t>
      </w:r>
    </w:p>
    <w:p w14:paraId="650719C1"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EIE</w:t>
      </w:r>
      <w:r w:rsidRPr="00513A0A">
        <w:rPr>
          <w:rFonts w:ascii="Times New Roman" w:eastAsia="Times New Roman" w:hAnsi="Times New Roman" w:cs="Times New Roman"/>
          <w:noProof/>
          <w:kern w:val="0"/>
          <w:lang w:eastAsia="fr-FR"/>
        </w:rPr>
        <w:tab/>
        <w:t>Étude d’impact environnemental</w:t>
      </w:r>
    </w:p>
    <w:p w14:paraId="5C73FACC"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EIES</w:t>
      </w:r>
      <w:r w:rsidRPr="00513A0A">
        <w:rPr>
          <w:rFonts w:ascii="Times New Roman" w:eastAsia="Times New Roman" w:hAnsi="Times New Roman" w:cs="Times New Roman"/>
          <w:noProof/>
          <w:kern w:val="0"/>
          <w:lang w:eastAsia="fr-FR"/>
        </w:rPr>
        <w:tab/>
        <w:t>Étude d'impact environnemental et social</w:t>
      </w:r>
    </w:p>
    <w:p w14:paraId="68693D59"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FEM</w:t>
      </w:r>
      <w:r w:rsidRPr="00513A0A">
        <w:rPr>
          <w:rFonts w:ascii="Times New Roman" w:eastAsia="Times New Roman" w:hAnsi="Times New Roman" w:cs="Times New Roman"/>
          <w:noProof/>
          <w:kern w:val="0"/>
          <w:lang w:eastAsia="fr-FR"/>
        </w:rPr>
        <w:tab/>
        <w:t>Fonds pour l'environnement mondial</w:t>
      </w:r>
    </w:p>
    <w:p w14:paraId="286365FC"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F-OMD</w:t>
      </w:r>
      <w:r w:rsidRPr="00513A0A">
        <w:rPr>
          <w:rFonts w:ascii="Times New Roman" w:eastAsia="Times New Roman" w:hAnsi="Times New Roman" w:cs="Times New Roman"/>
          <w:noProof/>
          <w:kern w:val="0"/>
          <w:lang w:eastAsia="fr-FR"/>
        </w:rPr>
        <w:tab/>
        <w:t>Fonds pour la réalisation des objectifs du Millénaire pour le développement</w:t>
      </w:r>
    </w:p>
    <w:p w14:paraId="084C488C"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GdM</w:t>
      </w:r>
      <w:r w:rsidRPr="00513A0A">
        <w:rPr>
          <w:rFonts w:ascii="Times New Roman" w:eastAsia="Times New Roman" w:hAnsi="Times New Roman" w:cs="Times New Roman"/>
          <w:noProof/>
          <w:kern w:val="0"/>
          <w:lang w:eastAsia="fr-FR"/>
        </w:rPr>
        <w:tab/>
        <w:t xml:space="preserve">Gouvernement de la République islamique de Mauritanie </w:t>
      </w:r>
    </w:p>
    <w:p w14:paraId="7187C7B9"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GDTE</w:t>
      </w:r>
      <w:r w:rsidRPr="00513A0A">
        <w:rPr>
          <w:rFonts w:ascii="Times New Roman" w:eastAsia="Times New Roman" w:hAnsi="Times New Roman" w:cs="Times New Roman"/>
          <w:noProof/>
          <w:kern w:val="0"/>
          <w:lang w:eastAsia="fr-FR"/>
        </w:rPr>
        <w:tab/>
        <w:t>Gestion durable des terres et de l'eau</w:t>
      </w:r>
    </w:p>
    <w:p w14:paraId="0105EC23"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GF</w:t>
      </w:r>
      <w:r w:rsidRPr="00513A0A">
        <w:rPr>
          <w:rFonts w:ascii="Times New Roman" w:eastAsia="Times New Roman" w:hAnsi="Times New Roman" w:cs="Times New Roman"/>
          <w:noProof/>
          <w:kern w:val="0"/>
          <w:lang w:eastAsia="fr-FR"/>
        </w:rPr>
        <w:tab/>
        <w:t>Gestion financière</w:t>
      </w:r>
    </w:p>
    <w:p w14:paraId="5B40ABCB"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GGWI</w:t>
      </w:r>
      <w:r w:rsidRPr="00513A0A">
        <w:rPr>
          <w:rFonts w:ascii="Times New Roman" w:eastAsia="Times New Roman" w:hAnsi="Times New Roman" w:cs="Times New Roman"/>
          <w:noProof/>
          <w:kern w:val="0"/>
          <w:lang w:eastAsia="fr-FR"/>
        </w:rPr>
        <w:tab/>
        <w:t>Initiative de la grande muraille verte (Great Green Wall Initiative)</w:t>
      </w:r>
    </w:p>
    <w:p w14:paraId="5B0B639C"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IDA</w:t>
      </w:r>
      <w:r w:rsidRPr="00513A0A">
        <w:rPr>
          <w:rFonts w:ascii="Times New Roman" w:eastAsia="Times New Roman" w:hAnsi="Times New Roman" w:cs="Times New Roman"/>
          <w:noProof/>
          <w:kern w:val="0"/>
          <w:lang w:eastAsia="fr-FR"/>
        </w:rPr>
        <w:tab/>
        <w:t>Association internationale de développement (International Développent Association)</w:t>
      </w:r>
    </w:p>
    <w:p w14:paraId="5EF94D4F"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IDEN</w:t>
      </w:r>
      <w:r w:rsidRPr="00513A0A">
        <w:rPr>
          <w:rFonts w:ascii="Times New Roman" w:eastAsia="Times New Roman" w:hAnsi="Times New Roman" w:cs="Times New Roman"/>
          <w:noProof/>
          <w:kern w:val="0"/>
          <w:lang w:eastAsia="fr-FR"/>
        </w:rPr>
        <w:tab/>
        <w:t>Inspection départementale de l’éducation nationale</w:t>
      </w:r>
    </w:p>
    <w:p w14:paraId="1D17B049"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LGDP</w:t>
      </w:r>
      <w:r w:rsidRPr="00513A0A">
        <w:rPr>
          <w:rFonts w:ascii="Times New Roman" w:eastAsia="Times New Roman" w:hAnsi="Times New Roman" w:cs="Times New Roman"/>
          <w:noProof/>
          <w:kern w:val="0"/>
          <w:lang w:eastAsia="fr-FR"/>
        </w:rPr>
        <w:tab/>
        <w:t>Projet de développement local (Local Gouvernement Développent Project)</w:t>
      </w:r>
    </w:p>
    <w:p w14:paraId="30D2992B"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LOA</w:t>
      </w:r>
      <w:r w:rsidRPr="00513A0A">
        <w:rPr>
          <w:rFonts w:ascii="Times New Roman" w:eastAsia="Times New Roman" w:hAnsi="Times New Roman" w:cs="Times New Roman"/>
          <w:noProof/>
          <w:kern w:val="0"/>
          <w:lang w:eastAsia="fr-FR"/>
        </w:rPr>
        <w:tab/>
        <w:t>Loi d’Orientation Agropastorale</w:t>
      </w:r>
    </w:p>
    <w:p w14:paraId="1A4AC663"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MEDD</w:t>
      </w:r>
      <w:r w:rsidRPr="00513A0A">
        <w:rPr>
          <w:rFonts w:ascii="Times New Roman" w:eastAsia="Times New Roman" w:hAnsi="Times New Roman" w:cs="Times New Roman"/>
          <w:noProof/>
          <w:kern w:val="0"/>
          <w:lang w:eastAsia="fr-FR"/>
        </w:rPr>
        <w:tab/>
        <w:t>Ministère de l'Environnement et du Développement Durable</w:t>
      </w:r>
    </w:p>
    <w:p w14:paraId="41A98D8B"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MID</w:t>
      </w:r>
      <w:r w:rsidRPr="00513A0A">
        <w:rPr>
          <w:rFonts w:ascii="Times New Roman" w:eastAsia="Times New Roman" w:hAnsi="Times New Roman" w:cs="Times New Roman"/>
          <w:noProof/>
          <w:kern w:val="0"/>
          <w:lang w:eastAsia="fr-FR"/>
        </w:rPr>
        <w:tab/>
        <w:t>Ministère de l’Intérieur et de la Décentralisation</w:t>
      </w:r>
    </w:p>
    <w:p w14:paraId="20A7F593"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NIES</w:t>
      </w:r>
      <w:r w:rsidRPr="00513A0A">
        <w:rPr>
          <w:rFonts w:ascii="Times New Roman" w:eastAsia="Times New Roman" w:hAnsi="Times New Roman" w:cs="Times New Roman"/>
          <w:noProof/>
          <w:kern w:val="0"/>
          <w:lang w:eastAsia="fr-FR"/>
        </w:rPr>
        <w:tab/>
        <w:t>Notice d'Impact Environnemental et Social</w:t>
      </w:r>
    </w:p>
    <w:p w14:paraId="6684C757"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lastRenderedPageBreak/>
        <w:t>ODP</w:t>
      </w:r>
      <w:r w:rsidRPr="00513A0A">
        <w:rPr>
          <w:rFonts w:ascii="Times New Roman" w:eastAsia="Times New Roman" w:hAnsi="Times New Roman" w:cs="Times New Roman"/>
          <w:noProof/>
          <w:kern w:val="0"/>
          <w:lang w:eastAsia="fr-FR"/>
        </w:rPr>
        <w:tab/>
        <w:t>Objectif de développement du projet</w:t>
      </w:r>
    </w:p>
    <w:p w14:paraId="0EE044A0"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OMD</w:t>
      </w:r>
      <w:r w:rsidRPr="00513A0A">
        <w:rPr>
          <w:rFonts w:ascii="Times New Roman" w:eastAsia="Times New Roman" w:hAnsi="Times New Roman" w:cs="Times New Roman"/>
          <w:noProof/>
          <w:kern w:val="0"/>
          <w:lang w:eastAsia="fr-FR"/>
        </w:rPr>
        <w:tab/>
        <w:t>Objectifs du millénaire pour le développement</w:t>
      </w:r>
    </w:p>
    <w:p w14:paraId="4CB576CE"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ONG</w:t>
      </w:r>
      <w:r w:rsidRPr="00513A0A">
        <w:rPr>
          <w:rFonts w:ascii="Times New Roman" w:eastAsia="Times New Roman" w:hAnsi="Times New Roman" w:cs="Times New Roman"/>
          <w:noProof/>
          <w:kern w:val="0"/>
          <w:lang w:eastAsia="fr-FR"/>
        </w:rPr>
        <w:tab/>
        <w:t>Organisation non gouvernementale</w:t>
      </w:r>
    </w:p>
    <w:p w14:paraId="689B9E04"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OP</w:t>
      </w:r>
      <w:r w:rsidRPr="00513A0A">
        <w:rPr>
          <w:rFonts w:ascii="Times New Roman" w:eastAsia="Times New Roman" w:hAnsi="Times New Roman" w:cs="Times New Roman"/>
          <w:noProof/>
          <w:kern w:val="0"/>
          <w:lang w:eastAsia="fr-FR"/>
        </w:rPr>
        <w:tab/>
        <w:t>Politique opérationnelle (Opérationnel Policy)</w:t>
      </w:r>
    </w:p>
    <w:p w14:paraId="3509EFD9"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OSC</w:t>
      </w:r>
      <w:r w:rsidRPr="00513A0A">
        <w:rPr>
          <w:rFonts w:ascii="Times New Roman" w:eastAsia="Times New Roman" w:hAnsi="Times New Roman" w:cs="Times New Roman"/>
          <w:noProof/>
          <w:kern w:val="0"/>
          <w:lang w:eastAsia="fr-FR"/>
        </w:rPr>
        <w:tab/>
        <w:t>Organisation de la société civile</w:t>
      </w:r>
    </w:p>
    <w:p w14:paraId="59431CFD"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PACBV</w:t>
      </w:r>
      <w:r w:rsidRPr="00513A0A">
        <w:rPr>
          <w:rFonts w:ascii="Times New Roman" w:eastAsia="Times New Roman" w:hAnsi="Times New Roman" w:cs="Times New Roman"/>
          <w:noProof/>
          <w:kern w:val="0"/>
          <w:lang w:eastAsia="fr-FR"/>
        </w:rPr>
        <w:tab/>
        <w:t>Projet d'aménagement communautaire des bassins versants</w:t>
      </w:r>
    </w:p>
    <w:p w14:paraId="7EBC08D9"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PNDA</w:t>
      </w:r>
      <w:r w:rsidRPr="00513A0A">
        <w:rPr>
          <w:rFonts w:ascii="Times New Roman" w:eastAsia="Times New Roman" w:hAnsi="Times New Roman" w:cs="Times New Roman"/>
          <w:noProof/>
          <w:kern w:val="0"/>
          <w:lang w:eastAsia="fr-FR"/>
        </w:rPr>
        <w:tab/>
        <w:t>Plan National de Développement Agricole</w:t>
      </w:r>
    </w:p>
    <w:p w14:paraId="0EAC5F1A"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PANE</w:t>
      </w:r>
      <w:r w:rsidRPr="00513A0A">
        <w:rPr>
          <w:rFonts w:ascii="Times New Roman" w:eastAsia="Times New Roman" w:hAnsi="Times New Roman" w:cs="Times New Roman"/>
          <w:noProof/>
          <w:kern w:val="0"/>
          <w:lang w:eastAsia="fr-FR"/>
        </w:rPr>
        <w:tab/>
        <w:t>Plan d’Action National pour l’Environnement</w:t>
      </w:r>
    </w:p>
    <w:p w14:paraId="05C91C13"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PAN-LCD</w:t>
      </w:r>
      <w:r w:rsidRPr="00513A0A">
        <w:rPr>
          <w:rFonts w:ascii="Times New Roman" w:eastAsia="Times New Roman" w:hAnsi="Times New Roman" w:cs="Times New Roman"/>
          <w:noProof/>
          <w:kern w:val="0"/>
          <w:lang w:eastAsia="fr-FR"/>
        </w:rPr>
        <w:tab/>
        <w:t>Programme d'action national de lutte contre la désertification</w:t>
      </w:r>
    </w:p>
    <w:p w14:paraId="0F46BE27" w14:textId="118B91F4"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PRDC</w:t>
      </w:r>
      <w:r w:rsidRPr="00513A0A">
        <w:rPr>
          <w:rFonts w:ascii="Times New Roman" w:eastAsia="Times New Roman" w:hAnsi="Times New Roman" w:cs="Times New Roman"/>
          <w:noProof/>
          <w:kern w:val="0"/>
          <w:lang w:eastAsia="fr-FR"/>
        </w:rPr>
        <w:tab/>
        <w:t xml:space="preserve">Projet </w:t>
      </w:r>
      <w:r w:rsidR="005A0FC0" w:rsidRPr="00513A0A">
        <w:rPr>
          <w:rFonts w:ascii="Times New Roman" w:eastAsia="Times New Roman" w:hAnsi="Times New Roman" w:cs="Times New Roman"/>
          <w:noProof/>
          <w:kern w:val="0"/>
          <w:lang w:eastAsia="fr-FR"/>
        </w:rPr>
        <w:t>de Resilience et de Developpement C</w:t>
      </w:r>
      <w:r w:rsidR="00926A97" w:rsidRPr="00513A0A">
        <w:rPr>
          <w:rFonts w:ascii="Times New Roman" w:eastAsia="Times New Roman" w:hAnsi="Times New Roman" w:cs="Times New Roman"/>
          <w:noProof/>
          <w:kern w:val="0"/>
          <w:lang w:eastAsia="fr-FR"/>
        </w:rPr>
        <w:t>ommunautaire</w:t>
      </w:r>
    </w:p>
    <w:p w14:paraId="27F988F4"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PDC</w:t>
      </w:r>
      <w:r w:rsidRPr="00513A0A">
        <w:rPr>
          <w:rFonts w:ascii="Times New Roman" w:eastAsia="Times New Roman" w:hAnsi="Times New Roman" w:cs="Times New Roman"/>
          <w:noProof/>
          <w:kern w:val="0"/>
          <w:lang w:eastAsia="fr-FR"/>
        </w:rPr>
        <w:tab/>
        <w:t>Plan de Développement Communal</w:t>
      </w:r>
    </w:p>
    <w:p w14:paraId="2B07C79E"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PGES</w:t>
      </w:r>
      <w:r w:rsidRPr="00513A0A">
        <w:rPr>
          <w:rFonts w:ascii="Times New Roman" w:eastAsia="Times New Roman" w:hAnsi="Times New Roman" w:cs="Times New Roman"/>
          <w:noProof/>
          <w:kern w:val="0"/>
          <w:lang w:eastAsia="fr-FR"/>
        </w:rPr>
        <w:tab/>
        <w:t>Plan de gestion environnementale et sociale</w:t>
      </w:r>
    </w:p>
    <w:p w14:paraId="6481BD1B"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PME</w:t>
      </w:r>
      <w:r w:rsidRPr="00513A0A">
        <w:rPr>
          <w:rFonts w:ascii="Times New Roman" w:eastAsia="Times New Roman" w:hAnsi="Times New Roman" w:cs="Times New Roman"/>
          <w:noProof/>
          <w:kern w:val="0"/>
          <w:lang w:eastAsia="fr-FR"/>
        </w:rPr>
        <w:tab/>
        <w:t>Petites et moyennes entreprises</w:t>
      </w:r>
    </w:p>
    <w:p w14:paraId="6040A44D"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PNDEA</w:t>
      </w:r>
      <w:r w:rsidRPr="00513A0A">
        <w:rPr>
          <w:rFonts w:ascii="Times New Roman" w:eastAsia="Times New Roman" w:hAnsi="Times New Roman" w:cs="Times New Roman"/>
          <w:noProof/>
          <w:kern w:val="0"/>
          <w:lang w:eastAsia="fr-FR"/>
        </w:rPr>
        <w:tab/>
        <w:t>Plan National de Développement de l’Elevage et de l’Agriculture</w:t>
      </w:r>
    </w:p>
    <w:p w14:paraId="2AEC029A"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RGPH</w:t>
      </w:r>
      <w:r w:rsidRPr="00513A0A">
        <w:rPr>
          <w:rFonts w:ascii="Times New Roman" w:eastAsia="Times New Roman" w:hAnsi="Times New Roman" w:cs="Times New Roman"/>
          <w:noProof/>
          <w:kern w:val="0"/>
          <w:lang w:eastAsia="fr-FR"/>
        </w:rPr>
        <w:tab/>
        <w:t>Recensement Général de la Population est de l’Habitat</w:t>
      </w:r>
    </w:p>
    <w:p w14:paraId="3B2CA59D"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S&amp;E</w:t>
      </w:r>
      <w:r w:rsidRPr="00513A0A">
        <w:rPr>
          <w:rFonts w:ascii="Times New Roman" w:eastAsia="Times New Roman" w:hAnsi="Times New Roman" w:cs="Times New Roman"/>
          <w:noProof/>
          <w:kern w:val="0"/>
          <w:lang w:eastAsia="fr-FR"/>
        </w:rPr>
        <w:tab/>
        <w:t>Suivi et évaluation</w:t>
      </w:r>
    </w:p>
    <w:p w14:paraId="3ADA3F71"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SAP</w:t>
      </w:r>
      <w:r w:rsidRPr="00513A0A">
        <w:rPr>
          <w:rFonts w:ascii="Times New Roman" w:eastAsia="Times New Roman" w:hAnsi="Times New Roman" w:cs="Times New Roman"/>
          <w:noProof/>
          <w:kern w:val="0"/>
          <w:lang w:eastAsia="fr-FR"/>
        </w:rPr>
        <w:tab/>
        <w:t>Stratégie d’aide pays</w:t>
      </w:r>
    </w:p>
    <w:p w14:paraId="61C0AFDC"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SCAPP</w:t>
      </w:r>
      <w:r w:rsidRPr="00513A0A">
        <w:rPr>
          <w:rFonts w:ascii="Times New Roman" w:eastAsia="Times New Roman" w:hAnsi="Times New Roman" w:cs="Times New Roman"/>
          <w:noProof/>
          <w:kern w:val="0"/>
          <w:lang w:eastAsia="fr-FR"/>
        </w:rPr>
        <w:tab/>
        <w:t>Stratégie de Croissance Accélérée et de Prospérité Partagée</w:t>
      </w:r>
    </w:p>
    <w:p w14:paraId="382774A6"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SDSR</w:t>
      </w:r>
      <w:r w:rsidRPr="00513A0A">
        <w:rPr>
          <w:rFonts w:ascii="Times New Roman" w:eastAsia="Times New Roman" w:hAnsi="Times New Roman" w:cs="Times New Roman"/>
          <w:noProof/>
          <w:kern w:val="0"/>
          <w:lang w:eastAsia="fr-FR"/>
        </w:rPr>
        <w:tab/>
        <w:t>Stratégie de Développement du Secteur Rural</w:t>
      </w:r>
    </w:p>
    <w:p w14:paraId="5CB2C318"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SFI</w:t>
      </w:r>
      <w:r w:rsidRPr="00513A0A">
        <w:rPr>
          <w:rFonts w:ascii="Times New Roman" w:eastAsia="Times New Roman" w:hAnsi="Times New Roman" w:cs="Times New Roman"/>
          <w:noProof/>
          <w:kern w:val="0"/>
          <w:lang w:eastAsia="fr-FR"/>
        </w:rPr>
        <w:tab/>
        <w:t xml:space="preserve">Société Financière Internationale </w:t>
      </w:r>
    </w:p>
    <w:p w14:paraId="50F351CD"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SNDD</w:t>
      </w:r>
      <w:r w:rsidRPr="00513A0A">
        <w:rPr>
          <w:rFonts w:ascii="Times New Roman" w:eastAsia="Times New Roman" w:hAnsi="Times New Roman" w:cs="Times New Roman"/>
          <w:noProof/>
          <w:kern w:val="0"/>
          <w:lang w:eastAsia="fr-FR"/>
        </w:rPr>
        <w:tab/>
        <w:t>Stratégie Nationale de Développement Durable</w:t>
      </w:r>
    </w:p>
    <w:p w14:paraId="2195F666"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SNDE</w:t>
      </w:r>
      <w:r w:rsidRPr="00513A0A">
        <w:rPr>
          <w:rFonts w:ascii="Times New Roman" w:eastAsia="Times New Roman" w:hAnsi="Times New Roman" w:cs="Times New Roman"/>
          <w:noProof/>
          <w:kern w:val="0"/>
          <w:lang w:eastAsia="fr-FR"/>
        </w:rPr>
        <w:tab/>
        <w:t>Société nationale de distribution d’eau</w:t>
      </w:r>
    </w:p>
    <w:p w14:paraId="111A6121"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SNSA</w:t>
      </w:r>
      <w:r w:rsidRPr="00513A0A">
        <w:rPr>
          <w:rFonts w:ascii="Times New Roman" w:eastAsia="Times New Roman" w:hAnsi="Times New Roman" w:cs="Times New Roman"/>
          <w:noProof/>
          <w:kern w:val="0"/>
          <w:lang w:eastAsia="fr-FR"/>
        </w:rPr>
        <w:tab/>
        <w:t>Stratégie de Développement du Secteur Rural</w:t>
      </w:r>
    </w:p>
    <w:p w14:paraId="3C0CD9B3"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SOMELEC</w:t>
      </w:r>
      <w:r w:rsidRPr="00513A0A">
        <w:rPr>
          <w:rFonts w:ascii="Times New Roman" w:eastAsia="Times New Roman" w:hAnsi="Times New Roman" w:cs="Times New Roman"/>
          <w:noProof/>
          <w:kern w:val="0"/>
          <w:lang w:eastAsia="fr-FR"/>
        </w:rPr>
        <w:tab/>
        <w:t>Société Mauritanienne d’Électricité</w:t>
      </w:r>
    </w:p>
    <w:p w14:paraId="54087008"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TDR</w:t>
      </w:r>
      <w:r w:rsidRPr="00513A0A">
        <w:rPr>
          <w:rFonts w:ascii="Times New Roman" w:eastAsia="Times New Roman" w:hAnsi="Times New Roman" w:cs="Times New Roman"/>
          <w:noProof/>
          <w:kern w:val="0"/>
          <w:lang w:eastAsia="fr-FR"/>
        </w:rPr>
        <w:tab/>
        <w:t>Termes de référence</w:t>
      </w:r>
    </w:p>
    <w:p w14:paraId="62BED219"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UICN</w:t>
      </w:r>
      <w:r w:rsidRPr="00513A0A">
        <w:rPr>
          <w:rFonts w:ascii="Times New Roman" w:eastAsia="Times New Roman" w:hAnsi="Times New Roman" w:cs="Times New Roman"/>
          <w:noProof/>
          <w:kern w:val="0"/>
          <w:lang w:eastAsia="fr-FR"/>
        </w:rPr>
        <w:tab/>
        <w:t>Union pour la Conservation de la Nature</w:t>
      </w:r>
    </w:p>
    <w:p w14:paraId="4D8EF833"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r w:rsidRPr="00513A0A">
        <w:rPr>
          <w:rFonts w:ascii="Times New Roman" w:eastAsia="Times New Roman" w:hAnsi="Times New Roman" w:cs="Times New Roman"/>
          <w:noProof/>
          <w:kern w:val="0"/>
          <w:lang w:eastAsia="fr-FR"/>
        </w:rPr>
        <w:t>VIH</w:t>
      </w:r>
      <w:r w:rsidRPr="00513A0A">
        <w:rPr>
          <w:rFonts w:ascii="Times New Roman" w:eastAsia="Times New Roman" w:hAnsi="Times New Roman" w:cs="Times New Roman"/>
          <w:noProof/>
          <w:kern w:val="0"/>
          <w:lang w:eastAsia="fr-FR"/>
        </w:rPr>
        <w:tab/>
        <w:t>Virus de l’immunodéficience humaine</w:t>
      </w:r>
    </w:p>
    <w:p w14:paraId="00D4A4AF"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p>
    <w:p w14:paraId="78BE6D1E" w14:textId="77777777" w:rsidR="00AD370B" w:rsidRPr="00513A0A" w:rsidRDefault="00AD370B" w:rsidP="006B4A22">
      <w:pPr>
        <w:spacing w:before="120" w:after="120" w:line="312" w:lineRule="auto"/>
        <w:rPr>
          <w:rFonts w:ascii="Times New Roman" w:eastAsia="Times New Roman" w:hAnsi="Times New Roman" w:cs="Times New Roman"/>
          <w:noProof/>
          <w:kern w:val="0"/>
          <w:lang w:eastAsia="fr-FR"/>
        </w:rPr>
      </w:pPr>
    </w:p>
    <w:p w14:paraId="3C6D03CC" w14:textId="77777777" w:rsidR="00606F43" w:rsidRPr="00513A0A" w:rsidRDefault="00606F43" w:rsidP="006B4A22">
      <w:pPr>
        <w:spacing w:before="120" w:after="120" w:line="312" w:lineRule="auto"/>
        <w:jc w:val="center"/>
        <w:rPr>
          <w:rFonts w:ascii="Times New Roman" w:hAnsi="Times New Roman" w:cs="Times New Roman"/>
          <w:sz w:val="28"/>
          <w:szCs w:val="28"/>
        </w:rPr>
      </w:pPr>
    </w:p>
    <w:p w14:paraId="3D377DB4" w14:textId="77777777" w:rsidR="00AD370B" w:rsidRPr="00513A0A" w:rsidRDefault="00AD370B" w:rsidP="006B4A22">
      <w:pPr>
        <w:spacing w:before="120" w:after="120" w:line="312" w:lineRule="auto"/>
        <w:jc w:val="center"/>
        <w:rPr>
          <w:rFonts w:ascii="Times New Roman" w:hAnsi="Times New Roman" w:cs="Times New Roman"/>
          <w:sz w:val="28"/>
          <w:szCs w:val="28"/>
        </w:rPr>
      </w:pPr>
    </w:p>
    <w:p w14:paraId="7C58560A" w14:textId="4EFA5AFE" w:rsidR="002B3135" w:rsidRPr="00513A0A" w:rsidRDefault="002B3135" w:rsidP="006B4A22">
      <w:pPr>
        <w:spacing w:before="120" w:after="120" w:line="312" w:lineRule="auto"/>
        <w:rPr>
          <w:rFonts w:ascii="Times New Roman" w:eastAsiaTheme="majorEastAsia" w:hAnsi="Times New Roman" w:cs="Times New Roman"/>
          <w:b/>
          <w:kern w:val="0"/>
          <w:sz w:val="28"/>
          <w:szCs w:val="28"/>
        </w:rPr>
      </w:pPr>
      <w:bookmarkStart w:id="9" w:name="_Toc223568094"/>
      <w:bookmarkStart w:id="10" w:name="_Toc223871127"/>
      <w:bookmarkStart w:id="11" w:name="_Toc223871365"/>
    </w:p>
    <w:p w14:paraId="62EB58EB" w14:textId="112E9438" w:rsidR="00455425" w:rsidRPr="00513A0A" w:rsidRDefault="00433A16" w:rsidP="006B4A22">
      <w:pPr>
        <w:shd w:val="clear" w:color="auto" w:fill="D9D9D9" w:themeFill="background1" w:themeFillShade="D9"/>
        <w:spacing w:before="120" w:after="120" w:line="312" w:lineRule="auto"/>
        <w:jc w:val="center"/>
        <w:outlineLvl w:val="0"/>
        <w:rPr>
          <w:rFonts w:ascii="Times New Roman" w:hAnsi="Times New Roman" w:cs="Times New Roman"/>
          <w:b/>
          <w:bCs/>
          <w:sz w:val="28"/>
        </w:rPr>
      </w:pPr>
      <w:bookmarkStart w:id="12" w:name="_Toc242520519"/>
      <w:r w:rsidRPr="00513A0A">
        <w:rPr>
          <w:rFonts w:ascii="Times New Roman" w:hAnsi="Times New Roman" w:cs="Times New Roman"/>
          <w:b/>
          <w:bCs/>
          <w:sz w:val="28"/>
        </w:rPr>
        <w:lastRenderedPageBreak/>
        <w:t>RESUME EXECUTIF</w:t>
      </w:r>
      <w:bookmarkEnd w:id="9"/>
      <w:bookmarkEnd w:id="10"/>
      <w:bookmarkEnd w:id="11"/>
      <w:bookmarkEnd w:id="12"/>
    </w:p>
    <w:p w14:paraId="040FA754" w14:textId="77777777" w:rsidR="003A5C07" w:rsidRPr="00513A0A" w:rsidRDefault="003A5C07" w:rsidP="006B4A22">
      <w:pPr>
        <w:pStyle w:val="TM2"/>
        <w:spacing w:before="120" w:after="120" w:line="312" w:lineRule="auto"/>
      </w:pPr>
      <w:r w:rsidRPr="00513A0A">
        <w:t xml:space="preserve">Contexte et Justification du Projet </w:t>
      </w:r>
    </w:p>
    <w:p w14:paraId="4B7DD181" w14:textId="77777777" w:rsidR="00FA344F" w:rsidRPr="00513A0A" w:rsidRDefault="00FA344F" w:rsidP="006B4A22">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Vallée du Fleuve Sénégal (VFS), comme le reste de la Mauritanie, est soumise aux effets du changement climatique qui se traduisent par l’augmentation des phénomènes hydrométéorologiques extrêmes. Les phénomènes météorologiques extrêmes, tels que les crues soudaines, les précipitations intenses et la montée du niveau des eaux, sont en partie liés aux effets du changement climatique, qui se manifestent par une variabilité accrue des précipitations, une élévation du niveau de la mer et l’intensification des événements météorologiques extrêmes.</w:t>
      </w:r>
    </w:p>
    <w:p w14:paraId="34DB0C6B" w14:textId="0891DFC9" w:rsidR="00FA344F" w:rsidRPr="00513A0A" w:rsidRDefault="00FA344F" w:rsidP="006B4A22">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 xml:space="preserve">Le PRDC-VFS ambitionne de renforcer la cohésion territoriale et de favoriser l’émergence d’une économie locale résiliente, connectée et durable au bénéfice de plus de 300 000 habitants de la Vallée du Fleuve Sénégal situés dans quatre Wilayas </w:t>
      </w:r>
      <w:r w:rsidR="00E47ABF">
        <w:rPr>
          <w:rFonts w:ascii="Times New Roman" w:eastAsia="Times New Roman" w:hAnsi="Times New Roman" w:cs="Times New Roman"/>
          <w:szCs w:val="24"/>
        </w:rPr>
        <w:t>de la Mauritanie</w:t>
      </w:r>
      <w:r w:rsidRPr="00513A0A">
        <w:rPr>
          <w:rFonts w:ascii="Times New Roman" w:eastAsia="Times New Roman" w:hAnsi="Times New Roman" w:cs="Times New Roman"/>
          <w:szCs w:val="24"/>
        </w:rPr>
        <w:t> : Brakna, Gorgol, Trarza et Guidimagha.</w:t>
      </w:r>
    </w:p>
    <w:p w14:paraId="52783472" w14:textId="20CCCA21" w:rsidR="00FA344F" w:rsidRPr="00513A0A" w:rsidRDefault="00FA344F" w:rsidP="006B4A22">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 xml:space="preserve">L’Objectif de Développement du Projet (ODP) </w:t>
      </w:r>
      <w:r w:rsidR="00B13CA7" w:rsidRPr="00513A0A">
        <w:rPr>
          <w:rFonts w:ascii="Times New Roman" w:eastAsia="Times New Roman" w:hAnsi="Times New Roman" w:cs="Times New Roman"/>
          <w:szCs w:val="24"/>
        </w:rPr>
        <w:t>est d’améliorer</w:t>
      </w:r>
      <w:r w:rsidRPr="00513A0A">
        <w:rPr>
          <w:rFonts w:ascii="Times New Roman" w:eastAsia="Times New Roman" w:hAnsi="Times New Roman" w:cs="Times New Roman"/>
          <w:szCs w:val="24"/>
        </w:rPr>
        <w:t xml:space="preserve"> l’accès aux infrastructures et services intégrés régionalement, résilients au climat et inclusifs dans les communautés frontalières ciblées de la Vallée du Fleuve Sénégal (Mauritanie et Sénégal).</w:t>
      </w:r>
    </w:p>
    <w:p w14:paraId="6880CF81" w14:textId="5693C526" w:rsidR="00FA344F" w:rsidRPr="00513A0A" w:rsidRDefault="00FA344F" w:rsidP="006B4A22">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 xml:space="preserve">Le </w:t>
      </w:r>
      <w:r w:rsidR="00197020">
        <w:rPr>
          <w:rFonts w:ascii="Times New Roman" w:eastAsia="Times New Roman" w:hAnsi="Times New Roman" w:cs="Times New Roman"/>
          <w:szCs w:val="24"/>
        </w:rPr>
        <w:t>Projet de Résilience et de Développement Communautaire de la Vallée du Fleuve Sénégal (</w:t>
      </w:r>
      <w:r w:rsidRPr="00513A0A">
        <w:rPr>
          <w:rFonts w:ascii="Times New Roman" w:eastAsia="Times New Roman" w:hAnsi="Times New Roman" w:cs="Times New Roman"/>
          <w:szCs w:val="24"/>
        </w:rPr>
        <w:t>PRDC-VFS</w:t>
      </w:r>
      <w:r w:rsidR="00197020">
        <w:rPr>
          <w:rFonts w:ascii="Times New Roman" w:eastAsia="Times New Roman" w:hAnsi="Times New Roman" w:cs="Times New Roman"/>
          <w:szCs w:val="24"/>
        </w:rPr>
        <w:t>)</w:t>
      </w:r>
      <w:r w:rsidRPr="00513A0A">
        <w:rPr>
          <w:rFonts w:ascii="Times New Roman" w:eastAsia="Times New Roman" w:hAnsi="Times New Roman" w:cs="Times New Roman"/>
          <w:szCs w:val="24"/>
        </w:rPr>
        <w:t xml:space="preserve"> est en parfaite conformité avec les</w:t>
      </w:r>
      <w:r w:rsidR="001A2626">
        <w:rPr>
          <w:rFonts w:ascii="Times New Roman" w:eastAsia="Times New Roman" w:hAnsi="Times New Roman" w:cs="Times New Roman"/>
          <w:szCs w:val="24"/>
        </w:rPr>
        <w:t xml:space="preserve"> objectifs de la Stratégie de</w:t>
      </w:r>
      <w:r w:rsidRPr="00513A0A">
        <w:rPr>
          <w:rFonts w:ascii="Times New Roman" w:eastAsia="Times New Roman" w:hAnsi="Times New Roman" w:cs="Times New Roman"/>
          <w:szCs w:val="24"/>
        </w:rPr>
        <w:t xml:space="preserve"> Croissance </w:t>
      </w:r>
      <w:r w:rsidR="001A2626">
        <w:rPr>
          <w:rFonts w:ascii="Times New Roman" w:eastAsia="Times New Roman" w:hAnsi="Times New Roman" w:cs="Times New Roman"/>
          <w:szCs w:val="24"/>
        </w:rPr>
        <w:t>Accélérée et de</w:t>
      </w:r>
      <w:r w:rsidRPr="00513A0A">
        <w:rPr>
          <w:rFonts w:ascii="Times New Roman" w:eastAsia="Times New Roman" w:hAnsi="Times New Roman" w:cs="Times New Roman"/>
          <w:szCs w:val="24"/>
        </w:rPr>
        <w:t xml:space="preserve"> Prospérité Partagée (SCAPP), la Stratégie Nationale de l’Environnement et de Développement Durable (SNEDD) et toutes les stratégies et planifications de développement de la Mauritanie.</w:t>
      </w:r>
    </w:p>
    <w:p w14:paraId="756B2BC7" w14:textId="0E0AE7A9" w:rsidR="003A5C07" w:rsidRPr="00513A0A" w:rsidRDefault="003A5C07" w:rsidP="006B4A22">
      <w:pPr>
        <w:pStyle w:val="TM2"/>
        <w:spacing w:before="120" w:after="120" w:line="312" w:lineRule="auto"/>
      </w:pPr>
      <w:r w:rsidRPr="00513A0A">
        <w:t>Présen</w:t>
      </w:r>
      <w:r w:rsidR="009C7FEF">
        <w:t>tation sommaire du sous-Projet</w:t>
      </w:r>
    </w:p>
    <w:p w14:paraId="3CAEB239" w14:textId="29A97D75" w:rsidR="00FA344F" w:rsidRDefault="00FA344F" w:rsidP="006B4A22">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Le sous projet est une digue de protection contre les inondations du village de Diatar, dans la Moughataa de Boghé dans la Wilaya du Brakna, d’une longueur de 1,5 km avec un seul ouvrage.</w:t>
      </w:r>
      <w:r w:rsidR="004D446B">
        <w:rPr>
          <w:rFonts w:ascii="Times New Roman" w:eastAsia="Times New Roman" w:hAnsi="Times New Roman" w:cs="Times New Roman"/>
          <w:szCs w:val="24"/>
        </w:rPr>
        <w:t xml:space="preserve"> </w:t>
      </w:r>
      <w:r w:rsidRPr="00513A0A">
        <w:rPr>
          <w:rFonts w:ascii="Times New Roman" w:eastAsia="Times New Roman" w:hAnsi="Times New Roman" w:cs="Times New Roman"/>
          <w:szCs w:val="24"/>
        </w:rPr>
        <w:t>La digue de protection est constituée de quatre parties essentielles :</w:t>
      </w:r>
    </w:p>
    <w:p w14:paraId="14F8063B" w14:textId="77777777" w:rsidR="00FA344F" w:rsidRPr="00513A0A" w:rsidRDefault="00FA344F" w:rsidP="006B4A22">
      <w:pPr>
        <w:pStyle w:val="Paragraphedeliste"/>
        <w:numPr>
          <w:ilvl w:val="0"/>
          <w:numId w:val="45"/>
        </w:numPr>
        <w:spacing w:before="120" w:after="120" w:line="312" w:lineRule="auto"/>
        <w:contextualSpacing w:val="0"/>
        <w:jc w:val="both"/>
        <w:rPr>
          <w:rFonts w:ascii="Times New Roman" w:eastAsia="Times New Roman" w:hAnsi="Times New Roman" w:cs="Times New Roman"/>
          <w:szCs w:val="24"/>
        </w:rPr>
      </w:pPr>
      <w:r w:rsidRPr="00513A0A">
        <w:rPr>
          <w:rFonts w:ascii="Times New Roman" w:eastAsia="Times New Roman" w:hAnsi="Times New Roman" w:cs="Times New Roman"/>
          <w:b/>
          <w:szCs w:val="24"/>
        </w:rPr>
        <w:t>1ere Partie</w:t>
      </w:r>
      <w:r w:rsidRPr="00513A0A">
        <w:rPr>
          <w:rFonts w:ascii="Times New Roman" w:eastAsia="Times New Roman" w:hAnsi="Times New Roman" w:cs="Times New Roman"/>
          <w:szCs w:val="24"/>
        </w:rPr>
        <w:t xml:space="preserve"> : Clé d’ancrage (C’est la fondation de la digue), cette fondation est du remblai compacté ;</w:t>
      </w:r>
    </w:p>
    <w:p w14:paraId="0A13D0E4" w14:textId="77777777" w:rsidR="00FA344F" w:rsidRPr="00513A0A" w:rsidRDefault="00FA344F" w:rsidP="006B4A22">
      <w:pPr>
        <w:pStyle w:val="Paragraphedeliste"/>
        <w:numPr>
          <w:ilvl w:val="0"/>
          <w:numId w:val="45"/>
        </w:numPr>
        <w:spacing w:before="120" w:after="120" w:line="312" w:lineRule="auto"/>
        <w:contextualSpacing w:val="0"/>
        <w:jc w:val="both"/>
        <w:rPr>
          <w:rFonts w:ascii="Times New Roman" w:eastAsia="Times New Roman" w:hAnsi="Times New Roman" w:cs="Times New Roman"/>
          <w:szCs w:val="24"/>
        </w:rPr>
      </w:pPr>
      <w:r w:rsidRPr="00513A0A">
        <w:rPr>
          <w:rFonts w:ascii="Times New Roman" w:eastAsia="Times New Roman" w:hAnsi="Times New Roman" w:cs="Times New Roman"/>
          <w:b/>
          <w:szCs w:val="24"/>
        </w:rPr>
        <w:t>2eme Partie</w:t>
      </w:r>
      <w:r w:rsidRPr="00513A0A">
        <w:rPr>
          <w:rFonts w:ascii="Times New Roman" w:eastAsia="Times New Roman" w:hAnsi="Times New Roman" w:cs="Times New Roman"/>
          <w:szCs w:val="24"/>
        </w:rPr>
        <w:t xml:space="preserve"> : Corps de la digue (en remblai compacté) ;</w:t>
      </w:r>
    </w:p>
    <w:p w14:paraId="35416AEF" w14:textId="77777777" w:rsidR="00FA344F" w:rsidRPr="00513A0A" w:rsidRDefault="00FA344F" w:rsidP="006B4A22">
      <w:pPr>
        <w:pStyle w:val="Paragraphedeliste"/>
        <w:numPr>
          <w:ilvl w:val="0"/>
          <w:numId w:val="45"/>
        </w:numPr>
        <w:spacing w:before="120" w:after="120" w:line="312" w:lineRule="auto"/>
        <w:contextualSpacing w:val="0"/>
        <w:jc w:val="both"/>
        <w:rPr>
          <w:rFonts w:ascii="Times New Roman" w:eastAsia="Times New Roman" w:hAnsi="Times New Roman" w:cs="Times New Roman"/>
          <w:szCs w:val="24"/>
        </w:rPr>
      </w:pPr>
      <w:r w:rsidRPr="00513A0A">
        <w:rPr>
          <w:rFonts w:ascii="Times New Roman" w:eastAsia="Times New Roman" w:hAnsi="Times New Roman" w:cs="Times New Roman"/>
          <w:b/>
          <w:szCs w:val="24"/>
        </w:rPr>
        <w:t>3eme Partie</w:t>
      </w:r>
      <w:r w:rsidRPr="00513A0A">
        <w:rPr>
          <w:rFonts w:ascii="Times New Roman" w:eastAsia="Times New Roman" w:hAnsi="Times New Roman" w:cs="Times New Roman"/>
          <w:szCs w:val="24"/>
        </w:rPr>
        <w:t xml:space="preserve"> : Une couche de protection de 20 cm sur le corps de la digue (Couche en tout-venant latéritique non criblé) ;</w:t>
      </w:r>
    </w:p>
    <w:p w14:paraId="29B01DD4" w14:textId="77777777" w:rsidR="00FA344F" w:rsidRPr="00513A0A" w:rsidRDefault="00FA344F" w:rsidP="006B4A22">
      <w:pPr>
        <w:pStyle w:val="Paragraphedeliste"/>
        <w:numPr>
          <w:ilvl w:val="0"/>
          <w:numId w:val="45"/>
        </w:numPr>
        <w:spacing w:before="120" w:after="120" w:line="312" w:lineRule="auto"/>
        <w:contextualSpacing w:val="0"/>
        <w:jc w:val="both"/>
        <w:rPr>
          <w:rFonts w:ascii="Times New Roman" w:eastAsia="Times New Roman" w:hAnsi="Times New Roman" w:cs="Times New Roman"/>
          <w:szCs w:val="24"/>
        </w:rPr>
      </w:pPr>
      <w:r w:rsidRPr="00513A0A">
        <w:rPr>
          <w:rFonts w:ascii="Times New Roman" w:eastAsia="Times New Roman" w:hAnsi="Times New Roman" w:cs="Times New Roman"/>
          <w:b/>
          <w:szCs w:val="24"/>
        </w:rPr>
        <w:t>4eme Partie</w:t>
      </w:r>
      <w:r w:rsidRPr="00513A0A">
        <w:rPr>
          <w:rFonts w:ascii="Times New Roman" w:eastAsia="Times New Roman" w:hAnsi="Times New Roman" w:cs="Times New Roman"/>
          <w:szCs w:val="24"/>
        </w:rPr>
        <w:t xml:space="preserve"> : Une couche d’enrochement sur les deux talus de la digue.</w:t>
      </w:r>
    </w:p>
    <w:p w14:paraId="64752109" w14:textId="0DC2A7C1" w:rsidR="00FA344F" w:rsidRPr="00513A0A" w:rsidRDefault="00FA344F" w:rsidP="006B4A22">
      <w:pPr>
        <w:spacing w:before="120" w:after="120" w:line="312" w:lineRule="auto"/>
        <w:jc w:val="both"/>
        <w:rPr>
          <w:rFonts w:ascii="Times New Roman" w:eastAsia="Times New Roman" w:hAnsi="Times New Roman" w:cs="Times New Roman"/>
          <w:b/>
          <w:szCs w:val="24"/>
        </w:rPr>
      </w:pPr>
      <w:r w:rsidRPr="00513A0A">
        <w:rPr>
          <w:rFonts w:ascii="Times New Roman" w:eastAsia="Times New Roman" w:hAnsi="Times New Roman" w:cs="Times New Roman"/>
          <w:szCs w:val="24"/>
        </w:rPr>
        <w:t xml:space="preserve">Selon les données disponibles, notamment l’étude hydrologique qui définit la cote d’alerte au niveau du fleuve à 4.56 m IGN et la cote maximale journalière pour une période de retour (T=50 ans) à 6.19 IGN et suivant les formules utilisées pour le calcul, la </w:t>
      </w:r>
      <w:r w:rsidRPr="00513A0A">
        <w:rPr>
          <w:rFonts w:ascii="Times New Roman" w:eastAsia="Times New Roman" w:hAnsi="Times New Roman" w:cs="Times New Roman"/>
          <w:b/>
          <w:szCs w:val="24"/>
        </w:rPr>
        <w:t>Hauteur moyenne (Hm) de la Digue serait de 1,63 mètre.</w:t>
      </w:r>
    </w:p>
    <w:p w14:paraId="7C8139FF" w14:textId="47CCCF5D" w:rsidR="00FA344F" w:rsidRPr="00513A0A" w:rsidRDefault="00FA344F" w:rsidP="006B4A22">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 xml:space="preserve">La largeur de la crête de digue doit être suffisante pour permettre la circulation d’engins pour la finition de l’ouvrage et ultérieurement pour son entretien. Les formules utilisées pour déterminer la largeur de la crête des digues ont permis de définir une largeur de </w:t>
      </w:r>
      <w:r w:rsidRPr="00513A0A">
        <w:rPr>
          <w:rFonts w:ascii="Times New Roman" w:eastAsia="Times New Roman" w:hAnsi="Times New Roman" w:cs="Times New Roman"/>
          <w:b/>
          <w:szCs w:val="24"/>
        </w:rPr>
        <w:t>3</w:t>
      </w:r>
      <w:r w:rsidR="00DB401B">
        <w:rPr>
          <w:rFonts w:ascii="Times New Roman" w:eastAsia="Times New Roman" w:hAnsi="Times New Roman" w:cs="Times New Roman"/>
          <w:b/>
          <w:szCs w:val="24"/>
        </w:rPr>
        <w:t xml:space="preserve"> </w:t>
      </w:r>
      <w:r w:rsidRPr="00513A0A">
        <w:rPr>
          <w:rFonts w:ascii="Times New Roman" w:eastAsia="Times New Roman" w:hAnsi="Times New Roman" w:cs="Times New Roman"/>
          <w:b/>
          <w:szCs w:val="24"/>
        </w:rPr>
        <w:t>mètres.</w:t>
      </w:r>
    </w:p>
    <w:p w14:paraId="64F66938" w14:textId="2A5BAD48" w:rsidR="003A5C07" w:rsidRPr="00513A0A" w:rsidRDefault="002B21EC" w:rsidP="006B4A22">
      <w:pPr>
        <w:pStyle w:val="TM2"/>
        <w:spacing w:before="120" w:after="120" w:line="312" w:lineRule="auto"/>
      </w:pPr>
      <w:r w:rsidRPr="00513A0A">
        <w:t xml:space="preserve">Objectif et portée </w:t>
      </w:r>
      <w:r>
        <w:t xml:space="preserve">et </w:t>
      </w:r>
      <w:r w:rsidR="00DB401B">
        <w:t>d</w:t>
      </w:r>
      <w:r w:rsidR="003A5C07" w:rsidRPr="00513A0A">
        <w:t>émarche méthodologique pour l’élaboration de la NIES</w:t>
      </w:r>
    </w:p>
    <w:p w14:paraId="17881F15" w14:textId="13483D7B" w:rsidR="002B21EC" w:rsidRPr="00513A0A" w:rsidRDefault="002B21EC" w:rsidP="006B4A22">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 xml:space="preserve">La Notice d’Impact Environnemental et Social </w:t>
      </w:r>
      <w:r w:rsidR="009A6A8D" w:rsidRPr="00513A0A">
        <w:rPr>
          <w:rFonts w:ascii="Times New Roman" w:eastAsia="Times New Roman" w:hAnsi="Times New Roman" w:cs="Times New Roman"/>
          <w:szCs w:val="24"/>
        </w:rPr>
        <w:t>(NIES</w:t>
      </w:r>
      <w:r w:rsidRPr="00513A0A">
        <w:rPr>
          <w:rFonts w:ascii="Times New Roman" w:eastAsia="Times New Roman" w:hAnsi="Times New Roman" w:cs="Times New Roman"/>
          <w:szCs w:val="24"/>
        </w:rPr>
        <w:t>) du sous-projet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w:t>
      </w:r>
      <w:r w:rsidR="009A6A8D">
        <w:rPr>
          <w:rFonts w:ascii="Times New Roman" w:eastAsia="Times New Roman" w:hAnsi="Times New Roman" w:cs="Times New Roman"/>
          <w:szCs w:val="24"/>
        </w:rPr>
        <w:t>t bonifier les impacts positifs. Il s’agira également d</w:t>
      </w:r>
      <w:r w:rsidRPr="00513A0A">
        <w:rPr>
          <w:rFonts w:ascii="Times New Roman" w:eastAsia="Times New Roman" w:hAnsi="Times New Roman" w:cs="Times New Roman"/>
          <w:szCs w:val="24"/>
        </w:rPr>
        <w:t>e s’assurer que les aménagements à réaliser soient rationnels, acceptables et durables tant du point de vue environnemental que social.</w:t>
      </w:r>
    </w:p>
    <w:p w14:paraId="69A08FBA" w14:textId="77777777" w:rsidR="002B21EC" w:rsidRDefault="002B21EC" w:rsidP="006B4A22">
      <w:pPr>
        <w:tabs>
          <w:tab w:val="left" w:pos="2610"/>
        </w:tabs>
        <w:spacing w:before="120" w:after="120" w:line="312" w:lineRule="auto"/>
        <w:jc w:val="both"/>
        <w:rPr>
          <w:rFonts w:ascii="Times New Roman" w:eastAsia="Times New Roman" w:hAnsi="Times New Roman" w:cs="Times New Roman"/>
          <w:szCs w:val="24"/>
        </w:rPr>
      </w:pPr>
    </w:p>
    <w:p w14:paraId="0762C505" w14:textId="3AB5F810" w:rsidR="00A94A70" w:rsidRDefault="00A94A70" w:rsidP="006B4A22">
      <w:p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 xml:space="preserve">La procédure de réalisation et de validation de la </w:t>
      </w:r>
      <w:r w:rsidR="002B21EC">
        <w:rPr>
          <w:rFonts w:ascii="Times New Roman" w:eastAsia="Times New Roman" w:hAnsi="Times New Roman" w:cs="Times New Roman"/>
          <w:szCs w:val="24"/>
        </w:rPr>
        <w:t>NIES</w:t>
      </w:r>
      <w:r w:rsidRPr="00513A0A">
        <w:rPr>
          <w:rFonts w:ascii="Times New Roman" w:eastAsia="Times New Roman" w:hAnsi="Times New Roman" w:cs="Times New Roman"/>
          <w:szCs w:val="24"/>
        </w:rPr>
        <w:t xml:space="preserve"> a suivi un processus de partage et concertation au niveau national et local au cours de son long processus de validation. Il s’agit des phases suivantes :</w:t>
      </w:r>
    </w:p>
    <w:p w14:paraId="732CF887" w14:textId="1B3F194E" w:rsidR="00A94A70" w:rsidRPr="00513A0A" w:rsidRDefault="00A94A70" w:rsidP="006B4A22">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première phase est le screening ou la catégorisation environnementale et sociale des activités</w:t>
      </w:r>
      <w:r w:rsidR="00421257">
        <w:rPr>
          <w:rFonts w:ascii="Times New Roman" w:eastAsia="Times New Roman" w:hAnsi="Times New Roman" w:cs="Times New Roman"/>
          <w:szCs w:val="24"/>
        </w:rPr>
        <w:t> ;</w:t>
      </w:r>
    </w:p>
    <w:p w14:paraId="1F473739" w14:textId="0EAE67B5" w:rsidR="00A94A70" w:rsidRPr="00513A0A" w:rsidRDefault="00A94A70" w:rsidP="006B4A22">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deuxième phase de la procédure est l’élaboration et le cadrage des termes de référence de la NIES</w:t>
      </w:r>
      <w:r w:rsidR="00421257">
        <w:rPr>
          <w:rFonts w:ascii="Times New Roman" w:eastAsia="Times New Roman" w:hAnsi="Times New Roman" w:cs="Times New Roman"/>
          <w:szCs w:val="24"/>
        </w:rPr>
        <w:t> ;</w:t>
      </w:r>
    </w:p>
    <w:p w14:paraId="0A1E5A01" w14:textId="0B91F99A" w:rsidR="00A94A70" w:rsidRPr="00513A0A" w:rsidRDefault="00A94A70" w:rsidP="006B4A22">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troisième phase est la réalisation de la Notice d’Impact Environnemental et Social</w:t>
      </w:r>
      <w:r w:rsidR="00421257">
        <w:rPr>
          <w:rFonts w:ascii="Times New Roman" w:eastAsia="Times New Roman" w:hAnsi="Times New Roman" w:cs="Times New Roman"/>
          <w:szCs w:val="24"/>
        </w:rPr>
        <w:t> ;</w:t>
      </w:r>
    </w:p>
    <w:p w14:paraId="496F991A" w14:textId="03CB26D9" w:rsidR="00A94A70" w:rsidRPr="00513A0A" w:rsidRDefault="00A94A70" w:rsidP="006B4A22">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quatrième phase est l’enquête publique</w:t>
      </w:r>
      <w:r w:rsidR="00421257">
        <w:rPr>
          <w:rFonts w:ascii="Times New Roman" w:eastAsia="Times New Roman" w:hAnsi="Times New Roman" w:cs="Times New Roman"/>
          <w:szCs w:val="24"/>
        </w:rPr>
        <w:t> ;</w:t>
      </w:r>
    </w:p>
    <w:p w14:paraId="595151E3" w14:textId="49AE2743" w:rsidR="00A94A70" w:rsidRPr="00513A0A" w:rsidRDefault="00A94A70" w:rsidP="006B4A22">
      <w:pPr>
        <w:numPr>
          <w:ilvl w:val="0"/>
          <w:numId w:val="44"/>
        </w:numPr>
        <w:tabs>
          <w:tab w:val="left" w:pos="2610"/>
        </w:tabs>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La cinquième phase est la transmission de l’avis du département chargé de l’environnement</w:t>
      </w:r>
      <w:r w:rsidR="00421257">
        <w:rPr>
          <w:rFonts w:ascii="Times New Roman" w:eastAsia="Times New Roman" w:hAnsi="Times New Roman" w:cs="Times New Roman"/>
          <w:szCs w:val="24"/>
        </w:rPr>
        <w:t>.</w:t>
      </w:r>
    </w:p>
    <w:p w14:paraId="1876B0DE" w14:textId="70E3E39B" w:rsidR="003A5C07" w:rsidRPr="00513A0A" w:rsidRDefault="003A5C07" w:rsidP="006B4A22">
      <w:pPr>
        <w:pStyle w:val="TM2"/>
        <w:spacing w:before="120" w:after="120" w:line="312" w:lineRule="auto"/>
      </w:pPr>
      <w:r w:rsidRPr="00513A0A">
        <w:t xml:space="preserve">Cadre politique, juridique et </w:t>
      </w:r>
      <w:r w:rsidR="002B21EC">
        <w:t>institutionnel</w:t>
      </w:r>
    </w:p>
    <w:p w14:paraId="769D384A" w14:textId="77777777" w:rsidR="003A5C07" w:rsidRPr="00513A0A" w:rsidRDefault="003A5C07" w:rsidP="006B4A22">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Politique Nationale du Genre.</w:t>
      </w:r>
    </w:p>
    <w:p w14:paraId="289A1841" w14:textId="77777777" w:rsidR="00630650" w:rsidRPr="00513A0A" w:rsidRDefault="00630650" w:rsidP="006B4A22">
      <w:pPr>
        <w:tabs>
          <w:tab w:val="left" w:pos="9090"/>
        </w:tabs>
        <w:spacing w:before="120" w:after="120" w:line="312" w:lineRule="auto"/>
        <w:ind w:right="-18"/>
        <w:jc w:val="both"/>
        <w:rPr>
          <w:rFonts w:ascii="Times New Roman" w:hAnsi="Times New Roman" w:cs="Times New Roman"/>
          <w:lang w:eastAsia="de-DE"/>
        </w:rPr>
      </w:pPr>
      <w:r w:rsidRPr="00513A0A">
        <w:rPr>
          <w:rFonts w:ascii="Times New Roman" w:hAnsi="Times New Roman" w:cs="Times New Roman"/>
          <w:lang w:eastAsia="de-DE"/>
        </w:rPr>
        <w:t xml:space="preserve">Selon l’annexe 1 du Décret nº 2007-105, </w:t>
      </w:r>
      <w:r w:rsidRPr="00513A0A">
        <w:rPr>
          <w:rFonts w:ascii="Times New Roman" w:hAnsi="Times New Roman" w:cs="Times New Roman"/>
          <w:b/>
          <w:bCs/>
          <w:lang w:eastAsia="de-DE"/>
        </w:rPr>
        <w:t xml:space="preserve">Les Petits barrages et retenues d'eau (hauteur de la digue comprise entre 3 et 10m) sont assujettis à la Notice l’impact environnemental. </w:t>
      </w:r>
      <w:r w:rsidRPr="00513A0A">
        <w:rPr>
          <w:rFonts w:ascii="Times New Roman" w:hAnsi="Times New Roman" w:cs="Times New Roman"/>
          <w:lang w:eastAsia="de-DE"/>
        </w:rPr>
        <w:t xml:space="preserve">La Notice est également régie par un certain nombre de textes juridiques nationaux et internationaux ayant trait à l’environnement ainsi que le </w:t>
      </w:r>
      <w:r w:rsidRPr="00513A0A">
        <w:rPr>
          <w:rFonts w:ascii="Times New Roman" w:eastAsia="Arial MT" w:hAnsi="Times New Roman" w:cs="Times New Roman"/>
          <w:spacing w:val="-1"/>
        </w:rPr>
        <w:t>Cadre Environnemental et Social (CES) de la Banque mondiale</w:t>
      </w:r>
      <w:r w:rsidRPr="00513A0A">
        <w:rPr>
          <w:rFonts w:ascii="Times New Roman" w:hAnsi="Times New Roman" w:cs="Times New Roman"/>
          <w:lang w:eastAsia="de-DE"/>
        </w:rPr>
        <w:t>.</w:t>
      </w:r>
    </w:p>
    <w:p w14:paraId="3AA14D21" w14:textId="77777777" w:rsidR="00630650" w:rsidRPr="00513A0A" w:rsidRDefault="00630650" w:rsidP="006B4A22">
      <w:pPr>
        <w:tabs>
          <w:tab w:val="left" w:pos="9090"/>
        </w:tabs>
        <w:spacing w:before="120" w:after="120" w:line="312" w:lineRule="auto"/>
        <w:ind w:right="-18"/>
        <w:jc w:val="both"/>
        <w:rPr>
          <w:rFonts w:ascii="Times New Roman" w:hAnsi="Times New Roman" w:cs="Times New Roman"/>
          <w:lang w:eastAsia="de-DE"/>
        </w:rPr>
      </w:pPr>
      <w:r w:rsidRPr="00513A0A">
        <w:rPr>
          <w:rFonts w:ascii="Times New Roman" w:hAnsi="Times New Roman" w:cs="Times New Roman"/>
          <w:lang w:eastAsia="de-DE"/>
        </w:rPr>
        <w:t>La présente NIES est élaborée en application de la loi nº2025-019 du 02 juin 2025 relative à l’évaluation environnementale et sociale et des décrets d’application n° 94-2004 et n° 105-2007. Elle prend en considération tous les textes nationaux et internationaux pertinents ainsi que les directives et normes environnementales et sociales de la Banque Mondiale.</w:t>
      </w:r>
    </w:p>
    <w:p w14:paraId="7FBECADC" w14:textId="20D21FA6" w:rsidR="003A5C07" w:rsidRPr="00513A0A" w:rsidRDefault="003A5C07" w:rsidP="006B4A22">
      <w:pPr>
        <w:spacing w:before="120" w:after="120" w:line="312" w:lineRule="auto"/>
        <w:jc w:val="both"/>
        <w:rPr>
          <w:rFonts w:ascii="Times New Roman" w:eastAsia="Times New Roman" w:hAnsi="Times New Roman" w:cs="Times New Roman"/>
          <w:szCs w:val="24"/>
        </w:rPr>
      </w:pPr>
      <w:r w:rsidRPr="00513A0A">
        <w:rPr>
          <w:rFonts w:ascii="Times New Roman" w:eastAsia="Times New Roman" w:hAnsi="Times New Roman" w:cs="Times New Roman"/>
          <w:szCs w:val="24"/>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46E0DBAD" w14:textId="77777777" w:rsidR="00630650" w:rsidRPr="00513A0A" w:rsidRDefault="00630650" w:rsidP="006B4A22">
      <w:pPr>
        <w:tabs>
          <w:tab w:val="left" w:pos="9090"/>
        </w:tabs>
        <w:spacing w:before="120" w:after="120" w:line="312" w:lineRule="auto"/>
        <w:ind w:right="-18"/>
        <w:jc w:val="both"/>
        <w:rPr>
          <w:rFonts w:ascii="Times New Roman" w:hAnsi="Times New Roman" w:cs="Times New Roman"/>
          <w:lang w:eastAsia="de-DE"/>
        </w:rPr>
      </w:pPr>
      <w:r w:rsidRPr="00513A0A">
        <w:rPr>
          <w:rFonts w:ascii="Times New Roman" w:hAnsi="Times New Roman" w:cs="Times New Roman"/>
          <w:lang w:eastAsia="de-DE"/>
        </w:rPr>
        <w:t>Sur le plan institutionnel, les institutions nationales concernées par le Projet sont assez nombreuses compte tenu de ses activités assez diversifiées, mais nous pouvons en citer :</w:t>
      </w:r>
    </w:p>
    <w:p w14:paraId="3B5856BC" w14:textId="77777777" w:rsidR="00630650" w:rsidRPr="00513A0A" w:rsidRDefault="00630650" w:rsidP="006B4A22">
      <w:pPr>
        <w:pStyle w:val="Paragraphedeliste"/>
        <w:numPr>
          <w:ilvl w:val="0"/>
          <w:numId w:val="46"/>
        </w:numPr>
        <w:tabs>
          <w:tab w:val="left" w:pos="9090"/>
        </w:tabs>
        <w:spacing w:before="120" w:after="120" w:line="312" w:lineRule="auto"/>
        <w:ind w:right="-18"/>
        <w:contextualSpacing w:val="0"/>
        <w:jc w:val="both"/>
        <w:rPr>
          <w:rFonts w:ascii="Times New Roman" w:hAnsi="Times New Roman" w:cs="Times New Roman"/>
          <w:lang w:eastAsia="de-DE"/>
        </w:rPr>
      </w:pPr>
      <w:r w:rsidRPr="00513A0A">
        <w:rPr>
          <w:rFonts w:ascii="Times New Roman" w:hAnsi="Times New Roman" w:cs="Times New Roman"/>
          <w:lang w:eastAsia="de-DE"/>
        </w:rPr>
        <w:t>L’Unité d’Exécution du Projet de Résilience et de Développement Communautaire de la Vallée du Fleuve Sénégal (UEP - PRDC - VFS)</w:t>
      </w:r>
    </w:p>
    <w:p w14:paraId="470450CC" w14:textId="77777777" w:rsidR="00630650" w:rsidRPr="00513A0A" w:rsidRDefault="00630650" w:rsidP="006B4A22">
      <w:pPr>
        <w:pStyle w:val="Paragraphedeliste"/>
        <w:numPr>
          <w:ilvl w:val="0"/>
          <w:numId w:val="46"/>
        </w:numPr>
        <w:tabs>
          <w:tab w:val="left" w:pos="9090"/>
        </w:tabs>
        <w:spacing w:before="120" w:after="120" w:line="312" w:lineRule="auto"/>
        <w:ind w:right="-18"/>
        <w:contextualSpacing w:val="0"/>
        <w:jc w:val="both"/>
        <w:rPr>
          <w:rFonts w:ascii="Times New Roman" w:hAnsi="Times New Roman" w:cs="Times New Roman"/>
          <w:lang w:eastAsia="de-DE"/>
        </w:rPr>
      </w:pPr>
      <w:r w:rsidRPr="00513A0A">
        <w:rPr>
          <w:rFonts w:ascii="Times New Roman" w:hAnsi="Times New Roman" w:cs="Times New Roman"/>
          <w:lang w:eastAsia="de-DE"/>
        </w:rPr>
        <w:t>Le Ministère de l’Agriculture et de la souveraineté Alimentaire (MASA), tutelle du Projet,</w:t>
      </w:r>
    </w:p>
    <w:p w14:paraId="0B9C8E89" w14:textId="78E1A052" w:rsidR="00630650" w:rsidRPr="00513A0A" w:rsidRDefault="00630650" w:rsidP="006B4A22">
      <w:pPr>
        <w:pStyle w:val="Paragraphedeliste"/>
        <w:numPr>
          <w:ilvl w:val="0"/>
          <w:numId w:val="46"/>
        </w:numPr>
        <w:tabs>
          <w:tab w:val="left" w:pos="9090"/>
        </w:tabs>
        <w:spacing w:before="120" w:after="120" w:line="312" w:lineRule="auto"/>
        <w:ind w:right="-18"/>
        <w:contextualSpacing w:val="0"/>
        <w:jc w:val="both"/>
        <w:rPr>
          <w:rFonts w:ascii="Times New Roman" w:hAnsi="Times New Roman" w:cs="Times New Roman"/>
        </w:rPr>
      </w:pPr>
      <w:r w:rsidRPr="00513A0A">
        <w:rPr>
          <w:rFonts w:ascii="Times New Roman" w:hAnsi="Times New Roman" w:cs="Times New Roman"/>
          <w:lang w:eastAsia="de-DE"/>
        </w:rPr>
        <w:t>La Direction de l’évaluation et du Contrôle Environnemental du Ministère de l’Environnement et du Développement Durable, institution de validation et de contrôle environnemental et social.</w:t>
      </w:r>
    </w:p>
    <w:p w14:paraId="5A9A302E" w14:textId="77777777" w:rsidR="003A5C07" w:rsidRPr="00513A0A" w:rsidRDefault="003A5C07" w:rsidP="006B4A22">
      <w:pPr>
        <w:pStyle w:val="TM2"/>
        <w:spacing w:before="120" w:after="120" w:line="312" w:lineRule="auto"/>
      </w:pPr>
      <w:r w:rsidRPr="00513A0A">
        <w:t>Enjeux environnementaux et sociaux</w:t>
      </w:r>
    </w:p>
    <w:p w14:paraId="2CBBD273" w14:textId="345C0F3A" w:rsidR="003A5C07" w:rsidRPr="000E4C46" w:rsidRDefault="003A5C07" w:rsidP="006B4A22">
      <w:pPr>
        <w:spacing w:before="120" w:after="120" w:line="312" w:lineRule="auto"/>
        <w:jc w:val="both"/>
        <w:rPr>
          <w:rFonts w:ascii="Times New Roman" w:eastAsia="Times New Roman" w:hAnsi="Times New Roman" w:cs="Times New Roman"/>
          <w:szCs w:val="24"/>
        </w:rPr>
      </w:pPr>
      <w:bookmarkStart w:id="13" w:name="_bookmark4"/>
      <w:bookmarkEnd w:id="13"/>
      <w:r w:rsidRPr="000E4C46">
        <w:rPr>
          <w:rFonts w:ascii="Times New Roman" w:eastAsia="Times New Roman" w:hAnsi="Times New Roman" w:cs="Times New Roman"/>
          <w:szCs w:val="24"/>
        </w:rPr>
        <w:t>Les enjeux environnementaux potentiels en lien avec le présent sous-projet sont entre autres : la dégradation du sol ; la gestion efficace des déchets ; la contamination des ressources en eau, la disponibilité des ressources en eau.</w:t>
      </w:r>
    </w:p>
    <w:p w14:paraId="625631B8" w14:textId="09BBF404" w:rsidR="003A5C07" w:rsidRPr="000E4C46" w:rsidRDefault="00C043E2" w:rsidP="006B4A22">
      <w:pPr>
        <w:spacing w:before="120" w:after="120" w:line="312" w:lineRule="auto"/>
        <w:jc w:val="both"/>
        <w:rPr>
          <w:rFonts w:ascii="Times New Roman" w:eastAsia="Times New Roman" w:hAnsi="Times New Roman" w:cs="Times New Roman"/>
          <w:szCs w:val="24"/>
        </w:rPr>
      </w:pPr>
      <w:r w:rsidRPr="000E4C46">
        <w:rPr>
          <w:rFonts w:ascii="Times New Roman" w:eastAsia="Times New Roman" w:hAnsi="Times New Roman" w:cs="Times New Roman"/>
          <w:szCs w:val="24"/>
        </w:rPr>
        <w:lastRenderedPageBreak/>
        <w:t>Les enjeux sociaux du sous-projet de Digue de Protection du Village de Diatar concernent principalement la situation sécuritaire des populations face aux risques d'inondation et d'érosion ; la protection et la sécurisation durable du village à travers la réalisation de l'infrastructure de digue ; les nuisances temporaires aux populations riveraines liées à l'accroissement de la poussière, du bruit et à la perturbation de la circulation lors des travaux ; l'amélioration des conditions de vie et de travail des employés de chantier et des populations riveraines ; la garantie de la protection contre les Exploitations et Abus Sexuels et Harcèlements Sexuels (EAS/HS) dans la zone du sous-projet ; ainsi que la promotion de la génération d'emplois locaux associés aux travaux entrepris</w:t>
      </w:r>
      <w:r w:rsidR="003A5C07" w:rsidRPr="000E4C46">
        <w:rPr>
          <w:rFonts w:ascii="Times New Roman" w:eastAsia="Times New Roman" w:hAnsi="Times New Roman" w:cs="Times New Roman"/>
          <w:szCs w:val="24"/>
        </w:rPr>
        <w:t>.</w:t>
      </w:r>
    </w:p>
    <w:p w14:paraId="63D376E8" w14:textId="19B06F44" w:rsidR="005859BA" w:rsidRPr="00513A0A" w:rsidRDefault="005859BA" w:rsidP="006B4A22">
      <w:pPr>
        <w:pStyle w:val="TM2"/>
        <w:spacing w:before="120" w:after="120" w:line="312" w:lineRule="auto"/>
      </w:pPr>
      <w:r w:rsidRPr="00513A0A">
        <w:t>Description de l’état initial de l’environnement</w:t>
      </w:r>
    </w:p>
    <w:p w14:paraId="4A09DBC4" w14:textId="07E38D78" w:rsidR="005859BA" w:rsidRPr="00513A0A" w:rsidRDefault="005859BA" w:rsidP="006B4A22">
      <w:pPr>
        <w:tabs>
          <w:tab w:val="left" w:pos="9090"/>
        </w:tabs>
        <w:spacing w:before="120" w:after="120" w:line="312" w:lineRule="auto"/>
        <w:ind w:right="-18"/>
        <w:jc w:val="both"/>
        <w:rPr>
          <w:rFonts w:ascii="Times New Roman" w:hAnsi="Times New Roman" w:cs="Times New Roman"/>
        </w:rPr>
      </w:pPr>
      <w:r w:rsidRPr="00513A0A">
        <w:rPr>
          <w:rFonts w:ascii="Times New Roman" w:hAnsi="Times New Roman" w:cs="Times New Roman"/>
        </w:rPr>
        <w:t>Le sous-projet se justifie à travers la sécurisation des villages, des zones agricoles et des infrastructures de base contre les inondations saisonnières et exceptionnelles.</w:t>
      </w:r>
    </w:p>
    <w:p w14:paraId="7740D394" w14:textId="77777777" w:rsidR="005859BA" w:rsidRPr="00513A0A" w:rsidRDefault="005859BA" w:rsidP="006B4A22">
      <w:pPr>
        <w:tabs>
          <w:tab w:val="left" w:pos="9090"/>
        </w:tabs>
        <w:spacing w:before="120" w:after="120" w:line="312" w:lineRule="auto"/>
        <w:ind w:right="-18"/>
        <w:jc w:val="both"/>
        <w:rPr>
          <w:rFonts w:ascii="Times New Roman" w:hAnsi="Times New Roman" w:cs="Times New Roman"/>
        </w:rPr>
      </w:pPr>
      <w:r w:rsidRPr="00513A0A">
        <w:rPr>
          <w:rFonts w:ascii="Times New Roman" w:hAnsi="Times New Roman" w:cs="Times New Roman"/>
        </w:rPr>
        <w:t>Sur le plan administratif, la Wilaya du Brakna compte 24 communes réparties entre 6 Moughataas.</w:t>
      </w:r>
    </w:p>
    <w:p w14:paraId="0D01CBC1" w14:textId="77777777" w:rsidR="005859BA" w:rsidRPr="00513A0A" w:rsidRDefault="005859BA" w:rsidP="006B4A22">
      <w:pPr>
        <w:tabs>
          <w:tab w:val="left" w:pos="9090"/>
        </w:tabs>
        <w:spacing w:before="120" w:after="120" w:line="312" w:lineRule="auto"/>
        <w:ind w:right="-18"/>
        <w:jc w:val="both"/>
        <w:rPr>
          <w:rFonts w:ascii="Times New Roman" w:hAnsi="Times New Roman" w:cs="Times New Roman"/>
        </w:rPr>
      </w:pPr>
      <w:r w:rsidRPr="00513A0A">
        <w:rPr>
          <w:rFonts w:ascii="Times New Roman" w:hAnsi="Times New Roman" w:cs="Times New Roman"/>
        </w:rPr>
        <w:t>Le climat est typiquement sahélien au sud-est et prend un caractère sub-saharien au nord et à l’ouest.</w:t>
      </w:r>
    </w:p>
    <w:p w14:paraId="18F26FAD" w14:textId="77777777" w:rsidR="005859BA" w:rsidRPr="00513A0A" w:rsidRDefault="005859BA" w:rsidP="006B4A22">
      <w:pPr>
        <w:tabs>
          <w:tab w:val="left" w:pos="9090"/>
        </w:tabs>
        <w:spacing w:before="120" w:after="120" w:line="312" w:lineRule="auto"/>
        <w:ind w:right="-18"/>
        <w:jc w:val="both"/>
        <w:rPr>
          <w:rFonts w:ascii="Times New Roman" w:hAnsi="Times New Roman" w:cs="Times New Roman"/>
          <w:lang w:eastAsia="de-DE"/>
        </w:rPr>
      </w:pPr>
      <w:r w:rsidRPr="00513A0A">
        <w:rPr>
          <w:rFonts w:ascii="Times New Roman" w:hAnsi="Times New Roman" w:cs="Times New Roman"/>
          <w:lang w:eastAsia="de-DE"/>
        </w:rPr>
        <w:t>La topographie de la wilaya, très plate, est formée de vastes étendues, parfois occupées par des dunes fixes et des végétations steppiques. Cette structure des sols est déterminée par la crue du fleuve.</w:t>
      </w:r>
    </w:p>
    <w:p w14:paraId="27B2FB0B" w14:textId="77777777" w:rsidR="005859BA" w:rsidRPr="00513A0A" w:rsidRDefault="005859BA" w:rsidP="006B4A22">
      <w:pPr>
        <w:tabs>
          <w:tab w:val="left" w:pos="9090"/>
        </w:tabs>
        <w:spacing w:before="120" w:after="120" w:line="312" w:lineRule="auto"/>
        <w:ind w:right="-18"/>
        <w:jc w:val="both"/>
        <w:rPr>
          <w:rFonts w:ascii="Times New Roman" w:hAnsi="Times New Roman" w:cs="Times New Roman"/>
          <w:lang w:eastAsia="de-DE"/>
        </w:rPr>
      </w:pPr>
      <w:r w:rsidRPr="00513A0A">
        <w:rPr>
          <w:rFonts w:ascii="Times New Roman" w:hAnsi="Times New Roman" w:cs="Times New Roman"/>
          <w:lang w:eastAsia="de-DE"/>
        </w:rPr>
        <w:t xml:space="preserve">Le relief est dominé par deux ensembles géologiques : </w:t>
      </w:r>
    </w:p>
    <w:p w14:paraId="18559B82" w14:textId="77777777" w:rsidR="005859BA" w:rsidRPr="00513A0A" w:rsidRDefault="005859BA" w:rsidP="006B4A22">
      <w:pPr>
        <w:pStyle w:val="Paragraphedeliste"/>
        <w:numPr>
          <w:ilvl w:val="0"/>
          <w:numId w:val="47"/>
        </w:numPr>
        <w:tabs>
          <w:tab w:val="left" w:pos="9090"/>
        </w:tabs>
        <w:spacing w:before="120" w:after="120" w:line="312" w:lineRule="auto"/>
        <w:ind w:left="714" w:right="-18" w:hanging="357"/>
        <w:contextualSpacing w:val="0"/>
        <w:jc w:val="both"/>
        <w:rPr>
          <w:rFonts w:ascii="Times New Roman" w:hAnsi="Times New Roman" w:cs="Times New Roman"/>
          <w:lang w:eastAsia="de-DE"/>
        </w:rPr>
      </w:pPr>
      <w:r w:rsidRPr="00513A0A">
        <w:rPr>
          <w:rFonts w:ascii="Times New Roman" w:hAnsi="Times New Roman" w:cs="Times New Roman"/>
          <w:lang w:eastAsia="de-DE"/>
        </w:rPr>
        <w:t>les Mauritanides, chaîne hercynienne et cristalline venant dans le prolongement de celle de Bakel et M’Bout ;</w:t>
      </w:r>
    </w:p>
    <w:p w14:paraId="273B7AC8" w14:textId="77777777" w:rsidR="005859BA" w:rsidRPr="00513A0A" w:rsidRDefault="005859BA" w:rsidP="006B4A22">
      <w:pPr>
        <w:pStyle w:val="Paragraphedeliste"/>
        <w:numPr>
          <w:ilvl w:val="0"/>
          <w:numId w:val="47"/>
        </w:numPr>
        <w:tabs>
          <w:tab w:val="left" w:pos="9090"/>
        </w:tabs>
        <w:spacing w:before="120" w:after="120" w:line="312" w:lineRule="auto"/>
        <w:ind w:left="714" w:right="-18" w:hanging="357"/>
        <w:contextualSpacing w:val="0"/>
        <w:jc w:val="both"/>
        <w:rPr>
          <w:rFonts w:ascii="Times New Roman" w:hAnsi="Times New Roman" w:cs="Times New Roman"/>
          <w:lang w:eastAsia="de-DE"/>
        </w:rPr>
      </w:pPr>
      <w:r w:rsidRPr="00513A0A">
        <w:rPr>
          <w:rFonts w:ascii="Times New Roman" w:hAnsi="Times New Roman" w:cs="Times New Roman"/>
          <w:lang w:eastAsia="de-DE"/>
        </w:rPr>
        <w:t>le bassin sédimentaire côtier couvrant la partie centrale et sud de la wilaya.</w:t>
      </w:r>
    </w:p>
    <w:p w14:paraId="0FEA0178" w14:textId="77777777" w:rsidR="005859BA" w:rsidRPr="00513A0A" w:rsidRDefault="005859BA" w:rsidP="006B4A22">
      <w:pPr>
        <w:tabs>
          <w:tab w:val="left" w:pos="9090"/>
        </w:tabs>
        <w:spacing w:before="120" w:after="120" w:line="312" w:lineRule="auto"/>
        <w:ind w:right="-18"/>
        <w:jc w:val="both"/>
        <w:rPr>
          <w:rFonts w:ascii="Times New Roman" w:hAnsi="Times New Roman" w:cs="Times New Roman"/>
          <w:lang w:eastAsia="de-DE"/>
        </w:rPr>
      </w:pPr>
      <w:r w:rsidRPr="00513A0A">
        <w:rPr>
          <w:rFonts w:ascii="Times New Roman" w:hAnsi="Times New Roman" w:cs="Times New Roman"/>
          <w:lang w:eastAsia="de-DE"/>
        </w:rPr>
        <w:t>Le potentiel forestier le plus important de la Wilaya du Brakna se situe dans la vallée du fleuve Sénégal et le long de ses affluents. On rencontre des peuplements plus ou moins denses d'</w:t>
      </w:r>
      <w:r w:rsidRPr="00513A0A">
        <w:rPr>
          <w:rFonts w:ascii="Times New Roman" w:hAnsi="Times New Roman" w:cs="Times New Roman"/>
          <w:i/>
          <w:iCs/>
          <w:lang w:eastAsia="de-DE"/>
        </w:rPr>
        <w:t>Acacia nilotica,</w:t>
      </w:r>
      <w:r w:rsidRPr="00513A0A">
        <w:rPr>
          <w:rFonts w:ascii="Times New Roman" w:hAnsi="Times New Roman" w:cs="Times New Roman"/>
          <w:lang w:eastAsia="de-DE"/>
        </w:rPr>
        <w:t xml:space="preserve"> des formations mixtes à base de </w:t>
      </w:r>
      <w:r w:rsidRPr="00513A0A">
        <w:rPr>
          <w:rFonts w:ascii="Times New Roman" w:hAnsi="Times New Roman" w:cs="Times New Roman"/>
          <w:i/>
          <w:iCs/>
          <w:lang w:eastAsia="de-DE"/>
        </w:rPr>
        <w:t>Balanites aegyptiaca, Acacia albida, Ziziphus mauritiaca et Bauhinia rufescens.</w:t>
      </w:r>
    </w:p>
    <w:p w14:paraId="1F471836" w14:textId="77777777" w:rsidR="005859BA" w:rsidRPr="00513A0A" w:rsidRDefault="005859BA" w:rsidP="006B4A22">
      <w:pPr>
        <w:tabs>
          <w:tab w:val="left" w:pos="9090"/>
        </w:tabs>
        <w:spacing w:before="120" w:after="120" w:line="312" w:lineRule="auto"/>
        <w:ind w:right="-18"/>
        <w:jc w:val="both"/>
        <w:rPr>
          <w:rFonts w:ascii="Times New Roman" w:hAnsi="Times New Roman" w:cs="Times New Roman"/>
        </w:rPr>
      </w:pPr>
      <w:r w:rsidRPr="00513A0A">
        <w:rPr>
          <w:rFonts w:ascii="Times New Roman" w:hAnsi="Times New Roman" w:cs="Times New Roman"/>
        </w:rPr>
        <w:t>Le réseau hydrographique au niveau de la Moughataa est dominé par le fleuve Sénégal, les marigots tarissent rapidement sauf celui de Hédy et de Djinthiou, dont les capacités de retenue d’eau sont importantes. Les nappes phréatiques se trouvent à plusieurs strates.</w:t>
      </w:r>
    </w:p>
    <w:p w14:paraId="05788B44" w14:textId="77777777" w:rsidR="005859BA" w:rsidRPr="00513A0A" w:rsidRDefault="005859BA" w:rsidP="006B4A22">
      <w:pPr>
        <w:tabs>
          <w:tab w:val="left" w:pos="9090"/>
        </w:tabs>
        <w:spacing w:before="120" w:after="120" w:line="312" w:lineRule="auto"/>
        <w:ind w:right="-18"/>
        <w:jc w:val="both"/>
        <w:rPr>
          <w:rFonts w:ascii="Times New Roman" w:hAnsi="Times New Roman" w:cs="Times New Roman"/>
        </w:rPr>
      </w:pPr>
      <w:r w:rsidRPr="00513A0A">
        <w:rPr>
          <w:rFonts w:ascii="Times New Roman" w:hAnsi="Times New Roman" w:cs="Times New Roman"/>
        </w:rPr>
        <w:t>La population du Brakna est de 390 948 habitants selon de RGPH de 2023. La Moughataa de Boghé qui abrite le sous projet avait à la même date une population de 85 333 personnes. La population directement bénéficiaire du projet dans le village de Diatar est estimée à 454 personnes dont 223 femmes et 231 hommes, selon le recensement de 2023.</w:t>
      </w:r>
    </w:p>
    <w:p w14:paraId="7C83534A" w14:textId="77777777" w:rsidR="005859BA" w:rsidRPr="00B87FC6" w:rsidRDefault="005859BA" w:rsidP="006B4A22">
      <w:pPr>
        <w:tabs>
          <w:tab w:val="left" w:pos="9090"/>
        </w:tabs>
        <w:spacing w:before="120" w:after="120" w:line="312" w:lineRule="auto"/>
        <w:ind w:right="-18"/>
        <w:jc w:val="both"/>
        <w:rPr>
          <w:rFonts w:ascii="Times New Roman" w:hAnsi="Times New Roman" w:cs="Times New Roman"/>
        </w:rPr>
      </w:pPr>
      <w:r w:rsidRPr="00B87FC6">
        <w:rPr>
          <w:rFonts w:ascii="Times New Roman" w:hAnsi="Times New Roman" w:cs="Times New Roman"/>
        </w:rPr>
        <w:t>Les populations de la zone du projet, en général et de la commune de Dar El Barka en particulier restent largement pauvres et de plus en plus vulnérables. Les inondations affectent les zones périurbaines et de culture irriguée.</w:t>
      </w:r>
    </w:p>
    <w:p w14:paraId="1FBE3929" w14:textId="77777777" w:rsidR="003A5C07" w:rsidRPr="00B87FC6" w:rsidRDefault="003A5C07" w:rsidP="006B4A22">
      <w:pPr>
        <w:pStyle w:val="TM2"/>
        <w:spacing w:before="120" w:after="120" w:line="312" w:lineRule="auto"/>
      </w:pPr>
      <w:r w:rsidRPr="00B87FC6">
        <w:t>Impacts et risques potentiels du projet sur l’environnement</w:t>
      </w:r>
    </w:p>
    <w:p w14:paraId="236A250B" w14:textId="77777777" w:rsidR="003A5C07" w:rsidRPr="00B87FC6" w:rsidRDefault="003A5C07" w:rsidP="006B4A22">
      <w:pPr>
        <w:spacing w:before="120" w:after="120" w:line="312" w:lineRule="auto"/>
        <w:jc w:val="both"/>
        <w:rPr>
          <w:rFonts w:ascii="Times New Roman" w:eastAsia="Times New Roman" w:hAnsi="Times New Roman" w:cs="Times New Roman"/>
          <w:u w:val="single"/>
        </w:rPr>
      </w:pPr>
      <w:r w:rsidRPr="00B87FC6">
        <w:rPr>
          <w:rFonts w:ascii="Times New Roman" w:eastAsia="Times New Roman" w:hAnsi="Times New Roman" w:cs="Times New Roman"/>
          <w:u w:val="single"/>
        </w:rPr>
        <w:t>Impacts environnementaux et sociaux positifs</w:t>
      </w:r>
    </w:p>
    <w:p w14:paraId="3A1BE299" w14:textId="04593ACD" w:rsidR="003A5C07" w:rsidRPr="00B87FC6" w:rsidRDefault="001D083A"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Création</w:t>
      </w:r>
      <w:r w:rsidR="003A5C07" w:rsidRPr="00B87FC6">
        <w:rPr>
          <w:rFonts w:ascii="Times New Roman" w:eastAsia="Times New Roman" w:hAnsi="Times New Roman" w:cs="Times New Roman"/>
        </w:rPr>
        <w:t xml:space="preserve"> d’emplois temporaires et permanents ;</w:t>
      </w:r>
    </w:p>
    <w:p w14:paraId="5AD0EBFC" w14:textId="3EE3D177" w:rsidR="003A5C07" w:rsidRPr="00B87FC6" w:rsidRDefault="00902764"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 xml:space="preserve">Amélioration de la productivité et de la </w:t>
      </w:r>
      <w:r w:rsidR="001D083A" w:rsidRPr="00B87FC6">
        <w:rPr>
          <w:rFonts w:ascii="Times New Roman" w:eastAsia="Times New Roman" w:hAnsi="Times New Roman" w:cs="Times New Roman"/>
        </w:rPr>
        <w:t>production ;</w:t>
      </w:r>
    </w:p>
    <w:p w14:paraId="1BFA0BAC" w14:textId="1A1294BE" w:rsidR="003A5C07" w:rsidRPr="00B87FC6" w:rsidRDefault="001D083A"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Redynamisation</w:t>
      </w:r>
      <w:r w:rsidR="003A5C07" w:rsidRPr="00B87FC6">
        <w:rPr>
          <w:rFonts w:ascii="Times New Roman" w:eastAsia="Times New Roman" w:hAnsi="Times New Roman" w:cs="Times New Roman"/>
        </w:rPr>
        <w:t xml:space="preserve"> de l’économie locale, régionale et nationale ;</w:t>
      </w:r>
    </w:p>
    <w:p w14:paraId="629E9941" w14:textId="599F05DB" w:rsidR="003A5C07" w:rsidRPr="00B87FC6" w:rsidRDefault="00902764"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Sécurisation alimentaire</w:t>
      </w:r>
      <w:r w:rsidR="003A5C07" w:rsidRPr="00B87FC6">
        <w:rPr>
          <w:rFonts w:ascii="Times New Roman" w:eastAsia="Times New Roman" w:hAnsi="Times New Roman" w:cs="Times New Roman"/>
        </w:rPr>
        <w:t>.</w:t>
      </w:r>
    </w:p>
    <w:p w14:paraId="796A2F4C" w14:textId="77777777" w:rsidR="003A5C07" w:rsidRPr="00B87FC6" w:rsidRDefault="003A5C07" w:rsidP="006B4A22">
      <w:pPr>
        <w:pStyle w:val="Paragraphedeliste"/>
        <w:spacing w:before="120" w:after="120" w:line="312" w:lineRule="auto"/>
        <w:contextualSpacing w:val="0"/>
        <w:jc w:val="both"/>
        <w:rPr>
          <w:rFonts w:ascii="Times New Roman" w:eastAsia="Times New Roman" w:hAnsi="Times New Roman" w:cs="Times New Roman"/>
        </w:rPr>
      </w:pPr>
    </w:p>
    <w:p w14:paraId="79A56AE5" w14:textId="77777777" w:rsidR="003A5C07" w:rsidRPr="00B87FC6" w:rsidRDefault="003A5C07" w:rsidP="006B4A22">
      <w:pPr>
        <w:spacing w:before="120" w:after="120" w:line="312" w:lineRule="auto"/>
        <w:jc w:val="both"/>
        <w:rPr>
          <w:rFonts w:ascii="Times New Roman" w:eastAsia="Times New Roman" w:hAnsi="Times New Roman" w:cs="Times New Roman"/>
          <w:u w:val="single"/>
        </w:rPr>
      </w:pPr>
      <w:r w:rsidRPr="00B87FC6">
        <w:rPr>
          <w:rFonts w:ascii="Times New Roman" w:eastAsia="Times New Roman" w:hAnsi="Times New Roman" w:cs="Times New Roman"/>
          <w:u w:val="single"/>
        </w:rPr>
        <w:lastRenderedPageBreak/>
        <w:t>Impacts environnementaux et sociaux négatifs</w:t>
      </w:r>
    </w:p>
    <w:p w14:paraId="5A02CFCC" w14:textId="72A91E09" w:rsidR="003A5C07" w:rsidRPr="00B87FC6" w:rsidRDefault="001D083A"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Dégradation</w:t>
      </w:r>
      <w:r w:rsidR="003A5C07" w:rsidRPr="00B87FC6">
        <w:rPr>
          <w:rFonts w:ascii="Times New Roman" w:eastAsia="Times New Roman" w:hAnsi="Times New Roman" w:cs="Times New Roman"/>
        </w:rPr>
        <w:t xml:space="preserve"> temporaire de la qualité de l’air ;</w:t>
      </w:r>
    </w:p>
    <w:p w14:paraId="38EAA1A6" w14:textId="428B1B86" w:rsidR="003A5C07" w:rsidRPr="00B87FC6" w:rsidRDefault="001D083A"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Émissions</w:t>
      </w:r>
      <w:r w:rsidR="003A5C07" w:rsidRPr="00B87FC6">
        <w:rPr>
          <w:rFonts w:ascii="Times New Roman" w:eastAsia="Times New Roman" w:hAnsi="Times New Roman" w:cs="Times New Roman"/>
        </w:rPr>
        <w:t xml:space="preserve"> réduites de gaz à effet de serre ;</w:t>
      </w:r>
    </w:p>
    <w:p w14:paraId="1C481D4C" w14:textId="63E41480" w:rsidR="003A5C07" w:rsidRPr="00B87FC6" w:rsidRDefault="001D083A"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Augmentation</w:t>
      </w:r>
      <w:r w:rsidR="003A5C07" w:rsidRPr="00B87FC6">
        <w:rPr>
          <w:rFonts w:ascii="Times New Roman" w:eastAsia="Times New Roman" w:hAnsi="Times New Roman" w:cs="Times New Roman"/>
        </w:rPr>
        <w:t xml:space="preserve"> du niveau sonore localement ;</w:t>
      </w:r>
    </w:p>
    <w:p w14:paraId="1598A4BC" w14:textId="79370EA9" w:rsidR="003A5C07" w:rsidRPr="00B87FC6" w:rsidRDefault="001D083A"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Altération</w:t>
      </w:r>
      <w:r w:rsidR="003A5C07" w:rsidRPr="00B87FC6">
        <w:rPr>
          <w:rFonts w:ascii="Times New Roman" w:eastAsia="Times New Roman" w:hAnsi="Times New Roman" w:cs="Times New Roman"/>
        </w:rPr>
        <w:t xml:space="preserve"> des propriétés physiques et chimiques du sol ;</w:t>
      </w:r>
    </w:p>
    <w:p w14:paraId="1BF475A6" w14:textId="6E62FD98" w:rsidR="003A5C07" w:rsidRPr="00B87FC6" w:rsidRDefault="00902764"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Modification d’accès à la rive du fleuve pour les piroguiers, les éleveurs et tous les usagers de l’eau</w:t>
      </w:r>
      <w:r w:rsidR="003A5C07" w:rsidRPr="00B87FC6">
        <w:rPr>
          <w:rFonts w:ascii="Times New Roman" w:eastAsia="Times New Roman" w:hAnsi="Times New Roman" w:cs="Times New Roman"/>
        </w:rPr>
        <w:t>;</w:t>
      </w:r>
    </w:p>
    <w:p w14:paraId="66A7A867" w14:textId="58142A90" w:rsidR="00902764" w:rsidRPr="00B87FC6" w:rsidRDefault="00902764"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 xml:space="preserve">Impact sur la paix sociale. La réhabilitation pourrait être à l'origine des conflits entre usagers des ressources naturelles </w:t>
      </w:r>
    </w:p>
    <w:p w14:paraId="0C52215F" w14:textId="64A9429B" w:rsidR="003A5C07" w:rsidRPr="00B87FC6" w:rsidRDefault="001D083A" w:rsidP="006B4A22">
      <w:pPr>
        <w:pStyle w:val="Paragraphedeliste"/>
        <w:numPr>
          <w:ilvl w:val="0"/>
          <w:numId w:val="39"/>
        </w:numPr>
        <w:spacing w:before="120" w:after="120" w:line="312" w:lineRule="auto"/>
        <w:contextualSpacing w:val="0"/>
        <w:jc w:val="both"/>
        <w:rPr>
          <w:rFonts w:ascii="Times New Roman" w:eastAsia="Times New Roman" w:hAnsi="Times New Roman" w:cs="Times New Roman"/>
        </w:rPr>
      </w:pPr>
      <w:r w:rsidRPr="00B87FC6">
        <w:rPr>
          <w:rFonts w:ascii="Times New Roman" w:eastAsia="Times New Roman" w:hAnsi="Times New Roman" w:cs="Times New Roman"/>
        </w:rPr>
        <w:t>Nuisances</w:t>
      </w:r>
      <w:r w:rsidR="003A5C07" w:rsidRPr="00B87FC6">
        <w:rPr>
          <w:rFonts w:ascii="Times New Roman" w:eastAsia="Times New Roman" w:hAnsi="Times New Roman" w:cs="Times New Roman"/>
        </w:rPr>
        <w:t xml:space="preserve"> pour la population locale associées au bruit et à la poussière.</w:t>
      </w:r>
    </w:p>
    <w:p w14:paraId="7C926524" w14:textId="77777777" w:rsidR="00E42DAD" w:rsidRDefault="00E42DAD" w:rsidP="006B4A22">
      <w:pPr>
        <w:spacing w:before="120" w:after="120" w:line="312" w:lineRule="auto"/>
        <w:ind w:left="-1" w:right="146"/>
        <w:jc w:val="center"/>
        <w:rPr>
          <w:rFonts w:ascii="Times New Roman" w:hAnsi="Times New Roman" w:cs="Times New Roman"/>
          <w:u w:val="single"/>
        </w:rPr>
      </w:pPr>
    </w:p>
    <w:p w14:paraId="630C0389" w14:textId="38E321BF" w:rsidR="003A5C07" w:rsidRPr="00B87FC6" w:rsidRDefault="003A5C07" w:rsidP="006B4A22">
      <w:pPr>
        <w:spacing w:before="120" w:after="120" w:line="312" w:lineRule="auto"/>
        <w:ind w:left="-1" w:right="146"/>
        <w:jc w:val="center"/>
        <w:rPr>
          <w:rFonts w:ascii="Times New Roman" w:hAnsi="Times New Roman" w:cs="Times New Roman"/>
        </w:rPr>
      </w:pPr>
      <w:r w:rsidRPr="00B87FC6">
        <w:rPr>
          <w:rFonts w:ascii="Times New Roman" w:hAnsi="Times New Roman" w:cs="Times New Roman"/>
          <w:u w:val="single"/>
        </w:rPr>
        <w:t>Matrice</w:t>
      </w:r>
      <w:r w:rsidRPr="00B87FC6">
        <w:rPr>
          <w:rFonts w:ascii="Times New Roman" w:hAnsi="Times New Roman" w:cs="Times New Roman"/>
          <w:spacing w:val="-6"/>
          <w:u w:val="single"/>
        </w:rPr>
        <w:t xml:space="preserve"> </w:t>
      </w:r>
      <w:r w:rsidRPr="00B87FC6">
        <w:rPr>
          <w:rFonts w:ascii="Times New Roman" w:hAnsi="Times New Roman" w:cs="Times New Roman"/>
          <w:u w:val="single"/>
        </w:rPr>
        <w:t>de</w:t>
      </w:r>
      <w:r w:rsidRPr="00B87FC6">
        <w:rPr>
          <w:rFonts w:ascii="Times New Roman" w:hAnsi="Times New Roman" w:cs="Times New Roman"/>
          <w:spacing w:val="-6"/>
          <w:u w:val="single"/>
        </w:rPr>
        <w:t xml:space="preserve"> </w:t>
      </w:r>
      <w:r w:rsidRPr="00B87FC6">
        <w:rPr>
          <w:rFonts w:ascii="Times New Roman" w:hAnsi="Times New Roman" w:cs="Times New Roman"/>
          <w:u w:val="single"/>
        </w:rPr>
        <w:t>synthèse</w:t>
      </w:r>
      <w:r w:rsidRPr="00B87FC6">
        <w:rPr>
          <w:rFonts w:ascii="Times New Roman" w:hAnsi="Times New Roman" w:cs="Times New Roman"/>
          <w:spacing w:val="-5"/>
          <w:u w:val="single"/>
        </w:rPr>
        <w:t xml:space="preserve"> </w:t>
      </w:r>
      <w:r w:rsidRPr="00B87FC6">
        <w:rPr>
          <w:rFonts w:ascii="Times New Roman" w:hAnsi="Times New Roman" w:cs="Times New Roman"/>
          <w:u w:val="single"/>
        </w:rPr>
        <w:t>d’appréciation</w:t>
      </w:r>
      <w:r w:rsidRPr="00B87FC6">
        <w:rPr>
          <w:rFonts w:ascii="Times New Roman" w:hAnsi="Times New Roman" w:cs="Times New Roman"/>
          <w:spacing w:val="-5"/>
          <w:u w:val="single"/>
        </w:rPr>
        <w:t xml:space="preserve"> </w:t>
      </w:r>
      <w:r w:rsidRPr="00B87FC6">
        <w:rPr>
          <w:rFonts w:ascii="Times New Roman" w:hAnsi="Times New Roman" w:cs="Times New Roman"/>
          <w:u w:val="single"/>
        </w:rPr>
        <w:t>des</w:t>
      </w:r>
      <w:r w:rsidRPr="00B87FC6">
        <w:rPr>
          <w:rFonts w:ascii="Times New Roman" w:hAnsi="Times New Roman" w:cs="Times New Roman"/>
          <w:spacing w:val="-6"/>
          <w:u w:val="single"/>
        </w:rPr>
        <w:t xml:space="preserve"> </w:t>
      </w:r>
      <w:r w:rsidRPr="00B87FC6">
        <w:rPr>
          <w:rFonts w:ascii="Times New Roman" w:hAnsi="Times New Roman" w:cs="Times New Roman"/>
          <w:u w:val="single"/>
        </w:rPr>
        <w:t>impacts</w:t>
      </w:r>
      <w:r w:rsidRPr="00B87FC6">
        <w:rPr>
          <w:rFonts w:ascii="Times New Roman" w:hAnsi="Times New Roman" w:cs="Times New Roman"/>
          <w:spacing w:val="-7"/>
          <w:u w:val="single"/>
        </w:rPr>
        <w:t xml:space="preserve"> </w:t>
      </w:r>
      <w:r w:rsidRPr="00B87FC6">
        <w:rPr>
          <w:rFonts w:ascii="Times New Roman" w:hAnsi="Times New Roman" w:cs="Times New Roman"/>
          <w:spacing w:val="-2"/>
          <w:u w:val="single"/>
        </w:rPr>
        <w:t>négatifs</w:t>
      </w:r>
    </w:p>
    <w:tbl>
      <w:tblPr>
        <w:tblStyle w:val="Grilledutableau"/>
        <w:tblW w:w="9031" w:type="dxa"/>
        <w:jc w:val="center"/>
        <w:tblLook w:val="04A0" w:firstRow="1" w:lastRow="0" w:firstColumn="1" w:lastColumn="0" w:noHBand="0" w:noVBand="1"/>
      </w:tblPr>
      <w:tblGrid>
        <w:gridCol w:w="2318"/>
        <w:gridCol w:w="4198"/>
        <w:gridCol w:w="1275"/>
        <w:gridCol w:w="1240"/>
      </w:tblGrid>
      <w:tr w:rsidR="003A5C07" w:rsidRPr="00513A0A" w14:paraId="023FA9BB" w14:textId="77777777" w:rsidTr="00902764">
        <w:trPr>
          <w:tblHeader/>
          <w:jc w:val="center"/>
        </w:trPr>
        <w:tc>
          <w:tcPr>
            <w:tcW w:w="2318" w:type="dxa"/>
            <w:vMerge w:val="restart"/>
            <w:shd w:val="clear" w:color="auto" w:fill="B8CCE4" w:themeFill="accent1" w:themeFillTint="66"/>
            <w:vAlign w:val="center"/>
          </w:tcPr>
          <w:p w14:paraId="5EF08592" w14:textId="77777777" w:rsidR="003A5C07" w:rsidRPr="00513A0A" w:rsidRDefault="003A5C07" w:rsidP="006B4A22">
            <w:pPr>
              <w:spacing w:before="120" w:after="120" w:line="312" w:lineRule="auto"/>
              <w:jc w:val="both"/>
              <w:rPr>
                <w:rFonts w:ascii="Times New Roman" w:hAnsi="Times New Roman" w:cs="Times New Roman"/>
                <w:b/>
                <w:bCs/>
                <w:sz w:val="18"/>
                <w:szCs w:val="18"/>
              </w:rPr>
            </w:pPr>
            <w:r w:rsidRPr="00513A0A">
              <w:rPr>
                <w:rFonts w:ascii="Times New Roman" w:hAnsi="Times New Roman" w:cs="Times New Roman"/>
                <w:b/>
                <w:bCs/>
                <w:sz w:val="18"/>
                <w:szCs w:val="18"/>
              </w:rPr>
              <w:t>Récepteur d’Impact</w:t>
            </w:r>
          </w:p>
        </w:tc>
        <w:tc>
          <w:tcPr>
            <w:tcW w:w="4198" w:type="dxa"/>
            <w:vMerge w:val="restart"/>
            <w:shd w:val="clear" w:color="auto" w:fill="B8CCE4" w:themeFill="accent1" w:themeFillTint="66"/>
            <w:vAlign w:val="center"/>
          </w:tcPr>
          <w:p w14:paraId="4C4113F8" w14:textId="77777777" w:rsidR="003A5C07" w:rsidRPr="00513A0A" w:rsidRDefault="003A5C07" w:rsidP="006B4A22">
            <w:pPr>
              <w:spacing w:before="120" w:after="120" w:line="312" w:lineRule="auto"/>
              <w:jc w:val="both"/>
              <w:rPr>
                <w:rFonts w:ascii="Times New Roman" w:hAnsi="Times New Roman" w:cs="Times New Roman"/>
                <w:b/>
                <w:bCs/>
                <w:sz w:val="18"/>
                <w:szCs w:val="18"/>
              </w:rPr>
            </w:pPr>
            <w:r w:rsidRPr="00513A0A">
              <w:rPr>
                <w:rFonts w:ascii="Times New Roman" w:hAnsi="Times New Roman" w:cs="Times New Roman"/>
                <w:b/>
                <w:bCs/>
                <w:sz w:val="18"/>
                <w:szCs w:val="18"/>
              </w:rPr>
              <w:t>Impacts environnementaux et sociaux</w:t>
            </w:r>
          </w:p>
        </w:tc>
        <w:tc>
          <w:tcPr>
            <w:tcW w:w="2515" w:type="dxa"/>
            <w:gridSpan w:val="2"/>
            <w:shd w:val="clear" w:color="auto" w:fill="B8CCE4" w:themeFill="accent1" w:themeFillTint="66"/>
            <w:vAlign w:val="center"/>
          </w:tcPr>
          <w:p w14:paraId="77A7FA71" w14:textId="77777777" w:rsidR="003A5C07" w:rsidRPr="00513A0A" w:rsidRDefault="003A5C07" w:rsidP="006B4A22">
            <w:pPr>
              <w:spacing w:before="120" w:after="120" w:line="312" w:lineRule="auto"/>
              <w:jc w:val="both"/>
              <w:rPr>
                <w:rFonts w:ascii="Times New Roman" w:hAnsi="Times New Roman" w:cs="Times New Roman"/>
                <w:b/>
                <w:bCs/>
                <w:sz w:val="18"/>
                <w:szCs w:val="18"/>
              </w:rPr>
            </w:pPr>
            <w:r w:rsidRPr="00513A0A">
              <w:rPr>
                <w:rFonts w:ascii="Times New Roman" w:hAnsi="Times New Roman" w:cs="Times New Roman"/>
                <w:b/>
                <w:bCs/>
                <w:sz w:val="18"/>
                <w:szCs w:val="18"/>
              </w:rPr>
              <w:t>Importance de l’impact</w:t>
            </w:r>
          </w:p>
        </w:tc>
      </w:tr>
      <w:tr w:rsidR="003A5C07" w:rsidRPr="00513A0A" w14:paraId="171F5D5D" w14:textId="77777777" w:rsidTr="00902764">
        <w:trPr>
          <w:tblHeader/>
          <w:jc w:val="center"/>
        </w:trPr>
        <w:tc>
          <w:tcPr>
            <w:tcW w:w="2318" w:type="dxa"/>
            <w:vMerge/>
            <w:shd w:val="clear" w:color="auto" w:fill="B8CCE4" w:themeFill="accent1" w:themeFillTint="66"/>
            <w:vAlign w:val="center"/>
          </w:tcPr>
          <w:p w14:paraId="5F5F14F7" w14:textId="77777777" w:rsidR="003A5C07" w:rsidRPr="00513A0A" w:rsidRDefault="003A5C07" w:rsidP="006B4A22">
            <w:pPr>
              <w:spacing w:before="120" w:after="120" w:line="312" w:lineRule="auto"/>
              <w:jc w:val="both"/>
              <w:rPr>
                <w:rFonts w:ascii="Times New Roman" w:hAnsi="Times New Roman" w:cs="Times New Roman"/>
                <w:b/>
                <w:bCs/>
                <w:sz w:val="18"/>
                <w:szCs w:val="18"/>
              </w:rPr>
            </w:pPr>
          </w:p>
        </w:tc>
        <w:tc>
          <w:tcPr>
            <w:tcW w:w="4198" w:type="dxa"/>
            <w:vMerge/>
            <w:shd w:val="clear" w:color="auto" w:fill="B8CCE4" w:themeFill="accent1" w:themeFillTint="66"/>
            <w:vAlign w:val="center"/>
          </w:tcPr>
          <w:p w14:paraId="5DB4441D" w14:textId="77777777" w:rsidR="003A5C07" w:rsidRPr="00513A0A" w:rsidRDefault="003A5C07" w:rsidP="006B4A22">
            <w:pPr>
              <w:spacing w:before="120" w:after="120" w:line="312" w:lineRule="auto"/>
              <w:jc w:val="both"/>
              <w:rPr>
                <w:rFonts w:ascii="Times New Roman" w:hAnsi="Times New Roman" w:cs="Times New Roman"/>
                <w:b/>
                <w:bCs/>
                <w:sz w:val="18"/>
                <w:szCs w:val="18"/>
              </w:rPr>
            </w:pPr>
          </w:p>
        </w:tc>
        <w:tc>
          <w:tcPr>
            <w:tcW w:w="1275" w:type="dxa"/>
            <w:shd w:val="clear" w:color="auto" w:fill="B8CCE4" w:themeFill="accent1" w:themeFillTint="66"/>
            <w:vAlign w:val="center"/>
          </w:tcPr>
          <w:p w14:paraId="67A5EB18" w14:textId="77777777" w:rsidR="003A5C07" w:rsidRPr="00513A0A" w:rsidRDefault="003A5C07" w:rsidP="006B4A22">
            <w:pPr>
              <w:spacing w:before="120" w:after="120" w:line="312" w:lineRule="auto"/>
              <w:jc w:val="both"/>
              <w:rPr>
                <w:rFonts w:ascii="Times New Roman" w:hAnsi="Times New Roman" w:cs="Times New Roman"/>
                <w:b/>
                <w:bCs/>
                <w:sz w:val="18"/>
                <w:szCs w:val="18"/>
              </w:rPr>
            </w:pPr>
            <w:r w:rsidRPr="00513A0A">
              <w:rPr>
                <w:rFonts w:ascii="Times New Roman" w:hAnsi="Times New Roman" w:cs="Times New Roman"/>
                <w:b/>
                <w:bCs/>
                <w:sz w:val="18"/>
                <w:szCs w:val="18"/>
              </w:rPr>
              <w:t>Phase Préparation / construction</w:t>
            </w:r>
          </w:p>
        </w:tc>
        <w:tc>
          <w:tcPr>
            <w:tcW w:w="1240" w:type="dxa"/>
            <w:shd w:val="clear" w:color="auto" w:fill="B8CCE4" w:themeFill="accent1" w:themeFillTint="66"/>
            <w:vAlign w:val="center"/>
          </w:tcPr>
          <w:p w14:paraId="6338DA66" w14:textId="77777777" w:rsidR="003A5C07" w:rsidRPr="00513A0A" w:rsidRDefault="003A5C07" w:rsidP="006B4A22">
            <w:pPr>
              <w:spacing w:before="120" w:after="120" w:line="312" w:lineRule="auto"/>
              <w:jc w:val="both"/>
              <w:rPr>
                <w:rFonts w:ascii="Times New Roman" w:hAnsi="Times New Roman" w:cs="Times New Roman"/>
                <w:b/>
                <w:bCs/>
                <w:sz w:val="18"/>
                <w:szCs w:val="18"/>
              </w:rPr>
            </w:pPr>
            <w:r w:rsidRPr="00513A0A">
              <w:rPr>
                <w:rFonts w:ascii="Times New Roman" w:hAnsi="Times New Roman" w:cs="Times New Roman"/>
                <w:b/>
                <w:bCs/>
                <w:sz w:val="18"/>
                <w:szCs w:val="18"/>
              </w:rPr>
              <w:t>Phase exploitation</w:t>
            </w:r>
          </w:p>
        </w:tc>
      </w:tr>
      <w:tr w:rsidR="003A5C07" w:rsidRPr="00513A0A" w14:paraId="1C0B0352" w14:textId="77777777" w:rsidTr="004F593C">
        <w:trPr>
          <w:jc w:val="center"/>
        </w:trPr>
        <w:tc>
          <w:tcPr>
            <w:tcW w:w="9031" w:type="dxa"/>
            <w:gridSpan w:val="4"/>
            <w:shd w:val="clear" w:color="auto" w:fill="DBE5F1" w:themeFill="accent1" w:themeFillTint="33"/>
            <w:vAlign w:val="center"/>
          </w:tcPr>
          <w:p w14:paraId="294D7840" w14:textId="77777777" w:rsidR="003A5C07" w:rsidRPr="00513A0A" w:rsidRDefault="003A5C07" w:rsidP="006B4A22">
            <w:pPr>
              <w:spacing w:before="120" w:after="120" w:line="312" w:lineRule="auto"/>
              <w:jc w:val="center"/>
              <w:rPr>
                <w:rFonts w:ascii="Times New Roman" w:hAnsi="Times New Roman" w:cs="Times New Roman"/>
                <w:b/>
                <w:bCs/>
                <w:sz w:val="18"/>
                <w:szCs w:val="18"/>
              </w:rPr>
            </w:pPr>
            <w:r w:rsidRPr="00513A0A">
              <w:rPr>
                <w:rFonts w:ascii="Times New Roman" w:hAnsi="Times New Roman" w:cs="Times New Roman"/>
                <w:b/>
                <w:bCs/>
                <w:sz w:val="18"/>
                <w:szCs w:val="18"/>
              </w:rPr>
              <w:t>Milieu Physique</w:t>
            </w:r>
          </w:p>
        </w:tc>
      </w:tr>
      <w:tr w:rsidR="00902764" w:rsidRPr="00513A0A" w14:paraId="2C202381" w14:textId="77777777" w:rsidTr="00F63A63">
        <w:trPr>
          <w:jc w:val="center"/>
        </w:trPr>
        <w:tc>
          <w:tcPr>
            <w:tcW w:w="2318" w:type="dxa"/>
          </w:tcPr>
          <w:p w14:paraId="6D8B32FC"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Qualité de l’air ambiant</w:t>
            </w:r>
          </w:p>
        </w:tc>
        <w:tc>
          <w:tcPr>
            <w:tcW w:w="4198" w:type="dxa"/>
          </w:tcPr>
          <w:p w14:paraId="102FD15B" w14:textId="77777777" w:rsidR="00902764" w:rsidRPr="00513A0A" w:rsidRDefault="00902764" w:rsidP="006B4A22">
            <w:pPr>
              <w:autoSpaceDE w:val="0"/>
              <w:autoSpaceDN w:val="0"/>
              <w:adjustRightInd w:val="0"/>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Dégradation temporaire de la qualité de l’air</w:t>
            </w:r>
          </w:p>
        </w:tc>
        <w:tc>
          <w:tcPr>
            <w:tcW w:w="1275" w:type="dxa"/>
            <w:shd w:val="clear" w:color="auto" w:fill="FABF8F" w:themeFill="accent6" w:themeFillTint="99"/>
          </w:tcPr>
          <w:p w14:paraId="157F4170" w14:textId="622BB23A"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Moyenne</w:t>
            </w:r>
          </w:p>
        </w:tc>
        <w:tc>
          <w:tcPr>
            <w:tcW w:w="1240" w:type="dxa"/>
          </w:tcPr>
          <w:p w14:paraId="4DFE3410" w14:textId="22EA9432"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902764" w:rsidRPr="00513A0A" w14:paraId="4E3D9305" w14:textId="77777777" w:rsidTr="00F63A63">
        <w:trPr>
          <w:jc w:val="center"/>
        </w:trPr>
        <w:tc>
          <w:tcPr>
            <w:tcW w:w="2318" w:type="dxa"/>
          </w:tcPr>
          <w:p w14:paraId="356F0237" w14:textId="2D7D416F"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Ambiance sonore et vibration</w:t>
            </w:r>
          </w:p>
        </w:tc>
        <w:tc>
          <w:tcPr>
            <w:tcW w:w="4198" w:type="dxa"/>
          </w:tcPr>
          <w:p w14:paraId="7807EC4C" w14:textId="2C72E246" w:rsidR="00902764" w:rsidRPr="00513A0A" w:rsidRDefault="00902764" w:rsidP="006B4A22">
            <w:pPr>
              <w:autoSpaceDE w:val="0"/>
              <w:autoSpaceDN w:val="0"/>
              <w:adjustRightInd w:val="0"/>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Augmentation du niveau sonore et de vibration localement</w:t>
            </w:r>
          </w:p>
        </w:tc>
        <w:tc>
          <w:tcPr>
            <w:tcW w:w="1275" w:type="dxa"/>
            <w:shd w:val="clear" w:color="auto" w:fill="FABF8F" w:themeFill="accent6" w:themeFillTint="99"/>
          </w:tcPr>
          <w:p w14:paraId="630114DF" w14:textId="0C9029CE"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Moyenne</w:t>
            </w:r>
          </w:p>
        </w:tc>
        <w:tc>
          <w:tcPr>
            <w:tcW w:w="1240" w:type="dxa"/>
          </w:tcPr>
          <w:p w14:paraId="3B8A9331" w14:textId="79D3DC79"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902764" w:rsidRPr="00513A0A" w14:paraId="35FD1ADA" w14:textId="77777777" w:rsidTr="00F63A63">
        <w:trPr>
          <w:jc w:val="center"/>
        </w:trPr>
        <w:tc>
          <w:tcPr>
            <w:tcW w:w="2318" w:type="dxa"/>
          </w:tcPr>
          <w:p w14:paraId="2B3E06F3"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Sols</w:t>
            </w:r>
          </w:p>
        </w:tc>
        <w:tc>
          <w:tcPr>
            <w:tcW w:w="4198" w:type="dxa"/>
          </w:tcPr>
          <w:p w14:paraId="059D73D8" w14:textId="77777777" w:rsidR="00902764" w:rsidRPr="00513A0A" w:rsidRDefault="00902764" w:rsidP="006B4A22">
            <w:pPr>
              <w:autoSpaceDE w:val="0"/>
              <w:autoSpaceDN w:val="0"/>
              <w:adjustRightInd w:val="0"/>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Altération des propriétés physico-chimiques du sol</w:t>
            </w:r>
          </w:p>
        </w:tc>
        <w:tc>
          <w:tcPr>
            <w:tcW w:w="1275" w:type="dxa"/>
            <w:shd w:val="clear" w:color="auto" w:fill="95B3D7" w:themeFill="accent1" w:themeFillTint="99"/>
          </w:tcPr>
          <w:p w14:paraId="0471D79A" w14:textId="67015122"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Faible</w:t>
            </w:r>
          </w:p>
        </w:tc>
        <w:tc>
          <w:tcPr>
            <w:tcW w:w="1240" w:type="dxa"/>
          </w:tcPr>
          <w:p w14:paraId="1E68CFEB"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902764" w:rsidRPr="00513A0A" w14:paraId="4D1F7EA4" w14:textId="77777777" w:rsidTr="00F63A63">
        <w:trPr>
          <w:trHeight w:val="192"/>
          <w:jc w:val="center"/>
        </w:trPr>
        <w:tc>
          <w:tcPr>
            <w:tcW w:w="2318" w:type="dxa"/>
            <w:vMerge w:val="restart"/>
          </w:tcPr>
          <w:p w14:paraId="49FBE4AD"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Eaux de surface et sédiments Eaux souterraines</w:t>
            </w:r>
          </w:p>
        </w:tc>
        <w:tc>
          <w:tcPr>
            <w:tcW w:w="4198" w:type="dxa"/>
          </w:tcPr>
          <w:p w14:paraId="5F80A5A0"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Réduction de la quantité des eaux de surface et des eaux souterraines</w:t>
            </w:r>
          </w:p>
        </w:tc>
        <w:tc>
          <w:tcPr>
            <w:tcW w:w="1275" w:type="dxa"/>
            <w:shd w:val="clear" w:color="auto" w:fill="95B3D7" w:themeFill="accent1" w:themeFillTint="99"/>
          </w:tcPr>
          <w:p w14:paraId="655ED0BA" w14:textId="40A54EA4"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Faible</w:t>
            </w:r>
          </w:p>
        </w:tc>
        <w:tc>
          <w:tcPr>
            <w:tcW w:w="1240" w:type="dxa"/>
          </w:tcPr>
          <w:p w14:paraId="017A551A"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3A5C07" w:rsidRPr="00513A0A" w14:paraId="75378A9D" w14:textId="77777777" w:rsidTr="00902764">
        <w:trPr>
          <w:trHeight w:val="67"/>
          <w:jc w:val="center"/>
        </w:trPr>
        <w:tc>
          <w:tcPr>
            <w:tcW w:w="2318" w:type="dxa"/>
            <w:vMerge/>
          </w:tcPr>
          <w:p w14:paraId="4C4A3C42" w14:textId="77777777" w:rsidR="003A5C07" w:rsidRPr="00513A0A" w:rsidRDefault="003A5C07" w:rsidP="006B4A22">
            <w:pPr>
              <w:spacing w:before="120" w:after="120" w:line="312" w:lineRule="auto"/>
              <w:jc w:val="both"/>
              <w:rPr>
                <w:rFonts w:ascii="Times New Roman" w:hAnsi="Times New Roman" w:cs="Times New Roman"/>
                <w:sz w:val="18"/>
                <w:szCs w:val="18"/>
              </w:rPr>
            </w:pPr>
          </w:p>
        </w:tc>
        <w:tc>
          <w:tcPr>
            <w:tcW w:w="4198" w:type="dxa"/>
          </w:tcPr>
          <w:p w14:paraId="56F69DBF" w14:textId="77777777" w:rsidR="003A5C07" w:rsidRPr="00513A0A" w:rsidRDefault="003A5C07"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Dégradation de la qualité des eaux de surface et des eaux souterraines</w:t>
            </w:r>
          </w:p>
        </w:tc>
        <w:tc>
          <w:tcPr>
            <w:tcW w:w="1275" w:type="dxa"/>
            <w:shd w:val="clear" w:color="auto" w:fill="FABF8F" w:themeFill="accent6" w:themeFillTint="99"/>
          </w:tcPr>
          <w:p w14:paraId="4E0E8632" w14:textId="77777777" w:rsidR="003A5C07" w:rsidRPr="00513A0A" w:rsidRDefault="003A5C07"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Moyenne</w:t>
            </w:r>
          </w:p>
        </w:tc>
        <w:tc>
          <w:tcPr>
            <w:tcW w:w="1240" w:type="dxa"/>
          </w:tcPr>
          <w:p w14:paraId="1E3F15E4" w14:textId="77777777" w:rsidR="003A5C07" w:rsidRPr="00513A0A" w:rsidRDefault="003A5C07"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3A5C07" w:rsidRPr="00513A0A" w14:paraId="557F42C4" w14:textId="77777777" w:rsidTr="004F593C">
        <w:trPr>
          <w:jc w:val="center"/>
        </w:trPr>
        <w:tc>
          <w:tcPr>
            <w:tcW w:w="9031" w:type="dxa"/>
            <w:gridSpan w:val="4"/>
            <w:shd w:val="clear" w:color="auto" w:fill="DBE5F1" w:themeFill="accent1" w:themeFillTint="33"/>
            <w:vAlign w:val="center"/>
          </w:tcPr>
          <w:p w14:paraId="245E6CC3" w14:textId="77777777" w:rsidR="003A5C07" w:rsidRPr="00513A0A" w:rsidRDefault="003A5C07" w:rsidP="006B4A22">
            <w:pPr>
              <w:spacing w:before="120" w:after="120" w:line="312" w:lineRule="auto"/>
              <w:jc w:val="center"/>
              <w:rPr>
                <w:rFonts w:ascii="Times New Roman" w:hAnsi="Times New Roman" w:cs="Times New Roman"/>
                <w:b/>
                <w:bCs/>
                <w:sz w:val="18"/>
                <w:szCs w:val="18"/>
              </w:rPr>
            </w:pPr>
            <w:r w:rsidRPr="00513A0A">
              <w:rPr>
                <w:rFonts w:ascii="Times New Roman" w:hAnsi="Times New Roman" w:cs="Times New Roman"/>
                <w:b/>
                <w:bCs/>
                <w:sz w:val="18"/>
                <w:szCs w:val="18"/>
              </w:rPr>
              <w:t>Milieu Biologique</w:t>
            </w:r>
          </w:p>
        </w:tc>
      </w:tr>
      <w:tr w:rsidR="00902764" w:rsidRPr="00513A0A" w14:paraId="32C005F8" w14:textId="77777777" w:rsidTr="00F63A63">
        <w:trPr>
          <w:trHeight w:val="368"/>
          <w:jc w:val="center"/>
        </w:trPr>
        <w:tc>
          <w:tcPr>
            <w:tcW w:w="2318" w:type="dxa"/>
          </w:tcPr>
          <w:p w14:paraId="0E312F73"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Végétation</w:t>
            </w:r>
          </w:p>
        </w:tc>
        <w:tc>
          <w:tcPr>
            <w:tcW w:w="4198" w:type="dxa"/>
          </w:tcPr>
          <w:p w14:paraId="0FF604E1"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Dégradation du couvert végétal</w:t>
            </w:r>
          </w:p>
        </w:tc>
        <w:tc>
          <w:tcPr>
            <w:tcW w:w="1275" w:type="dxa"/>
            <w:shd w:val="clear" w:color="auto" w:fill="FABF8F" w:themeFill="accent6" w:themeFillTint="99"/>
          </w:tcPr>
          <w:p w14:paraId="6C25E4C2" w14:textId="5B5040E2"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Moyenne</w:t>
            </w:r>
          </w:p>
        </w:tc>
        <w:tc>
          <w:tcPr>
            <w:tcW w:w="1240" w:type="dxa"/>
          </w:tcPr>
          <w:p w14:paraId="04C5C916"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902764" w:rsidRPr="00513A0A" w14:paraId="05F5723B" w14:textId="77777777" w:rsidTr="00F63A63">
        <w:trPr>
          <w:jc w:val="center"/>
        </w:trPr>
        <w:tc>
          <w:tcPr>
            <w:tcW w:w="2318" w:type="dxa"/>
          </w:tcPr>
          <w:p w14:paraId="0BB1BEAF"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Faune</w:t>
            </w:r>
          </w:p>
        </w:tc>
        <w:tc>
          <w:tcPr>
            <w:tcW w:w="4198" w:type="dxa"/>
          </w:tcPr>
          <w:p w14:paraId="3CECECE8"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 xml:space="preserve">Perturbation de l’avifaune </w:t>
            </w:r>
          </w:p>
        </w:tc>
        <w:tc>
          <w:tcPr>
            <w:tcW w:w="1275" w:type="dxa"/>
            <w:shd w:val="clear" w:color="auto" w:fill="FABF8F" w:themeFill="accent6" w:themeFillTint="99"/>
          </w:tcPr>
          <w:p w14:paraId="684955FF" w14:textId="1AEEF1BA"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Moyenne</w:t>
            </w:r>
          </w:p>
        </w:tc>
        <w:tc>
          <w:tcPr>
            <w:tcW w:w="1240" w:type="dxa"/>
          </w:tcPr>
          <w:p w14:paraId="6075100B" w14:textId="41DA9D6E"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3A5C07" w:rsidRPr="00513A0A" w14:paraId="164B15B7" w14:textId="77777777" w:rsidTr="004F593C">
        <w:trPr>
          <w:jc w:val="center"/>
        </w:trPr>
        <w:tc>
          <w:tcPr>
            <w:tcW w:w="9031" w:type="dxa"/>
            <w:gridSpan w:val="4"/>
            <w:shd w:val="clear" w:color="auto" w:fill="DBE5F1" w:themeFill="accent1" w:themeFillTint="33"/>
          </w:tcPr>
          <w:p w14:paraId="342BFB0E" w14:textId="77777777" w:rsidR="003A5C07" w:rsidRPr="00513A0A" w:rsidRDefault="003A5C07" w:rsidP="006B4A22">
            <w:pPr>
              <w:spacing w:before="120" w:after="120" w:line="312" w:lineRule="auto"/>
              <w:jc w:val="center"/>
              <w:rPr>
                <w:rFonts w:ascii="Times New Roman" w:hAnsi="Times New Roman" w:cs="Times New Roman"/>
                <w:b/>
                <w:bCs/>
                <w:sz w:val="18"/>
                <w:szCs w:val="18"/>
              </w:rPr>
            </w:pPr>
            <w:r w:rsidRPr="00513A0A">
              <w:rPr>
                <w:rFonts w:ascii="Times New Roman" w:hAnsi="Times New Roman" w:cs="Times New Roman"/>
                <w:b/>
                <w:bCs/>
                <w:sz w:val="18"/>
                <w:szCs w:val="18"/>
              </w:rPr>
              <w:t>Milieu humain</w:t>
            </w:r>
          </w:p>
        </w:tc>
      </w:tr>
      <w:tr w:rsidR="00902764" w:rsidRPr="00513A0A" w14:paraId="02A48F38" w14:textId="77777777" w:rsidTr="00F63A63">
        <w:trPr>
          <w:jc w:val="center"/>
        </w:trPr>
        <w:tc>
          <w:tcPr>
            <w:tcW w:w="2318" w:type="dxa"/>
            <w:vMerge w:val="restart"/>
          </w:tcPr>
          <w:p w14:paraId="598CC7D9"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Santé et sécurité des communautés et des travailleurs</w:t>
            </w:r>
          </w:p>
          <w:p w14:paraId="08DBBCC8" w14:textId="77777777" w:rsidR="00902764" w:rsidRPr="00513A0A" w:rsidRDefault="00902764" w:rsidP="006B4A22">
            <w:pPr>
              <w:spacing w:before="120" w:after="120" w:line="312" w:lineRule="auto"/>
              <w:jc w:val="both"/>
              <w:rPr>
                <w:rFonts w:ascii="Times New Roman" w:hAnsi="Times New Roman" w:cs="Times New Roman"/>
                <w:sz w:val="18"/>
                <w:szCs w:val="18"/>
              </w:rPr>
            </w:pPr>
          </w:p>
        </w:tc>
        <w:tc>
          <w:tcPr>
            <w:tcW w:w="4198" w:type="dxa"/>
          </w:tcPr>
          <w:p w14:paraId="70E5FC2D"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Nuisances pour la population locale associées au bruit et à la poussière</w:t>
            </w:r>
          </w:p>
        </w:tc>
        <w:tc>
          <w:tcPr>
            <w:tcW w:w="1275" w:type="dxa"/>
            <w:shd w:val="clear" w:color="auto" w:fill="FABF8F" w:themeFill="accent6" w:themeFillTint="99"/>
          </w:tcPr>
          <w:p w14:paraId="42083B0A"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Moyenne</w:t>
            </w:r>
          </w:p>
        </w:tc>
        <w:tc>
          <w:tcPr>
            <w:tcW w:w="1240" w:type="dxa"/>
          </w:tcPr>
          <w:p w14:paraId="50CDCFAA" w14:textId="064419E1"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902764" w:rsidRPr="00513A0A" w14:paraId="2A2A6137" w14:textId="77777777" w:rsidTr="00902764">
        <w:trPr>
          <w:jc w:val="center"/>
        </w:trPr>
        <w:tc>
          <w:tcPr>
            <w:tcW w:w="2318" w:type="dxa"/>
            <w:vMerge/>
          </w:tcPr>
          <w:p w14:paraId="7E16FE61" w14:textId="77777777" w:rsidR="00902764" w:rsidRPr="00513A0A" w:rsidRDefault="00902764" w:rsidP="006B4A22">
            <w:pPr>
              <w:spacing w:before="120" w:after="120" w:line="312" w:lineRule="auto"/>
              <w:jc w:val="both"/>
              <w:rPr>
                <w:rFonts w:ascii="Times New Roman" w:hAnsi="Times New Roman" w:cs="Times New Roman"/>
                <w:sz w:val="18"/>
                <w:szCs w:val="18"/>
              </w:rPr>
            </w:pPr>
          </w:p>
        </w:tc>
        <w:tc>
          <w:tcPr>
            <w:tcW w:w="4198" w:type="dxa"/>
          </w:tcPr>
          <w:p w14:paraId="5329C16E"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Développement de VBG/EAS/HS</w:t>
            </w:r>
          </w:p>
        </w:tc>
        <w:tc>
          <w:tcPr>
            <w:tcW w:w="1275" w:type="dxa"/>
            <w:shd w:val="clear" w:color="auto" w:fill="FABF8F" w:themeFill="accent6" w:themeFillTint="99"/>
          </w:tcPr>
          <w:p w14:paraId="03EE82FD"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Moyenne</w:t>
            </w:r>
          </w:p>
        </w:tc>
        <w:tc>
          <w:tcPr>
            <w:tcW w:w="1240" w:type="dxa"/>
          </w:tcPr>
          <w:p w14:paraId="7023D835" w14:textId="3772F325"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902764" w:rsidRPr="00513A0A" w14:paraId="594799FB" w14:textId="77777777" w:rsidTr="00F63A63">
        <w:trPr>
          <w:jc w:val="center"/>
        </w:trPr>
        <w:tc>
          <w:tcPr>
            <w:tcW w:w="2318" w:type="dxa"/>
            <w:vMerge/>
          </w:tcPr>
          <w:p w14:paraId="36E04D7A" w14:textId="77777777" w:rsidR="00902764" w:rsidRPr="00513A0A" w:rsidRDefault="00902764" w:rsidP="006B4A22">
            <w:pPr>
              <w:spacing w:before="120" w:after="120" w:line="312" w:lineRule="auto"/>
              <w:jc w:val="both"/>
              <w:rPr>
                <w:rFonts w:ascii="Times New Roman" w:hAnsi="Times New Roman" w:cs="Times New Roman"/>
                <w:sz w:val="18"/>
                <w:szCs w:val="18"/>
              </w:rPr>
            </w:pPr>
          </w:p>
        </w:tc>
        <w:tc>
          <w:tcPr>
            <w:tcW w:w="4198" w:type="dxa"/>
          </w:tcPr>
          <w:p w14:paraId="56091AA2"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Perturbation de la circulation et de la sécurité routière à cause de l’intensification du trafic</w:t>
            </w:r>
          </w:p>
        </w:tc>
        <w:tc>
          <w:tcPr>
            <w:tcW w:w="1275" w:type="dxa"/>
            <w:shd w:val="clear" w:color="auto" w:fill="FABF8F" w:themeFill="accent6" w:themeFillTint="99"/>
          </w:tcPr>
          <w:p w14:paraId="364FA679"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Moyenne</w:t>
            </w:r>
          </w:p>
        </w:tc>
        <w:tc>
          <w:tcPr>
            <w:tcW w:w="1240" w:type="dxa"/>
          </w:tcPr>
          <w:p w14:paraId="28B23FD5" w14:textId="5ECB1F12"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902764" w:rsidRPr="00513A0A" w14:paraId="7666289F" w14:textId="77777777" w:rsidTr="00902764">
        <w:trPr>
          <w:jc w:val="center"/>
        </w:trPr>
        <w:tc>
          <w:tcPr>
            <w:tcW w:w="2318" w:type="dxa"/>
          </w:tcPr>
          <w:p w14:paraId="2AEB1697"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lastRenderedPageBreak/>
              <w:t>Patrimoine culturel</w:t>
            </w:r>
          </w:p>
        </w:tc>
        <w:tc>
          <w:tcPr>
            <w:tcW w:w="4198" w:type="dxa"/>
          </w:tcPr>
          <w:p w14:paraId="17CE619F"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 xml:space="preserve">Perturbation potentielle des biens culturels </w:t>
            </w:r>
          </w:p>
        </w:tc>
        <w:tc>
          <w:tcPr>
            <w:tcW w:w="1275" w:type="dxa"/>
            <w:shd w:val="clear" w:color="auto" w:fill="95B3D7" w:themeFill="accent1" w:themeFillTint="99"/>
          </w:tcPr>
          <w:p w14:paraId="6383BE2B"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Faible</w:t>
            </w:r>
          </w:p>
        </w:tc>
        <w:tc>
          <w:tcPr>
            <w:tcW w:w="1240" w:type="dxa"/>
          </w:tcPr>
          <w:p w14:paraId="5023544F" w14:textId="42ED4DA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r w:rsidR="00902764" w:rsidRPr="00513A0A" w14:paraId="5424B2D7" w14:textId="77777777" w:rsidTr="00902764">
        <w:trPr>
          <w:jc w:val="center"/>
        </w:trPr>
        <w:tc>
          <w:tcPr>
            <w:tcW w:w="2318" w:type="dxa"/>
          </w:tcPr>
          <w:p w14:paraId="4831585E"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Organisation sociale et conflits</w:t>
            </w:r>
          </w:p>
        </w:tc>
        <w:tc>
          <w:tcPr>
            <w:tcW w:w="4198" w:type="dxa"/>
          </w:tcPr>
          <w:p w14:paraId="2817EAB0"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Perturbation des interrelations existant entre divers groupes</w:t>
            </w:r>
          </w:p>
        </w:tc>
        <w:tc>
          <w:tcPr>
            <w:tcW w:w="1275" w:type="dxa"/>
            <w:shd w:val="clear" w:color="auto" w:fill="FABF8F" w:themeFill="accent6" w:themeFillTint="99"/>
          </w:tcPr>
          <w:p w14:paraId="389321ED" w14:textId="77777777"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Moyenne</w:t>
            </w:r>
          </w:p>
        </w:tc>
        <w:tc>
          <w:tcPr>
            <w:tcW w:w="1240" w:type="dxa"/>
          </w:tcPr>
          <w:p w14:paraId="7F895F94" w14:textId="24C8D0D1" w:rsidR="00902764" w:rsidRPr="00513A0A" w:rsidRDefault="00902764" w:rsidP="006B4A22">
            <w:pPr>
              <w:spacing w:before="120" w:after="120" w:line="312" w:lineRule="auto"/>
              <w:jc w:val="both"/>
              <w:rPr>
                <w:rFonts w:ascii="Times New Roman" w:hAnsi="Times New Roman" w:cs="Times New Roman"/>
                <w:sz w:val="18"/>
                <w:szCs w:val="18"/>
              </w:rPr>
            </w:pPr>
            <w:r w:rsidRPr="00513A0A">
              <w:rPr>
                <w:rFonts w:ascii="Times New Roman" w:hAnsi="Times New Roman" w:cs="Times New Roman"/>
                <w:sz w:val="18"/>
                <w:szCs w:val="18"/>
              </w:rPr>
              <w:t>-</w:t>
            </w:r>
          </w:p>
        </w:tc>
      </w:tr>
    </w:tbl>
    <w:p w14:paraId="1EEDC889" w14:textId="77777777" w:rsidR="003A5C07" w:rsidRPr="00513A0A" w:rsidRDefault="003A5C07" w:rsidP="006B4A22">
      <w:pPr>
        <w:pStyle w:val="Paragraphedeliste"/>
        <w:spacing w:before="120" w:after="120" w:line="312" w:lineRule="auto"/>
        <w:contextualSpacing w:val="0"/>
        <w:jc w:val="both"/>
        <w:rPr>
          <w:rFonts w:ascii="Times New Roman" w:eastAsia="Times New Roman" w:hAnsi="Times New Roman" w:cs="Times New Roman"/>
          <w:sz w:val="24"/>
          <w:szCs w:val="24"/>
        </w:rPr>
      </w:pPr>
    </w:p>
    <w:p w14:paraId="2332EEDC" w14:textId="77777777" w:rsidR="003A5C07" w:rsidRPr="00513A0A" w:rsidRDefault="003A5C07" w:rsidP="006B4A22">
      <w:pPr>
        <w:numPr>
          <w:ilvl w:val="0"/>
          <w:numId w:val="40"/>
        </w:numPr>
        <w:spacing w:before="120" w:after="120" w:line="312" w:lineRule="auto"/>
        <w:rPr>
          <w:rFonts w:ascii="Times New Roman" w:hAnsi="Times New Roman" w:cs="Times New Roman"/>
          <w:b/>
        </w:rPr>
      </w:pPr>
      <w:r w:rsidRPr="00513A0A">
        <w:rPr>
          <w:rFonts w:ascii="Times New Roman" w:hAnsi="Times New Roman" w:cs="Times New Roman"/>
          <w:b/>
        </w:rPr>
        <w:t>Consultations publiques</w:t>
      </w:r>
    </w:p>
    <w:p w14:paraId="74024583" w14:textId="48A350E4" w:rsidR="003A5C07" w:rsidRPr="00513A0A" w:rsidRDefault="003A5C07" w:rsidP="006B4A22">
      <w:pPr>
        <w:spacing w:before="120" w:after="120" w:line="312" w:lineRule="auto"/>
        <w:ind w:left="424" w:right="564"/>
        <w:jc w:val="both"/>
        <w:rPr>
          <w:rFonts w:ascii="Times New Roman" w:hAnsi="Times New Roman" w:cs="Times New Roman"/>
          <w:szCs w:val="24"/>
        </w:rPr>
      </w:pPr>
      <w:r w:rsidRPr="00513A0A">
        <w:rPr>
          <w:rFonts w:ascii="Times New Roman" w:hAnsi="Times New Roman" w:cs="Times New Roman"/>
          <w:szCs w:val="24"/>
        </w:rPr>
        <w:t>Plusieurs consultations ont été menées avec les parties prenantes (communes, services déconcentrés, popula</w:t>
      </w:r>
      <w:r w:rsidR="009B602A" w:rsidRPr="00513A0A">
        <w:rPr>
          <w:rFonts w:ascii="Times New Roman" w:hAnsi="Times New Roman" w:cs="Times New Roman"/>
          <w:szCs w:val="24"/>
        </w:rPr>
        <w:t>tions, société civile, etc.) du sous-projet</w:t>
      </w:r>
      <w:r w:rsidRPr="00513A0A">
        <w:rPr>
          <w:rFonts w:ascii="Times New Roman" w:hAnsi="Times New Roman" w:cs="Times New Roman"/>
          <w:szCs w:val="24"/>
        </w:rPr>
        <w:t xml:space="preserve"> dans les locaux de la commune. </w:t>
      </w:r>
    </w:p>
    <w:p w14:paraId="527F41BC" w14:textId="77777777" w:rsidR="009B602A" w:rsidRPr="00513A0A" w:rsidRDefault="009B602A" w:rsidP="006B4A22">
      <w:pPr>
        <w:tabs>
          <w:tab w:val="left" w:pos="9090"/>
        </w:tabs>
        <w:spacing w:before="120" w:after="120" w:line="312" w:lineRule="auto"/>
        <w:ind w:right="-18"/>
        <w:jc w:val="both"/>
        <w:rPr>
          <w:rFonts w:ascii="Times New Roman" w:hAnsi="Times New Roman" w:cs="Times New Roman"/>
        </w:rPr>
      </w:pPr>
      <w:r w:rsidRPr="00513A0A">
        <w:rPr>
          <w:rFonts w:ascii="Times New Roman" w:hAnsi="Times New Roman" w:cs="Times New Roman"/>
        </w:rPr>
        <w:t>Ces réunions et échanges ont porté sur :</w:t>
      </w:r>
    </w:p>
    <w:p w14:paraId="7709B976" w14:textId="77777777" w:rsidR="009B602A" w:rsidRPr="00513A0A" w:rsidRDefault="009B602A" w:rsidP="00DA073F">
      <w:pPr>
        <w:pStyle w:val="Paragraphedeliste"/>
        <w:numPr>
          <w:ilvl w:val="1"/>
          <w:numId w:val="48"/>
        </w:numPr>
        <w:tabs>
          <w:tab w:val="left" w:pos="9090"/>
        </w:tabs>
        <w:spacing w:before="120" w:after="120" w:line="312" w:lineRule="auto"/>
        <w:ind w:left="1134" w:right="-18" w:hanging="425"/>
        <w:contextualSpacing w:val="0"/>
        <w:jc w:val="both"/>
        <w:rPr>
          <w:rFonts w:ascii="Times New Roman" w:hAnsi="Times New Roman" w:cs="Times New Roman"/>
        </w:rPr>
      </w:pPr>
      <w:r w:rsidRPr="00513A0A">
        <w:rPr>
          <w:rFonts w:ascii="Times New Roman" w:hAnsi="Times New Roman" w:cs="Times New Roman"/>
        </w:rPr>
        <w:t>L’information des populations au sujet du sous projet, du promoteur et du cadre juridique régissant les Notices d’impact Environnemental et Social ;</w:t>
      </w:r>
    </w:p>
    <w:p w14:paraId="4B1CE0D9" w14:textId="77777777" w:rsidR="009B602A" w:rsidRPr="00513A0A" w:rsidRDefault="009B602A" w:rsidP="00DA073F">
      <w:pPr>
        <w:pStyle w:val="Paragraphedeliste"/>
        <w:numPr>
          <w:ilvl w:val="1"/>
          <w:numId w:val="48"/>
        </w:numPr>
        <w:tabs>
          <w:tab w:val="left" w:pos="9090"/>
        </w:tabs>
        <w:spacing w:before="120" w:after="120" w:line="312" w:lineRule="auto"/>
        <w:ind w:left="1134" w:right="-18" w:hanging="425"/>
        <w:contextualSpacing w:val="0"/>
        <w:jc w:val="both"/>
        <w:rPr>
          <w:rFonts w:ascii="Times New Roman" w:hAnsi="Times New Roman" w:cs="Times New Roman"/>
        </w:rPr>
      </w:pPr>
      <w:r w:rsidRPr="00513A0A">
        <w:rPr>
          <w:rFonts w:ascii="Times New Roman" w:hAnsi="Times New Roman" w:cs="Times New Roman"/>
        </w:rPr>
        <w:t>Leurs connaissances et expériences de l’évolution de l’état des lieux du site du sous projet ;</w:t>
      </w:r>
    </w:p>
    <w:p w14:paraId="2DEABDC6" w14:textId="77777777" w:rsidR="009B602A" w:rsidRPr="00513A0A" w:rsidRDefault="009B602A" w:rsidP="00DA073F">
      <w:pPr>
        <w:pStyle w:val="Paragraphedeliste"/>
        <w:numPr>
          <w:ilvl w:val="1"/>
          <w:numId w:val="48"/>
        </w:numPr>
        <w:tabs>
          <w:tab w:val="left" w:pos="9090"/>
        </w:tabs>
        <w:spacing w:before="120" w:after="120" w:line="312" w:lineRule="auto"/>
        <w:ind w:left="1134" w:right="-18" w:hanging="425"/>
        <w:contextualSpacing w:val="0"/>
        <w:jc w:val="both"/>
        <w:rPr>
          <w:rFonts w:ascii="Times New Roman" w:hAnsi="Times New Roman" w:cs="Times New Roman"/>
        </w:rPr>
      </w:pPr>
      <w:r w:rsidRPr="00513A0A">
        <w:rPr>
          <w:rFonts w:ascii="Times New Roman" w:hAnsi="Times New Roman" w:cs="Times New Roman"/>
        </w:rPr>
        <w:t>La collecte d’informations sur le milieu physique et socio-économique de l’environnement du sous projet ;</w:t>
      </w:r>
    </w:p>
    <w:p w14:paraId="217F1FB6" w14:textId="77777777" w:rsidR="009B602A" w:rsidRPr="00513A0A" w:rsidRDefault="009B602A" w:rsidP="00DA073F">
      <w:pPr>
        <w:pStyle w:val="Paragraphedeliste"/>
        <w:numPr>
          <w:ilvl w:val="1"/>
          <w:numId w:val="48"/>
        </w:numPr>
        <w:tabs>
          <w:tab w:val="left" w:pos="9090"/>
        </w:tabs>
        <w:spacing w:before="120" w:after="120" w:line="312" w:lineRule="auto"/>
        <w:ind w:left="1134" w:right="-18" w:hanging="425"/>
        <w:contextualSpacing w:val="0"/>
        <w:jc w:val="both"/>
        <w:rPr>
          <w:rFonts w:ascii="Times New Roman" w:hAnsi="Times New Roman" w:cs="Times New Roman"/>
        </w:rPr>
      </w:pPr>
      <w:r w:rsidRPr="00513A0A">
        <w:rPr>
          <w:rFonts w:ascii="Times New Roman" w:hAnsi="Times New Roman" w:cs="Times New Roman"/>
        </w:rPr>
        <w:t>Le recueil des opinions et préoccupations des populations par rapport aux impacts pouvant être causés par le sous projet ;</w:t>
      </w:r>
    </w:p>
    <w:p w14:paraId="24F0473C" w14:textId="77777777" w:rsidR="009B602A" w:rsidRPr="00513A0A" w:rsidRDefault="009B602A" w:rsidP="00DA073F">
      <w:pPr>
        <w:pStyle w:val="Paragraphedeliste"/>
        <w:numPr>
          <w:ilvl w:val="1"/>
          <w:numId w:val="48"/>
        </w:numPr>
        <w:tabs>
          <w:tab w:val="left" w:pos="9090"/>
        </w:tabs>
        <w:spacing w:before="120" w:after="120" w:line="312" w:lineRule="auto"/>
        <w:ind w:left="1134" w:right="-18" w:hanging="425"/>
        <w:contextualSpacing w:val="0"/>
        <w:jc w:val="both"/>
        <w:rPr>
          <w:rFonts w:ascii="Times New Roman" w:hAnsi="Times New Roman" w:cs="Times New Roman"/>
        </w:rPr>
      </w:pPr>
      <w:r w:rsidRPr="00513A0A">
        <w:rPr>
          <w:rFonts w:ascii="Times New Roman" w:hAnsi="Times New Roman" w:cs="Times New Roman"/>
        </w:rPr>
        <w:t>Leurs suggestions de mesures d’atténuation possibles.</w:t>
      </w:r>
    </w:p>
    <w:p w14:paraId="30E99287" w14:textId="77777777" w:rsidR="009B602A" w:rsidRPr="00513A0A" w:rsidRDefault="009B602A" w:rsidP="006B4A22">
      <w:pPr>
        <w:tabs>
          <w:tab w:val="left" w:pos="9090"/>
        </w:tabs>
        <w:spacing w:before="120" w:after="120" w:line="312" w:lineRule="auto"/>
        <w:ind w:right="-18"/>
        <w:jc w:val="both"/>
        <w:rPr>
          <w:rFonts w:ascii="Times New Roman" w:hAnsi="Times New Roman" w:cs="Times New Roman"/>
        </w:rPr>
      </w:pPr>
      <w:r w:rsidRPr="00513A0A">
        <w:rPr>
          <w:rFonts w:ascii="Times New Roman" w:hAnsi="Times New Roman" w:cs="Times New Roman"/>
        </w:rPr>
        <w:t>En plus des représentants du village, ces réunions ont concerné aussi les autorités administratives et techniques locales, les élus de la commune de Dar El Barka et les membres de la société civile dans sa diversité.</w:t>
      </w:r>
    </w:p>
    <w:p w14:paraId="49109453" w14:textId="077F5026" w:rsidR="003A5C07" w:rsidRPr="00513A0A" w:rsidRDefault="009B602A" w:rsidP="006B4A22">
      <w:pPr>
        <w:tabs>
          <w:tab w:val="left" w:pos="9090"/>
        </w:tabs>
        <w:spacing w:before="120" w:after="120" w:line="312" w:lineRule="auto"/>
        <w:ind w:right="-18"/>
        <w:jc w:val="both"/>
        <w:rPr>
          <w:rFonts w:ascii="Times New Roman" w:hAnsi="Times New Roman" w:cs="Times New Roman"/>
        </w:rPr>
      </w:pPr>
      <w:r w:rsidRPr="00513A0A">
        <w:rPr>
          <w:rFonts w:ascii="Times New Roman" w:hAnsi="Times New Roman" w:cs="Times New Roman"/>
        </w:rPr>
        <w:t>Les représentants du village bénéficiaire ont exprimé leur disponibilité à s’investir dans la mise en œuvre du sous projet</w:t>
      </w:r>
      <w:r w:rsidR="003A5C07" w:rsidRPr="00513A0A">
        <w:rPr>
          <w:rFonts w:ascii="Times New Roman" w:hAnsi="Times New Roman" w:cs="Times New Roman"/>
          <w:szCs w:val="24"/>
        </w:rPr>
        <w:t>.</w:t>
      </w:r>
    </w:p>
    <w:p w14:paraId="1C171CD4" w14:textId="77777777" w:rsidR="003A5C07" w:rsidRPr="00513A0A" w:rsidRDefault="003A5C07" w:rsidP="006B4A22">
      <w:pPr>
        <w:numPr>
          <w:ilvl w:val="0"/>
          <w:numId w:val="40"/>
        </w:numPr>
        <w:spacing w:before="120" w:after="120" w:line="312" w:lineRule="auto"/>
        <w:rPr>
          <w:rFonts w:ascii="Times New Roman" w:hAnsi="Times New Roman" w:cs="Times New Roman"/>
          <w:b/>
        </w:rPr>
      </w:pPr>
      <w:r w:rsidRPr="00513A0A">
        <w:rPr>
          <w:rFonts w:ascii="Times New Roman" w:hAnsi="Times New Roman" w:cs="Times New Roman"/>
          <w:b/>
        </w:rPr>
        <w:t>Mécanisme de gestion des plaintes</w:t>
      </w:r>
    </w:p>
    <w:p w14:paraId="3DB9C157" w14:textId="77777777" w:rsidR="003A5C07" w:rsidRPr="00513A0A" w:rsidRDefault="003A5C07" w:rsidP="00F35E80">
      <w:pPr>
        <w:spacing w:before="120" w:after="120" w:line="312" w:lineRule="auto"/>
        <w:ind w:right="-35"/>
        <w:jc w:val="both"/>
        <w:rPr>
          <w:rFonts w:ascii="Times New Roman" w:hAnsi="Times New Roman" w:cs="Times New Roman"/>
          <w:szCs w:val="24"/>
        </w:rPr>
      </w:pPr>
      <w:r w:rsidRPr="00513A0A">
        <w:rPr>
          <w:rFonts w:ascii="Times New Roman" w:hAnsi="Times New Roman" w:cs="Times New Roman"/>
          <w:szCs w:val="24"/>
        </w:rPr>
        <w:t>Un mécanisme de gestion des plaintes (MGP) a été élaboré par le projet PRDC/VFS pendant la phase de</w:t>
      </w:r>
      <w:r w:rsidRPr="00513A0A">
        <w:rPr>
          <w:rFonts w:ascii="Times New Roman" w:hAnsi="Times New Roman" w:cs="Times New Roman"/>
          <w:spacing w:val="-12"/>
          <w:szCs w:val="24"/>
        </w:rPr>
        <w:t xml:space="preserve"> </w:t>
      </w:r>
      <w:r w:rsidRPr="00513A0A">
        <w:rPr>
          <w:rFonts w:ascii="Times New Roman" w:hAnsi="Times New Roman" w:cs="Times New Roman"/>
          <w:szCs w:val="24"/>
        </w:rPr>
        <w:t>préparation</w:t>
      </w:r>
      <w:r w:rsidRPr="00513A0A">
        <w:rPr>
          <w:rFonts w:ascii="Times New Roman" w:hAnsi="Times New Roman" w:cs="Times New Roman"/>
          <w:spacing w:val="-12"/>
          <w:szCs w:val="24"/>
        </w:rPr>
        <w:t xml:space="preserve"> </w:t>
      </w:r>
      <w:r w:rsidRPr="00513A0A">
        <w:rPr>
          <w:rFonts w:ascii="Times New Roman" w:hAnsi="Times New Roman" w:cs="Times New Roman"/>
          <w:szCs w:val="24"/>
        </w:rPr>
        <w:t>du</w:t>
      </w:r>
      <w:r w:rsidRPr="00513A0A">
        <w:rPr>
          <w:rFonts w:ascii="Times New Roman" w:hAnsi="Times New Roman" w:cs="Times New Roman"/>
          <w:spacing w:val="-14"/>
          <w:szCs w:val="24"/>
        </w:rPr>
        <w:t xml:space="preserve"> </w:t>
      </w:r>
      <w:r w:rsidRPr="00513A0A">
        <w:rPr>
          <w:rFonts w:ascii="Times New Roman" w:hAnsi="Times New Roman" w:cs="Times New Roman"/>
          <w:szCs w:val="24"/>
        </w:rPr>
        <w:t>projet.</w:t>
      </w:r>
      <w:r w:rsidRPr="00513A0A">
        <w:rPr>
          <w:rFonts w:ascii="Times New Roman" w:hAnsi="Times New Roman" w:cs="Times New Roman"/>
          <w:spacing w:val="-14"/>
          <w:szCs w:val="24"/>
        </w:rPr>
        <w:t xml:space="preserve"> </w:t>
      </w:r>
      <w:r w:rsidRPr="00513A0A">
        <w:rPr>
          <w:rFonts w:ascii="Times New Roman" w:hAnsi="Times New Roman" w:cs="Times New Roman"/>
          <w:szCs w:val="24"/>
        </w:rPr>
        <w:t>Il</w:t>
      </w:r>
      <w:r w:rsidRPr="00513A0A">
        <w:rPr>
          <w:rFonts w:ascii="Times New Roman" w:hAnsi="Times New Roman" w:cs="Times New Roman"/>
          <w:spacing w:val="-13"/>
          <w:szCs w:val="24"/>
        </w:rPr>
        <w:t xml:space="preserve"> </w:t>
      </w:r>
      <w:r w:rsidRPr="00513A0A">
        <w:rPr>
          <w:rFonts w:ascii="Times New Roman" w:hAnsi="Times New Roman" w:cs="Times New Roman"/>
          <w:szCs w:val="24"/>
        </w:rPr>
        <w:t>vise</w:t>
      </w:r>
      <w:r w:rsidRPr="00513A0A">
        <w:rPr>
          <w:rFonts w:ascii="Times New Roman" w:hAnsi="Times New Roman" w:cs="Times New Roman"/>
          <w:spacing w:val="-13"/>
          <w:szCs w:val="24"/>
        </w:rPr>
        <w:t xml:space="preserve"> </w:t>
      </w:r>
      <w:r w:rsidRPr="00513A0A">
        <w:rPr>
          <w:rFonts w:ascii="Times New Roman" w:hAnsi="Times New Roman" w:cs="Times New Roman"/>
          <w:szCs w:val="24"/>
        </w:rPr>
        <w:t>à</w:t>
      </w:r>
      <w:r w:rsidRPr="00513A0A">
        <w:rPr>
          <w:rFonts w:ascii="Times New Roman" w:hAnsi="Times New Roman" w:cs="Times New Roman"/>
          <w:spacing w:val="-14"/>
          <w:szCs w:val="24"/>
        </w:rPr>
        <w:t xml:space="preserve"> </w:t>
      </w:r>
      <w:r w:rsidRPr="00513A0A">
        <w:rPr>
          <w:rFonts w:ascii="Times New Roman" w:hAnsi="Times New Roman" w:cs="Times New Roman"/>
          <w:szCs w:val="24"/>
        </w:rPr>
        <w:t>fournir</w:t>
      </w:r>
      <w:r w:rsidRPr="00513A0A">
        <w:rPr>
          <w:rFonts w:ascii="Times New Roman" w:hAnsi="Times New Roman" w:cs="Times New Roman"/>
          <w:spacing w:val="-13"/>
          <w:szCs w:val="24"/>
        </w:rPr>
        <w:t xml:space="preserve"> </w:t>
      </w:r>
      <w:r w:rsidRPr="00513A0A">
        <w:rPr>
          <w:rFonts w:ascii="Times New Roman" w:hAnsi="Times New Roman" w:cs="Times New Roman"/>
          <w:szCs w:val="24"/>
        </w:rPr>
        <w:t>un</w:t>
      </w:r>
      <w:r w:rsidRPr="00513A0A">
        <w:rPr>
          <w:rFonts w:ascii="Times New Roman" w:hAnsi="Times New Roman" w:cs="Times New Roman"/>
          <w:spacing w:val="-14"/>
          <w:szCs w:val="24"/>
        </w:rPr>
        <w:t xml:space="preserve"> </w:t>
      </w:r>
      <w:r w:rsidRPr="00513A0A">
        <w:rPr>
          <w:rFonts w:ascii="Times New Roman" w:hAnsi="Times New Roman" w:cs="Times New Roman"/>
          <w:szCs w:val="24"/>
        </w:rPr>
        <w:t>système</w:t>
      </w:r>
      <w:r w:rsidRPr="00513A0A">
        <w:rPr>
          <w:rFonts w:ascii="Times New Roman" w:hAnsi="Times New Roman" w:cs="Times New Roman"/>
          <w:spacing w:val="-14"/>
          <w:szCs w:val="24"/>
        </w:rPr>
        <w:t xml:space="preserve"> </w:t>
      </w:r>
      <w:r w:rsidRPr="00513A0A">
        <w:rPr>
          <w:rFonts w:ascii="Times New Roman" w:hAnsi="Times New Roman" w:cs="Times New Roman"/>
          <w:szCs w:val="24"/>
        </w:rPr>
        <w:t>d’enregistrement</w:t>
      </w:r>
      <w:r w:rsidRPr="00513A0A">
        <w:rPr>
          <w:rFonts w:ascii="Times New Roman" w:hAnsi="Times New Roman" w:cs="Times New Roman"/>
          <w:spacing w:val="-13"/>
          <w:szCs w:val="24"/>
        </w:rPr>
        <w:t xml:space="preserve"> </w:t>
      </w:r>
      <w:r w:rsidRPr="00513A0A">
        <w:rPr>
          <w:rFonts w:ascii="Times New Roman" w:hAnsi="Times New Roman" w:cs="Times New Roman"/>
          <w:szCs w:val="24"/>
        </w:rPr>
        <w:t>et</w:t>
      </w:r>
      <w:r w:rsidRPr="00513A0A">
        <w:rPr>
          <w:rFonts w:ascii="Times New Roman" w:hAnsi="Times New Roman" w:cs="Times New Roman"/>
          <w:spacing w:val="-11"/>
          <w:szCs w:val="24"/>
        </w:rPr>
        <w:t xml:space="preserve"> </w:t>
      </w:r>
      <w:r w:rsidRPr="00513A0A">
        <w:rPr>
          <w:rFonts w:ascii="Times New Roman" w:hAnsi="Times New Roman" w:cs="Times New Roman"/>
          <w:szCs w:val="24"/>
        </w:rPr>
        <w:t>de</w:t>
      </w:r>
      <w:r w:rsidRPr="00513A0A">
        <w:rPr>
          <w:rFonts w:ascii="Times New Roman" w:hAnsi="Times New Roman" w:cs="Times New Roman"/>
          <w:spacing w:val="-12"/>
          <w:szCs w:val="24"/>
        </w:rPr>
        <w:t xml:space="preserve"> </w:t>
      </w:r>
      <w:r w:rsidRPr="00513A0A">
        <w:rPr>
          <w:rFonts w:ascii="Times New Roman" w:hAnsi="Times New Roman" w:cs="Times New Roman"/>
          <w:szCs w:val="24"/>
        </w:rPr>
        <w:t>gestion</w:t>
      </w:r>
      <w:r w:rsidRPr="00513A0A">
        <w:rPr>
          <w:rFonts w:ascii="Times New Roman" w:hAnsi="Times New Roman" w:cs="Times New Roman"/>
          <w:spacing w:val="-14"/>
          <w:szCs w:val="24"/>
        </w:rPr>
        <w:t xml:space="preserve"> </w:t>
      </w:r>
      <w:r w:rsidRPr="00513A0A">
        <w:rPr>
          <w:rFonts w:ascii="Times New Roman" w:hAnsi="Times New Roman" w:cs="Times New Roman"/>
          <w:szCs w:val="24"/>
        </w:rPr>
        <w:t>des</w:t>
      </w:r>
      <w:r w:rsidRPr="00513A0A">
        <w:rPr>
          <w:rFonts w:ascii="Times New Roman" w:hAnsi="Times New Roman" w:cs="Times New Roman"/>
          <w:spacing w:val="-13"/>
          <w:szCs w:val="24"/>
        </w:rPr>
        <w:t xml:space="preserve"> </w:t>
      </w:r>
      <w:r w:rsidRPr="00513A0A">
        <w:rPr>
          <w:rFonts w:ascii="Times New Roman" w:hAnsi="Times New Roman" w:cs="Times New Roman"/>
          <w:szCs w:val="24"/>
        </w:rPr>
        <w:t>recours</w:t>
      </w:r>
      <w:r w:rsidRPr="00513A0A">
        <w:rPr>
          <w:rFonts w:ascii="Times New Roman" w:hAnsi="Times New Roman" w:cs="Times New Roman"/>
          <w:spacing w:val="-14"/>
          <w:szCs w:val="24"/>
        </w:rPr>
        <w:t xml:space="preserve"> </w:t>
      </w:r>
      <w:r w:rsidRPr="00513A0A">
        <w:rPr>
          <w:rFonts w:ascii="Times New Roman" w:hAnsi="Times New Roman" w:cs="Times New Roman"/>
          <w:szCs w:val="24"/>
        </w:rPr>
        <w:t>équitable et rapide pour toute plainte liée aux activités du projet. Ainsi, il offre un point d’accès aux individus, communautés et autres parties prenantes pour recevoir et traiter leurs préoccupations et plaintes qui découlent des activités du projet.</w:t>
      </w:r>
    </w:p>
    <w:p w14:paraId="62EEF9B5" w14:textId="77777777" w:rsidR="003A5C07" w:rsidRPr="00513A0A" w:rsidRDefault="003A5C07" w:rsidP="00F35E80">
      <w:pPr>
        <w:spacing w:before="120" w:after="120" w:line="312" w:lineRule="auto"/>
        <w:ind w:right="-35"/>
        <w:jc w:val="both"/>
        <w:rPr>
          <w:rFonts w:ascii="Times New Roman" w:hAnsi="Times New Roman" w:cs="Times New Roman"/>
          <w:szCs w:val="24"/>
        </w:rPr>
      </w:pPr>
      <w:r w:rsidRPr="00513A0A">
        <w:rPr>
          <w:rFonts w:ascii="Times New Roman" w:hAnsi="Times New Roman" w:cs="Times New Roman"/>
          <w:szCs w:val="24"/>
        </w:rPr>
        <w:t>Les Comités locaux de gestion des plaintes (CLGP) installés au niveau des localités serviront de première instance de gestion participative et efficace des plaintes. En dernier lieu, dans le cas d'épuisement</w:t>
      </w:r>
      <w:r w:rsidRPr="00513A0A">
        <w:rPr>
          <w:rFonts w:ascii="Times New Roman" w:hAnsi="Times New Roman" w:cs="Times New Roman"/>
          <w:spacing w:val="-6"/>
          <w:szCs w:val="24"/>
        </w:rPr>
        <w:t xml:space="preserve"> </w:t>
      </w:r>
      <w:r w:rsidRPr="00513A0A">
        <w:rPr>
          <w:rFonts w:ascii="Times New Roman" w:hAnsi="Times New Roman" w:cs="Times New Roman"/>
          <w:szCs w:val="24"/>
        </w:rPr>
        <w:t>de</w:t>
      </w:r>
      <w:r w:rsidRPr="00513A0A">
        <w:rPr>
          <w:rFonts w:ascii="Times New Roman" w:hAnsi="Times New Roman" w:cs="Times New Roman"/>
          <w:spacing w:val="-8"/>
          <w:szCs w:val="24"/>
        </w:rPr>
        <w:t xml:space="preserve"> </w:t>
      </w:r>
      <w:r w:rsidRPr="00513A0A">
        <w:rPr>
          <w:rFonts w:ascii="Times New Roman" w:hAnsi="Times New Roman" w:cs="Times New Roman"/>
          <w:szCs w:val="24"/>
        </w:rPr>
        <w:t>toutes</w:t>
      </w:r>
      <w:r w:rsidRPr="00513A0A">
        <w:rPr>
          <w:rFonts w:ascii="Times New Roman" w:hAnsi="Times New Roman" w:cs="Times New Roman"/>
          <w:spacing w:val="-6"/>
          <w:szCs w:val="24"/>
        </w:rPr>
        <w:t xml:space="preserve"> </w:t>
      </w:r>
      <w:r w:rsidRPr="00513A0A">
        <w:rPr>
          <w:rFonts w:ascii="Times New Roman" w:hAnsi="Times New Roman" w:cs="Times New Roman"/>
          <w:szCs w:val="24"/>
        </w:rPr>
        <w:t>les</w:t>
      </w:r>
      <w:r w:rsidRPr="00513A0A">
        <w:rPr>
          <w:rFonts w:ascii="Times New Roman" w:hAnsi="Times New Roman" w:cs="Times New Roman"/>
          <w:spacing w:val="-6"/>
          <w:szCs w:val="24"/>
        </w:rPr>
        <w:t xml:space="preserve"> </w:t>
      </w:r>
      <w:r w:rsidRPr="00513A0A">
        <w:rPr>
          <w:rFonts w:ascii="Times New Roman" w:hAnsi="Times New Roman" w:cs="Times New Roman"/>
          <w:szCs w:val="24"/>
        </w:rPr>
        <w:t>tentatives</w:t>
      </w:r>
      <w:r w:rsidRPr="00513A0A">
        <w:rPr>
          <w:rFonts w:ascii="Times New Roman" w:hAnsi="Times New Roman" w:cs="Times New Roman"/>
          <w:spacing w:val="-6"/>
          <w:szCs w:val="24"/>
        </w:rPr>
        <w:t xml:space="preserve"> </w:t>
      </w:r>
      <w:r w:rsidRPr="00513A0A">
        <w:rPr>
          <w:rFonts w:ascii="Times New Roman" w:hAnsi="Times New Roman" w:cs="Times New Roman"/>
          <w:szCs w:val="24"/>
        </w:rPr>
        <w:t>possibles</w:t>
      </w:r>
      <w:r w:rsidRPr="00513A0A">
        <w:rPr>
          <w:rFonts w:ascii="Times New Roman" w:hAnsi="Times New Roman" w:cs="Times New Roman"/>
          <w:spacing w:val="-6"/>
          <w:szCs w:val="24"/>
        </w:rPr>
        <w:t xml:space="preserve"> </w:t>
      </w:r>
      <w:r w:rsidRPr="00513A0A">
        <w:rPr>
          <w:rFonts w:ascii="Times New Roman" w:hAnsi="Times New Roman" w:cs="Times New Roman"/>
          <w:szCs w:val="24"/>
        </w:rPr>
        <w:t>d'arrangement</w:t>
      </w:r>
      <w:r w:rsidRPr="00513A0A">
        <w:rPr>
          <w:rFonts w:ascii="Times New Roman" w:hAnsi="Times New Roman" w:cs="Times New Roman"/>
          <w:spacing w:val="-6"/>
          <w:szCs w:val="24"/>
        </w:rPr>
        <w:t xml:space="preserve"> </w:t>
      </w:r>
      <w:r w:rsidRPr="00513A0A">
        <w:rPr>
          <w:rFonts w:ascii="Times New Roman" w:hAnsi="Times New Roman" w:cs="Times New Roman"/>
          <w:szCs w:val="24"/>
        </w:rPr>
        <w:t>au</w:t>
      </w:r>
      <w:r w:rsidRPr="00513A0A">
        <w:rPr>
          <w:rFonts w:ascii="Times New Roman" w:hAnsi="Times New Roman" w:cs="Times New Roman"/>
          <w:spacing w:val="-7"/>
          <w:szCs w:val="24"/>
        </w:rPr>
        <w:t xml:space="preserve"> </w:t>
      </w:r>
      <w:r w:rsidRPr="00513A0A">
        <w:rPr>
          <w:rFonts w:ascii="Times New Roman" w:hAnsi="Times New Roman" w:cs="Times New Roman"/>
          <w:szCs w:val="24"/>
        </w:rPr>
        <w:t>niveau</w:t>
      </w:r>
      <w:r w:rsidRPr="00513A0A">
        <w:rPr>
          <w:rFonts w:ascii="Times New Roman" w:hAnsi="Times New Roman" w:cs="Times New Roman"/>
          <w:spacing w:val="-7"/>
          <w:szCs w:val="24"/>
        </w:rPr>
        <w:t xml:space="preserve"> </w:t>
      </w:r>
      <w:r w:rsidRPr="00513A0A">
        <w:rPr>
          <w:rFonts w:ascii="Times New Roman" w:hAnsi="Times New Roman" w:cs="Times New Roman"/>
          <w:szCs w:val="24"/>
        </w:rPr>
        <w:t>du</w:t>
      </w:r>
      <w:r w:rsidRPr="00513A0A">
        <w:rPr>
          <w:rFonts w:ascii="Times New Roman" w:hAnsi="Times New Roman" w:cs="Times New Roman"/>
          <w:spacing w:val="-7"/>
          <w:szCs w:val="24"/>
        </w:rPr>
        <w:t xml:space="preserve"> </w:t>
      </w:r>
      <w:r w:rsidRPr="00513A0A">
        <w:rPr>
          <w:rFonts w:ascii="Times New Roman" w:hAnsi="Times New Roman" w:cs="Times New Roman"/>
          <w:szCs w:val="24"/>
        </w:rPr>
        <w:t>CGP,</w:t>
      </w:r>
      <w:r w:rsidRPr="00513A0A">
        <w:rPr>
          <w:rFonts w:ascii="Times New Roman" w:hAnsi="Times New Roman" w:cs="Times New Roman"/>
          <w:spacing w:val="-7"/>
          <w:szCs w:val="24"/>
        </w:rPr>
        <w:t xml:space="preserve"> </w:t>
      </w:r>
      <w:r w:rsidRPr="00513A0A">
        <w:rPr>
          <w:rFonts w:ascii="Times New Roman" w:hAnsi="Times New Roman" w:cs="Times New Roman"/>
          <w:szCs w:val="24"/>
        </w:rPr>
        <w:t>le</w:t>
      </w:r>
      <w:r w:rsidRPr="00513A0A">
        <w:rPr>
          <w:rFonts w:ascii="Times New Roman" w:hAnsi="Times New Roman" w:cs="Times New Roman"/>
          <w:spacing w:val="-9"/>
          <w:szCs w:val="24"/>
        </w:rPr>
        <w:t xml:space="preserve"> </w:t>
      </w:r>
      <w:r w:rsidRPr="00513A0A">
        <w:rPr>
          <w:rFonts w:ascii="Times New Roman" w:hAnsi="Times New Roman" w:cs="Times New Roman"/>
          <w:szCs w:val="24"/>
        </w:rPr>
        <w:t>requérant</w:t>
      </w:r>
      <w:r w:rsidRPr="00513A0A">
        <w:rPr>
          <w:rFonts w:ascii="Times New Roman" w:hAnsi="Times New Roman" w:cs="Times New Roman"/>
          <w:spacing w:val="-6"/>
          <w:szCs w:val="24"/>
        </w:rPr>
        <w:t xml:space="preserve"> </w:t>
      </w:r>
      <w:r w:rsidRPr="00513A0A">
        <w:rPr>
          <w:rFonts w:ascii="Times New Roman" w:hAnsi="Times New Roman" w:cs="Times New Roman"/>
          <w:szCs w:val="24"/>
        </w:rPr>
        <w:t>peut</w:t>
      </w:r>
      <w:r w:rsidRPr="00513A0A">
        <w:rPr>
          <w:rFonts w:ascii="Times New Roman" w:hAnsi="Times New Roman" w:cs="Times New Roman"/>
          <w:spacing w:val="-6"/>
          <w:szCs w:val="24"/>
        </w:rPr>
        <w:t xml:space="preserve"> </w:t>
      </w:r>
      <w:r w:rsidRPr="00513A0A">
        <w:rPr>
          <w:rFonts w:ascii="Times New Roman" w:hAnsi="Times New Roman" w:cs="Times New Roman"/>
          <w:szCs w:val="24"/>
        </w:rPr>
        <w:t>saisir le</w:t>
      </w:r>
      <w:r w:rsidRPr="00513A0A">
        <w:rPr>
          <w:rFonts w:ascii="Times New Roman" w:hAnsi="Times New Roman" w:cs="Times New Roman"/>
          <w:spacing w:val="-2"/>
          <w:szCs w:val="24"/>
        </w:rPr>
        <w:t xml:space="preserve"> </w:t>
      </w:r>
      <w:r w:rsidRPr="00513A0A">
        <w:rPr>
          <w:rFonts w:ascii="Times New Roman" w:hAnsi="Times New Roman" w:cs="Times New Roman"/>
          <w:szCs w:val="24"/>
        </w:rPr>
        <w:t>comité</w:t>
      </w:r>
      <w:r w:rsidRPr="00513A0A">
        <w:rPr>
          <w:rFonts w:ascii="Times New Roman" w:hAnsi="Times New Roman" w:cs="Times New Roman"/>
          <w:spacing w:val="-2"/>
          <w:szCs w:val="24"/>
        </w:rPr>
        <w:t xml:space="preserve"> </w:t>
      </w:r>
      <w:r w:rsidRPr="00513A0A">
        <w:rPr>
          <w:rFonts w:ascii="Times New Roman" w:hAnsi="Times New Roman" w:cs="Times New Roman"/>
          <w:szCs w:val="24"/>
        </w:rPr>
        <w:t>national au</w:t>
      </w:r>
      <w:r w:rsidRPr="00513A0A">
        <w:rPr>
          <w:rFonts w:ascii="Times New Roman" w:hAnsi="Times New Roman" w:cs="Times New Roman"/>
          <w:spacing w:val="-2"/>
          <w:szCs w:val="24"/>
        </w:rPr>
        <w:t xml:space="preserve"> </w:t>
      </w:r>
      <w:r w:rsidRPr="00513A0A">
        <w:rPr>
          <w:rFonts w:ascii="Times New Roman" w:hAnsi="Times New Roman" w:cs="Times New Roman"/>
          <w:szCs w:val="24"/>
        </w:rPr>
        <w:t>niveau</w:t>
      </w:r>
      <w:r w:rsidRPr="00513A0A">
        <w:rPr>
          <w:rFonts w:ascii="Times New Roman" w:hAnsi="Times New Roman" w:cs="Times New Roman"/>
          <w:spacing w:val="-2"/>
          <w:szCs w:val="24"/>
        </w:rPr>
        <w:t xml:space="preserve"> </w:t>
      </w:r>
      <w:r w:rsidRPr="00513A0A">
        <w:rPr>
          <w:rFonts w:ascii="Times New Roman" w:hAnsi="Times New Roman" w:cs="Times New Roman"/>
          <w:szCs w:val="24"/>
        </w:rPr>
        <w:t>du</w:t>
      </w:r>
      <w:r w:rsidRPr="00513A0A">
        <w:rPr>
          <w:rFonts w:ascii="Times New Roman" w:hAnsi="Times New Roman" w:cs="Times New Roman"/>
          <w:spacing w:val="-2"/>
          <w:szCs w:val="24"/>
        </w:rPr>
        <w:t xml:space="preserve"> </w:t>
      </w:r>
      <w:r w:rsidRPr="00513A0A">
        <w:rPr>
          <w:rFonts w:ascii="Times New Roman" w:hAnsi="Times New Roman" w:cs="Times New Roman"/>
          <w:szCs w:val="24"/>
        </w:rPr>
        <w:t>PRDC/VFS</w:t>
      </w:r>
      <w:r w:rsidRPr="00513A0A">
        <w:rPr>
          <w:rFonts w:ascii="Times New Roman" w:hAnsi="Times New Roman" w:cs="Times New Roman"/>
          <w:spacing w:val="-3"/>
          <w:szCs w:val="24"/>
        </w:rPr>
        <w:t xml:space="preserve"> </w:t>
      </w:r>
      <w:r w:rsidRPr="00513A0A">
        <w:rPr>
          <w:rFonts w:ascii="Times New Roman" w:hAnsi="Times New Roman" w:cs="Times New Roman"/>
          <w:szCs w:val="24"/>
        </w:rPr>
        <w:t>et</w:t>
      </w:r>
      <w:r w:rsidRPr="00513A0A">
        <w:rPr>
          <w:rFonts w:ascii="Times New Roman" w:hAnsi="Times New Roman" w:cs="Times New Roman"/>
          <w:spacing w:val="-1"/>
          <w:szCs w:val="24"/>
        </w:rPr>
        <w:t xml:space="preserve"> </w:t>
      </w:r>
      <w:r w:rsidRPr="00513A0A">
        <w:rPr>
          <w:rFonts w:ascii="Times New Roman" w:hAnsi="Times New Roman" w:cs="Times New Roman"/>
          <w:szCs w:val="24"/>
        </w:rPr>
        <w:t>dans</w:t>
      </w:r>
      <w:r w:rsidRPr="00513A0A">
        <w:rPr>
          <w:rFonts w:ascii="Times New Roman" w:hAnsi="Times New Roman" w:cs="Times New Roman"/>
          <w:spacing w:val="-2"/>
          <w:szCs w:val="24"/>
        </w:rPr>
        <w:t xml:space="preserve"> </w:t>
      </w:r>
      <w:r w:rsidRPr="00513A0A">
        <w:rPr>
          <w:rFonts w:ascii="Times New Roman" w:hAnsi="Times New Roman" w:cs="Times New Roman"/>
          <w:szCs w:val="24"/>
        </w:rPr>
        <w:t>le</w:t>
      </w:r>
      <w:r w:rsidRPr="00513A0A">
        <w:rPr>
          <w:rFonts w:ascii="Times New Roman" w:hAnsi="Times New Roman" w:cs="Times New Roman"/>
          <w:spacing w:val="-3"/>
          <w:szCs w:val="24"/>
        </w:rPr>
        <w:t xml:space="preserve"> </w:t>
      </w:r>
      <w:r w:rsidRPr="00513A0A">
        <w:rPr>
          <w:rFonts w:ascii="Times New Roman" w:hAnsi="Times New Roman" w:cs="Times New Roman"/>
          <w:szCs w:val="24"/>
        </w:rPr>
        <w:t>cas</w:t>
      </w:r>
      <w:r w:rsidRPr="00513A0A">
        <w:rPr>
          <w:rFonts w:ascii="Times New Roman" w:hAnsi="Times New Roman" w:cs="Times New Roman"/>
          <w:spacing w:val="-2"/>
          <w:szCs w:val="24"/>
        </w:rPr>
        <w:t xml:space="preserve"> </w:t>
      </w:r>
      <w:r w:rsidRPr="00513A0A">
        <w:rPr>
          <w:rFonts w:ascii="Times New Roman" w:hAnsi="Times New Roman" w:cs="Times New Roman"/>
          <w:szCs w:val="24"/>
        </w:rPr>
        <w:t>de</w:t>
      </w:r>
      <w:r w:rsidRPr="00513A0A">
        <w:rPr>
          <w:rFonts w:ascii="Times New Roman" w:hAnsi="Times New Roman" w:cs="Times New Roman"/>
          <w:spacing w:val="-2"/>
          <w:szCs w:val="24"/>
        </w:rPr>
        <w:t xml:space="preserve"> </w:t>
      </w:r>
      <w:r w:rsidRPr="00513A0A">
        <w:rPr>
          <w:rFonts w:ascii="Times New Roman" w:hAnsi="Times New Roman" w:cs="Times New Roman"/>
          <w:szCs w:val="24"/>
        </w:rPr>
        <w:t>non-conciliation</w:t>
      </w:r>
      <w:r w:rsidRPr="00513A0A">
        <w:rPr>
          <w:rFonts w:ascii="Times New Roman" w:hAnsi="Times New Roman" w:cs="Times New Roman"/>
          <w:spacing w:val="-2"/>
          <w:szCs w:val="24"/>
        </w:rPr>
        <w:t xml:space="preserve"> </w:t>
      </w:r>
      <w:r w:rsidRPr="00513A0A">
        <w:rPr>
          <w:rFonts w:ascii="Times New Roman" w:hAnsi="Times New Roman" w:cs="Times New Roman"/>
          <w:szCs w:val="24"/>
        </w:rPr>
        <w:t>ou</w:t>
      </w:r>
      <w:r w:rsidRPr="00513A0A">
        <w:rPr>
          <w:rFonts w:ascii="Times New Roman" w:hAnsi="Times New Roman" w:cs="Times New Roman"/>
          <w:spacing w:val="-4"/>
          <w:szCs w:val="24"/>
        </w:rPr>
        <w:t xml:space="preserve"> </w:t>
      </w:r>
      <w:r w:rsidRPr="00513A0A">
        <w:rPr>
          <w:rFonts w:ascii="Times New Roman" w:hAnsi="Times New Roman" w:cs="Times New Roman"/>
          <w:szCs w:val="24"/>
        </w:rPr>
        <w:t>arbitrage,</w:t>
      </w:r>
      <w:r w:rsidRPr="00513A0A">
        <w:rPr>
          <w:rFonts w:ascii="Times New Roman" w:hAnsi="Times New Roman" w:cs="Times New Roman"/>
          <w:spacing w:val="-4"/>
          <w:szCs w:val="24"/>
        </w:rPr>
        <w:t xml:space="preserve"> </w:t>
      </w:r>
      <w:r w:rsidRPr="00513A0A">
        <w:rPr>
          <w:rFonts w:ascii="Times New Roman" w:hAnsi="Times New Roman" w:cs="Times New Roman"/>
          <w:szCs w:val="24"/>
        </w:rPr>
        <w:t>il</w:t>
      </w:r>
      <w:r w:rsidRPr="00513A0A">
        <w:rPr>
          <w:rFonts w:ascii="Times New Roman" w:hAnsi="Times New Roman" w:cs="Times New Roman"/>
          <w:spacing w:val="-1"/>
          <w:szCs w:val="24"/>
        </w:rPr>
        <w:t xml:space="preserve"> </w:t>
      </w:r>
      <w:r w:rsidRPr="00513A0A">
        <w:rPr>
          <w:rFonts w:ascii="Times New Roman" w:hAnsi="Times New Roman" w:cs="Times New Roman"/>
          <w:szCs w:val="24"/>
        </w:rPr>
        <w:t>peut</w:t>
      </w:r>
      <w:r w:rsidRPr="00513A0A">
        <w:rPr>
          <w:rFonts w:ascii="Times New Roman" w:hAnsi="Times New Roman" w:cs="Times New Roman"/>
          <w:spacing w:val="-3"/>
          <w:szCs w:val="24"/>
        </w:rPr>
        <w:t xml:space="preserve"> </w:t>
      </w:r>
      <w:r w:rsidRPr="00513A0A">
        <w:rPr>
          <w:rFonts w:ascii="Times New Roman" w:hAnsi="Times New Roman" w:cs="Times New Roman"/>
          <w:szCs w:val="24"/>
        </w:rPr>
        <w:t>faire recours à la justice. Pour les plaintes de EAS/HS, le consentement éclairé des survivant-es sera obtenu avant tout recours judiciaire et ces plaintes ne feront jamais l’objet de résolution à l’amiable.</w:t>
      </w:r>
    </w:p>
    <w:p w14:paraId="4CB630A1" w14:textId="77777777" w:rsidR="003A5C07" w:rsidRPr="00513A0A" w:rsidRDefault="003A5C07" w:rsidP="006B4A22">
      <w:pPr>
        <w:pStyle w:val="Paragraphedeliste"/>
        <w:numPr>
          <w:ilvl w:val="0"/>
          <w:numId w:val="40"/>
        </w:numPr>
        <w:spacing w:before="120" w:after="120" w:line="312" w:lineRule="auto"/>
        <w:contextualSpacing w:val="0"/>
        <w:rPr>
          <w:rFonts w:ascii="Times New Roman" w:hAnsi="Times New Roman" w:cs="Times New Roman"/>
          <w:b/>
          <w:kern w:val="2"/>
        </w:rPr>
      </w:pPr>
      <w:r w:rsidRPr="00513A0A">
        <w:rPr>
          <w:rFonts w:ascii="Times New Roman" w:hAnsi="Times New Roman" w:cs="Times New Roman"/>
          <w:b/>
          <w:kern w:val="2"/>
        </w:rPr>
        <w:t>Plan de Gestion Environnementale et Sociale (PGES)</w:t>
      </w:r>
    </w:p>
    <w:p w14:paraId="047464A3" w14:textId="4496FC77" w:rsidR="003A5C07" w:rsidRPr="00513A0A" w:rsidRDefault="003A5C07" w:rsidP="00F35E80">
      <w:pPr>
        <w:spacing w:before="120" w:after="120" w:line="312" w:lineRule="auto"/>
        <w:ind w:right="-35"/>
        <w:jc w:val="both"/>
        <w:rPr>
          <w:rFonts w:ascii="Times New Roman" w:hAnsi="Times New Roman" w:cs="Times New Roman"/>
          <w:szCs w:val="24"/>
        </w:rPr>
      </w:pPr>
      <w:r w:rsidRPr="00513A0A">
        <w:rPr>
          <w:rFonts w:ascii="Times New Roman" w:hAnsi="Times New Roman" w:cs="Times New Roman"/>
          <w:szCs w:val="24"/>
        </w:rPr>
        <w:lastRenderedPageBreak/>
        <w:t xml:space="preserve">Le plan de gestion environnemental et social (PGES) des sous-projets de la commune de </w:t>
      </w:r>
      <w:r w:rsidR="002E73A4" w:rsidRPr="00513A0A">
        <w:rPr>
          <w:rFonts w:ascii="Times New Roman" w:hAnsi="Times New Roman" w:cs="Times New Roman"/>
          <w:szCs w:val="24"/>
        </w:rPr>
        <w:t xml:space="preserve">Dar El Barka </w:t>
      </w:r>
      <w:r w:rsidRPr="00513A0A">
        <w:rPr>
          <w:rFonts w:ascii="Times New Roman" w:hAnsi="Times New Roman" w:cs="Times New Roman"/>
          <w:szCs w:val="24"/>
        </w:rPr>
        <w:t>est élaboré sur la base des impacts potentiels identifiés lors de l'évaluation environnementale et sociale.</w:t>
      </w:r>
      <w:r w:rsidRPr="00F35E80">
        <w:rPr>
          <w:rFonts w:ascii="Times New Roman" w:hAnsi="Times New Roman" w:cs="Times New Roman"/>
          <w:szCs w:val="24"/>
        </w:rPr>
        <w:t xml:space="preserve"> </w:t>
      </w:r>
      <w:r w:rsidRPr="00513A0A">
        <w:rPr>
          <w:rFonts w:ascii="Times New Roman" w:hAnsi="Times New Roman" w:cs="Times New Roman"/>
          <w:szCs w:val="24"/>
        </w:rPr>
        <w:t>Le PGES</w:t>
      </w:r>
      <w:r w:rsidRPr="00F35E80">
        <w:rPr>
          <w:rFonts w:ascii="Times New Roman" w:hAnsi="Times New Roman" w:cs="Times New Roman"/>
          <w:szCs w:val="24"/>
        </w:rPr>
        <w:t xml:space="preserve"> </w:t>
      </w:r>
      <w:r w:rsidRPr="00513A0A">
        <w:rPr>
          <w:rFonts w:ascii="Times New Roman" w:hAnsi="Times New Roman" w:cs="Times New Roman"/>
          <w:szCs w:val="24"/>
        </w:rPr>
        <w:t>vise</w:t>
      </w:r>
      <w:r w:rsidRPr="00F35E80">
        <w:rPr>
          <w:rFonts w:ascii="Times New Roman" w:hAnsi="Times New Roman" w:cs="Times New Roman"/>
          <w:szCs w:val="24"/>
        </w:rPr>
        <w:t xml:space="preserve"> </w:t>
      </w:r>
      <w:r w:rsidRPr="00513A0A">
        <w:rPr>
          <w:rFonts w:ascii="Times New Roman" w:hAnsi="Times New Roman" w:cs="Times New Roman"/>
          <w:szCs w:val="24"/>
        </w:rPr>
        <w:t>à</w:t>
      </w:r>
      <w:r w:rsidRPr="00F35E80">
        <w:rPr>
          <w:rFonts w:ascii="Times New Roman" w:hAnsi="Times New Roman" w:cs="Times New Roman"/>
          <w:szCs w:val="24"/>
        </w:rPr>
        <w:t xml:space="preserve"> </w:t>
      </w:r>
      <w:r w:rsidRPr="00513A0A">
        <w:rPr>
          <w:rFonts w:ascii="Times New Roman" w:hAnsi="Times New Roman" w:cs="Times New Roman"/>
          <w:szCs w:val="24"/>
        </w:rPr>
        <w:t>assurer</w:t>
      </w:r>
      <w:r w:rsidRPr="00F35E80">
        <w:rPr>
          <w:rFonts w:ascii="Times New Roman" w:hAnsi="Times New Roman" w:cs="Times New Roman"/>
          <w:szCs w:val="24"/>
        </w:rPr>
        <w:t xml:space="preserve"> </w:t>
      </w:r>
      <w:r w:rsidRPr="00513A0A">
        <w:rPr>
          <w:rFonts w:ascii="Times New Roman" w:hAnsi="Times New Roman" w:cs="Times New Roman"/>
          <w:szCs w:val="24"/>
        </w:rPr>
        <w:t>la</w:t>
      </w:r>
      <w:r w:rsidRPr="00F35E80">
        <w:rPr>
          <w:rFonts w:ascii="Times New Roman" w:hAnsi="Times New Roman" w:cs="Times New Roman"/>
          <w:szCs w:val="24"/>
        </w:rPr>
        <w:t xml:space="preserve"> </w:t>
      </w:r>
      <w:r w:rsidRPr="00513A0A">
        <w:rPr>
          <w:rFonts w:ascii="Times New Roman" w:hAnsi="Times New Roman" w:cs="Times New Roman"/>
          <w:szCs w:val="24"/>
        </w:rPr>
        <w:t>réalisation</w:t>
      </w:r>
      <w:r w:rsidRPr="00F35E80">
        <w:rPr>
          <w:rFonts w:ascii="Times New Roman" w:hAnsi="Times New Roman" w:cs="Times New Roman"/>
          <w:szCs w:val="24"/>
        </w:rPr>
        <w:t xml:space="preserve"> </w:t>
      </w:r>
      <w:r w:rsidRPr="00513A0A">
        <w:rPr>
          <w:rFonts w:ascii="Times New Roman" w:hAnsi="Times New Roman" w:cs="Times New Roman"/>
          <w:szCs w:val="24"/>
        </w:rPr>
        <w:t>correcte,</w:t>
      </w:r>
      <w:r w:rsidRPr="00F35E80">
        <w:rPr>
          <w:rFonts w:ascii="Times New Roman" w:hAnsi="Times New Roman" w:cs="Times New Roman"/>
          <w:szCs w:val="24"/>
        </w:rPr>
        <w:t xml:space="preserve"> </w:t>
      </w:r>
      <w:r w:rsidRPr="00513A0A">
        <w:rPr>
          <w:rFonts w:ascii="Times New Roman" w:hAnsi="Times New Roman" w:cs="Times New Roman"/>
          <w:szCs w:val="24"/>
        </w:rPr>
        <w:t>et</w:t>
      </w:r>
      <w:r w:rsidRPr="00F35E80">
        <w:rPr>
          <w:rFonts w:ascii="Times New Roman" w:hAnsi="Times New Roman" w:cs="Times New Roman"/>
          <w:szCs w:val="24"/>
        </w:rPr>
        <w:t xml:space="preserve"> </w:t>
      </w:r>
      <w:r w:rsidRPr="00513A0A">
        <w:rPr>
          <w:rFonts w:ascii="Times New Roman" w:hAnsi="Times New Roman" w:cs="Times New Roman"/>
          <w:szCs w:val="24"/>
        </w:rPr>
        <w:t>dans</w:t>
      </w:r>
      <w:r w:rsidRPr="00F35E80">
        <w:rPr>
          <w:rFonts w:ascii="Times New Roman" w:hAnsi="Times New Roman" w:cs="Times New Roman"/>
          <w:szCs w:val="24"/>
        </w:rPr>
        <w:t xml:space="preserve"> </w:t>
      </w:r>
      <w:r w:rsidRPr="00513A0A">
        <w:rPr>
          <w:rFonts w:ascii="Times New Roman" w:hAnsi="Times New Roman" w:cs="Times New Roman"/>
          <w:szCs w:val="24"/>
        </w:rPr>
        <w:t>les</w:t>
      </w:r>
      <w:r w:rsidRPr="00F35E80">
        <w:rPr>
          <w:rFonts w:ascii="Times New Roman" w:hAnsi="Times New Roman" w:cs="Times New Roman"/>
          <w:szCs w:val="24"/>
        </w:rPr>
        <w:t xml:space="preserve"> </w:t>
      </w:r>
      <w:r w:rsidRPr="00513A0A">
        <w:rPr>
          <w:rFonts w:ascii="Times New Roman" w:hAnsi="Times New Roman" w:cs="Times New Roman"/>
          <w:szCs w:val="24"/>
        </w:rPr>
        <w:t>délais</w:t>
      </w:r>
      <w:r w:rsidRPr="00F35E80">
        <w:rPr>
          <w:rFonts w:ascii="Times New Roman" w:hAnsi="Times New Roman" w:cs="Times New Roman"/>
          <w:szCs w:val="24"/>
        </w:rPr>
        <w:t xml:space="preserve"> </w:t>
      </w:r>
      <w:r w:rsidRPr="00513A0A">
        <w:rPr>
          <w:rFonts w:ascii="Times New Roman" w:hAnsi="Times New Roman" w:cs="Times New Roman"/>
          <w:szCs w:val="24"/>
        </w:rPr>
        <w:t>prévus</w:t>
      </w:r>
      <w:r w:rsidRPr="00F35E80">
        <w:rPr>
          <w:rFonts w:ascii="Times New Roman" w:hAnsi="Times New Roman" w:cs="Times New Roman"/>
          <w:szCs w:val="24"/>
        </w:rPr>
        <w:t xml:space="preserve"> </w:t>
      </w:r>
      <w:r w:rsidRPr="00513A0A">
        <w:rPr>
          <w:rFonts w:ascii="Times New Roman" w:hAnsi="Times New Roman" w:cs="Times New Roman"/>
          <w:szCs w:val="24"/>
        </w:rPr>
        <w:t>du</w:t>
      </w:r>
      <w:r w:rsidRPr="00F35E80">
        <w:rPr>
          <w:rFonts w:ascii="Times New Roman" w:hAnsi="Times New Roman" w:cs="Times New Roman"/>
          <w:szCs w:val="24"/>
        </w:rPr>
        <w:t xml:space="preserve"> </w:t>
      </w:r>
      <w:r w:rsidRPr="00513A0A">
        <w:rPr>
          <w:rFonts w:ascii="Times New Roman" w:hAnsi="Times New Roman" w:cs="Times New Roman"/>
          <w:szCs w:val="24"/>
        </w:rPr>
        <w:t>projet</w:t>
      </w:r>
      <w:r w:rsidRPr="00F35E80">
        <w:rPr>
          <w:rFonts w:ascii="Times New Roman" w:hAnsi="Times New Roman" w:cs="Times New Roman"/>
          <w:szCs w:val="24"/>
        </w:rPr>
        <w:t xml:space="preserve"> </w:t>
      </w:r>
      <w:r w:rsidRPr="00513A0A">
        <w:rPr>
          <w:rFonts w:ascii="Times New Roman" w:hAnsi="Times New Roman" w:cs="Times New Roman"/>
          <w:szCs w:val="24"/>
        </w:rPr>
        <w:t>en</w:t>
      </w:r>
      <w:r w:rsidRPr="00F35E80">
        <w:rPr>
          <w:rFonts w:ascii="Times New Roman" w:hAnsi="Times New Roman" w:cs="Times New Roman"/>
          <w:szCs w:val="24"/>
        </w:rPr>
        <w:t xml:space="preserve"> </w:t>
      </w:r>
      <w:r w:rsidRPr="00513A0A">
        <w:rPr>
          <w:rFonts w:ascii="Times New Roman" w:hAnsi="Times New Roman" w:cs="Times New Roman"/>
          <w:szCs w:val="24"/>
        </w:rPr>
        <w:t>respectant</w:t>
      </w:r>
      <w:r w:rsidRPr="00F35E80">
        <w:rPr>
          <w:rFonts w:ascii="Times New Roman" w:hAnsi="Times New Roman" w:cs="Times New Roman"/>
          <w:szCs w:val="24"/>
        </w:rPr>
        <w:t xml:space="preserve"> </w:t>
      </w:r>
      <w:r w:rsidRPr="00513A0A">
        <w:rPr>
          <w:rFonts w:ascii="Times New Roman" w:hAnsi="Times New Roman" w:cs="Times New Roman"/>
          <w:szCs w:val="24"/>
        </w:rPr>
        <w:t>les</w:t>
      </w:r>
      <w:r w:rsidRPr="00F35E80">
        <w:rPr>
          <w:rFonts w:ascii="Times New Roman" w:hAnsi="Times New Roman" w:cs="Times New Roman"/>
          <w:szCs w:val="24"/>
        </w:rPr>
        <w:t xml:space="preserve"> </w:t>
      </w:r>
      <w:r w:rsidRPr="00513A0A">
        <w:rPr>
          <w:rFonts w:ascii="Times New Roman" w:hAnsi="Times New Roman" w:cs="Times New Roman"/>
          <w:szCs w:val="24"/>
        </w:rPr>
        <w:t xml:space="preserve">principes de gestion environnementale et sociale (atténuation des impacts négatifs et la bonification des impacts </w:t>
      </w:r>
      <w:r w:rsidRPr="00F35E80">
        <w:rPr>
          <w:rFonts w:ascii="Times New Roman" w:hAnsi="Times New Roman" w:cs="Times New Roman"/>
          <w:szCs w:val="24"/>
        </w:rPr>
        <w:t>positifs).</w:t>
      </w:r>
    </w:p>
    <w:p w14:paraId="00457405" w14:textId="77777777" w:rsidR="003A5C07" w:rsidRPr="00F35E80" w:rsidRDefault="003A5C07" w:rsidP="00F35E80">
      <w:pPr>
        <w:spacing w:before="120" w:after="120" w:line="312" w:lineRule="auto"/>
        <w:ind w:right="-35"/>
        <w:jc w:val="both"/>
        <w:rPr>
          <w:rFonts w:ascii="Times New Roman" w:hAnsi="Times New Roman" w:cs="Times New Roman"/>
          <w:szCs w:val="24"/>
        </w:rPr>
      </w:pPr>
      <w:r w:rsidRPr="00F35E80">
        <w:rPr>
          <w:rFonts w:ascii="Times New Roman" w:hAnsi="Times New Roman" w:cs="Times New Roman"/>
          <w:szCs w:val="24"/>
        </w:rPr>
        <w:t>Le PGES des sous-projets présente l’ensemble des mesures d’évitement, de réduction, d’atténuation, de compensation des impacts négatifs et de bonification des impacts positifs. Il inclut un plan surveillance et de suivi environnemental et social,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Il s’articule autour des actions à mettre en œuvre pour assurer une maitrise des risques environnementaux, d’hygiène et de sécurité au travail associé aux sous-projets.</w:t>
      </w:r>
    </w:p>
    <w:p w14:paraId="03809D24" w14:textId="77777777" w:rsidR="003A5C07" w:rsidRPr="00F35E80" w:rsidRDefault="003A5C07" w:rsidP="00F35E80">
      <w:pPr>
        <w:spacing w:before="120" w:after="120" w:line="312" w:lineRule="auto"/>
        <w:ind w:right="-35"/>
        <w:jc w:val="both"/>
        <w:rPr>
          <w:rFonts w:ascii="Times New Roman" w:hAnsi="Times New Roman" w:cs="Times New Roman"/>
          <w:szCs w:val="24"/>
        </w:rPr>
      </w:pPr>
      <w:r w:rsidRPr="00F35E80">
        <w:rPr>
          <w:rFonts w:ascii="Times New Roman" w:hAnsi="Times New Roman" w:cs="Times New Roman"/>
          <w:szCs w:val="24"/>
        </w:rPr>
        <w:t>Toutes les mesures à mettre en œuvre par l’entreprise sont inscrites dans les clauses environnementales et sociales du DAO et doivent être opposables à l’entreprise en charge des travaux qui se conformera aux dispositions prises dans le PGES.</w:t>
      </w:r>
    </w:p>
    <w:p w14:paraId="76E7079A" w14:textId="77777777" w:rsidR="003A5C07" w:rsidRPr="00DD5B52" w:rsidRDefault="003A5C07" w:rsidP="006B4A22">
      <w:pPr>
        <w:pStyle w:val="Paragraphedeliste"/>
        <w:widowControl w:val="0"/>
        <w:numPr>
          <w:ilvl w:val="0"/>
          <w:numId w:val="13"/>
        </w:numPr>
        <w:tabs>
          <w:tab w:val="left" w:pos="1144"/>
        </w:tabs>
        <w:autoSpaceDE w:val="0"/>
        <w:autoSpaceDN w:val="0"/>
        <w:spacing w:before="120" w:after="120" w:line="312" w:lineRule="auto"/>
        <w:contextualSpacing w:val="0"/>
        <w:rPr>
          <w:rFonts w:ascii="Times New Roman" w:hAnsi="Times New Roman" w:cs="Times New Roman"/>
          <w:b/>
        </w:rPr>
      </w:pPr>
      <w:r w:rsidRPr="00DD5B52">
        <w:rPr>
          <w:rFonts w:ascii="Times New Roman" w:hAnsi="Times New Roman" w:cs="Times New Roman"/>
          <w:b/>
          <w:u w:val="single"/>
        </w:rPr>
        <w:t>Arrangements institutionnels</w:t>
      </w:r>
    </w:p>
    <w:p w14:paraId="181B951C" w14:textId="77777777" w:rsidR="003A5C07" w:rsidRPr="00F35E80" w:rsidRDefault="003A5C07" w:rsidP="00F35E80">
      <w:pPr>
        <w:spacing w:before="120" w:after="120" w:line="312" w:lineRule="auto"/>
        <w:ind w:right="-35"/>
        <w:jc w:val="both"/>
        <w:rPr>
          <w:rFonts w:ascii="Times New Roman" w:hAnsi="Times New Roman" w:cs="Times New Roman"/>
          <w:szCs w:val="24"/>
        </w:rPr>
      </w:pPr>
      <w:r w:rsidRPr="00F35E80">
        <w:rPr>
          <w:rFonts w:ascii="Times New Roman" w:hAnsi="Times New Roman" w:cs="Times New Roman"/>
          <w:szCs w:val="24"/>
        </w:rPr>
        <w:t>La mise en œuvre du PGES repose sur une organisation institutionnelle structurée autour de plusieurs acteurs clés. Le PRDC mandate la Mission de Contrôle (MdC) pour assurer le suivi environnemental et social de proximité, la maîtrise d’ouvrage déléguée et le contrôle de l’application des mesures du PGES durant les travaux. La MdC mobilise un spécialiste HSE chargé du suivi quotidien, de la validation des installations de chantier, de la gestion des plaintes et de la coordination avec les communautés.</w:t>
      </w:r>
    </w:p>
    <w:p w14:paraId="753417E1" w14:textId="77777777" w:rsidR="003A5C07" w:rsidRPr="00F35E80" w:rsidRDefault="003A5C07" w:rsidP="00F35E80">
      <w:pPr>
        <w:spacing w:before="120" w:after="120" w:line="312" w:lineRule="auto"/>
        <w:ind w:right="-35"/>
        <w:jc w:val="both"/>
        <w:rPr>
          <w:rFonts w:ascii="Times New Roman" w:hAnsi="Times New Roman" w:cs="Times New Roman"/>
          <w:szCs w:val="24"/>
        </w:rPr>
      </w:pPr>
      <w:r w:rsidRPr="00F35E80">
        <w:rPr>
          <w:rFonts w:ascii="Times New Roman" w:hAnsi="Times New Roman" w:cs="Times New Roman"/>
          <w:szCs w:val="24"/>
        </w:rPr>
        <w:t>La DECE assure le suivi externe, la validation de la NIES et la vérification de la conformité des travaux aux exigences nationales et aux normes environnementales et sociales applicables. Elle coordonne les services techniques de l’État et réalise des missions de contrôle sur site.</w:t>
      </w:r>
    </w:p>
    <w:p w14:paraId="6A85023B" w14:textId="77777777" w:rsidR="003A5C07" w:rsidRPr="00F35E80" w:rsidRDefault="003A5C07" w:rsidP="00F35E80">
      <w:pPr>
        <w:spacing w:before="120" w:after="120" w:line="312" w:lineRule="auto"/>
        <w:ind w:right="-35"/>
        <w:jc w:val="both"/>
        <w:rPr>
          <w:rFonts w:ascii="Times New Roman" w:hAnsi="Times New Roman" w:cs="Times New Roman"/>
          <w:szCs w:val="24"/>
        </w:rPr>
      </w:pPr>
      <w:r w:rsidRPr="00F35E80">
        <w:rPr>
          <w:rFonts w:ascii="Times New Roman" w:hAnsi="Times New Roman" w:cs="Times New Roman"/>
          <w:szCs w:val="24"/>
        </w:rPr>
        <w:t>Les services sectoriels (Inspection du travail, Urbanisme, Transport, Protection civile) interviennent chacun dans leur domaine de compétence pour garantir le respect des normes de sécurité, des conditions de travail, des autorisations et des prescriptions techniques.</w:t>
      </w:r>
    </w:p>
    <w:p w14:paraId="0BB37611" w14:textId="77777777" w:rsidR="003A5C07" w:rsidRPr="00F35E80" w:rsidRDefault="003A5C07" w:rsidP="00F35E80">
      <w:pPr>
        <w:spacing w:before="120" w:after="120" w:line="312" w:lineRule="auto"/>
        <w:ind w:right="-35"/>
        <w:jc w:val="both"/>
        <w:rPr>
          <w:rFonts w:ascii="Times New Roman" w:hAnsi="Times New Roman" w:cs="Times New Roman"/>
          <w:szCs w:val="24"/>
        </w:rPr>
      </w:pPr>
      <w:r w:rsidRPr="00F35E80">
        <w:rPr>
          <w:rFonts w:ascii="Times New Roman" w:hAnsi="Times New Roman" w:cs="Times New Roman"/>
          <w:szCs w:val="24"/>
        </w:rPr>
        <w:t>L’Entreprise contractante met en œuvre son PGES-Chantier sous la supervision du Directeur des travaux et du Responsable HSE, chargés de l’application des mesures environnementales et sociales, de la prévention des risques et du respect des clauses techniques. Les conducteurs des travaux assurent le suivi opérationnel quotidien et appuient la mise en œuvre du PGES sur le terrain</w:t>
      </w:r>
    </w:p>
    <w:p w14:paraId="6ABC0517" w14:textId="77777777" w:rsidR="003A5C07" w:rsidRPr="00DD5B52" w:rsidRDefault="003A5C07" w:rsidP="006B4A22">
      <w:pPr>
        <w:pStyle w:val="Paragraphedeliste"/>
        <w:widowControl w:val="0"/>
        <w:numPr>
          <w:ilvl w:val="0"/>
          <w:numId w:val="13"/>
        </w:numPr>
        <w:tabs>
          <w:tab w:val="left" w:pos="1144"/>
        </w:tabs>
        <w:autoSpaceDE w:val="0"/>
        <w:autoSpaceDN w:val="0"/>
        <w:spacing w:before="120" w:after="120" w:line="312" w:lineRule="auto"/>
        <w:contextualSpacing w:val="0"/>
        <w:rPr>
          <w:rFonts w:ascii="Times New Roman" w:hAnsi="Times New Roman" w:cs="Times New Roman"/>
          <w:b/>
          <w:u w:val="single"/>
        </w:rPr>
      </w:pPr>
      <w:r w:rsidRPr="00DD5B52">
        <w:rPr>
          <w:rFonts w:ascii="Times New Roman" w:hAnsi="Times New Roman" w:cs="Times New Roman"/>
          <w:b/>
          <w:u w:val="single"/>
        </w:rPr>
        <w:t>Mesures environnementales et sociales</w:t>
      </w:r>
    </w:p>
    <w:p w14:paraId="4634B072" w14:textId="505F6B49" w:rsidR="003A5C07" w:rsidRPr="00DD5B52" w:rsidRDefault="003A5C07" w:rsidP="006B4A22">
      <w:pPr>
        <w:spacing w:before="120" w:after="120" w:line="312" w:lineRule="auto"/>
        <w:jc w:val="both"/>
        <w:rPr>
          <w:rFonts w:ascii="Times New Roman" w:eastAsia="Times New Roman" w:hAnsi="Times New Roman" w:cs="Times New Roman"/>
        </w:rPr>
      </w:pPr>
      <w:r w:rsidRPr="00DD5B52">
        <w:rPr>
          <w:rFonts w:ascii="Times New Roman" w:eastAsia="Times New Roman" w:hAnsi="Times New Roman" w:cs="Times New Roman"/>
        </w:rPr>
        <w:t>Afin de maitriser et/ou réduire les impacts négatifs et bonifier l</w:t>
      </w:r>
      <w:r w:rsidR="00F66191" w:rsidRPr="00DD5B52">
        <w:rPr>
          <w:rFonts w:ascii="Times New Roman" w:eastAsia="Times New Roman" w:hAnsi="Times New Roman" w:cs="Times New Roman"/>
        </w:rPr>
        <w:t xml:space="preserve">es impacts positifs, un plan de </w:t>
      </w:r>
      <w:r w:rsidRPr="00DD5B52">
        <w:rPr>
          <w:rFonts w:ascii="Times New Roman" w:eastAsia="Times New Roman" w:hAnsi="Times New Roman" w:cs="Times New Roman"/>
        </w:rPr>
        <w:t>gestion environnementale et sociale (PGES) est proposé pour u</w:t>
      </w:r>
      <w:r w:rsidR="00F66191" w:rsidRPr="00DD5B52">
        <w:rPr>
          <w:rFonts w:ascii="Times New Roman" w:eastAsia="Times New Roman" w:hAnsi="Times New Roman" w:cs="Times New Roman"/>
        </w:rPr>
        <w:t xml:space="preserve">ne gestion réaliste des impacts </w:t>
      </w:r>
      <w:r w:rsidRPr="00DD5B52">
        <w:rPr>
          <w:rFonts w:ascii="Times New Roman" w:eastAsia="Times New Roman" w:hAnsi="Times New Roman" w:cs="Times New Roman"/>
        </w:rPr>
        <w:t>qui surviendront lors des différentes phases du projet. Il</w:t>
      </w:r>
      <w:r w:rsidR="00F66191" w:rsidRPr="00DD5B52">
        <w:rPr>
          <w:rFonts w:ascii="Times New Roman" w:eastAsia="Times New Roman" w:hAnsi="Times New Roman" w:cs="Times New Roman"/>
        </w:rPr>
        <w:t xml:space="preserve"> s’agit de mesures d’évitement, </w:t>
      </w:r>
      <w:r w:rsidRPr="00DD5B52">
        <w:rPr>
          <w:rFonts w:ascii="Times New Roman" w:eastAsia="Times New Roman" w:hAnsi="Times New Roman" w:cs="Times New Roman"/>
        </w:rPr>
        <w:t>d’atténuation, de compensation et de bonification.</w:t>
      </w:r>
    </w:p>
    <w:p w14:paraId="4B833F6F" w14:textId="14872478" w:rsidR="003A5C07" w:rsidRPr="00DD5B52" w:rsidRDefault="00F66191" w:rsidP="006B4A22">
      <w:pPr>
        <w:spacing w:before="120" w:after="120" w:line="312" w:lineRule="auto"/>
        <w:jc w:val="both"/>
        <w:rPr>
          <w:rFonts w:ascii="Times New Roman" w:eastAsia="Times New Roman" w:hAnsi="Times New Roman" w:cs="Times New Roman"/>
        </w:rPr>
      </w:pPr>
      <w:r w:rsidRPr="00DD5B52">
        <w:rPr>
          <w:rFonts w:ascii="Times New Roman" w:eastAsia="Times New Roman" w:hAnsi="Times New Roman" w:cs="Times New Roman"/>
        </w:rPr>
        <w:t>Les mesures de mitigation proposées pour éliminer, atténuer ou compenser les impacts négatifs du sous projet vont des mesures simples de santé, de sécurité et d’hygiène à celles de bonnes pratiques en matière de transport, de stockage des matériaux et de réhabilitation des carrières.</w:t>
      </w:r>
    </w:p>
    <w:p w14:paraId="087280E5" w14:textId="77777777" w:rsidR="003A5C07" w:rsidRPr="00DD5B52" w:rsidRDefault="003A5C07" w:rsidP="006B4A22">
      <w:pPr>
        <w:pStyle w:val="Paragraphedeliste"/>
        <w:widowControl w:val="0"/>
        <w:numPr>
          <w:ilvl w:val="0"/>
          <w:numId w:val="13"/>
        </w:numPr>
        <w:tabs>
          <w:tab w:val="left" w:pos="1144"/>
        </w:tabs>
        <w:autoSpaceDE w:val="0"/>
        <w:autoSpaceDN w:val="0"/>
        <w:spacing w:before="120" w:after="120" w:line="312" w:lineRule="auto"/>
        <w:contextualSpacing w:val="0"/>
        <w:rPr>
          <w:rFonts w:ascii="Times New Roman" w:hAnsi="Times New Roman" w:cs="Times New Roman"/>
          <w:b/>
          <w:u w:val="single"/>
        </w:rPr>
      </w:pPr>
      <w:r w:rsidRPr="00DD5B52">
        <w:rPr>
          <w:rFonts w:ascii="Times New Roman" w:hAnsi="Times New Roman" w:cs="Times New Roman"/>
          <w:b/>
          <w:u w:val="single"/>
        </w:rPr>
        <w:t>Estimation du coût des mesures environnementales</w:t>
      </w:r>
    </w:p>
    <w:p w14:paraId="216A1816" w14:textId="6E8CA93A" w:rsidR="003A5C07" w:rsidRDefault="003A5C07" w:rsidP="006B4A22">
      <w:pPr>
        <w:spacing w:before="120" w:after="120" w:line="312" w:lineRule="auto"/>
        <w:jc w:val="both"/>
        <w:rPr>
          <w:rFonts w:ascii="Times New Roman" w:eastAsia="Times New Roman" w:hAnsi="Times New Roman" w:cs="Times New Roman"/>
        </w:rPr>
      </w:pPr>
      <w:r w:rsidRPr="00DD5B52">
        <w:rPr>
          <w:rFonts w:ascii="Times New Roman" w:eastAsia="Times New Roman" w:hAnsi="Times New Roman" w:cs="Times New Roman"/>
        </w:rPr>
        <w:t xml:space="preserve">Le coût global des mesures environnementales et sociales s’élève </w:t>
      </w:r>
      <w:r w:rsidRPr="00DD5B52">
        <w:rPr>
          <w:rFonts w:ascii="Times New Roman" w:hAnsi="Times New Roman" w:cs="Times New Roman"/>
        </w:rPr>
        <w:t xml:space="preserve">à </w:t>
      </w:r>
      <w:r w:rsidR="00F66191" w:rsidRPr="00DD5B52">
        <w:rPr>
          <w:rFonts w:ascii="Times New Roman" w:hAnsi="Times New Roman" w:cs="Times New Roman"/>
          <w:b/>
          <w:bCs/>
        </w:rPr>
        <w:t>440 000 Ouguiyas</w:t>
      </w:r>
      <w:r w:rsidRPr="00DD5B52">
        <w:rPr>
          <w:rFonts w:ascii="Times New Roman" w:hAnsi="Times New Roman" w:cs="Times New Roman"/>
        </w:rPr>
        <w:t>, hors mesures devant être intégrées aux obligations contractuelles de l’entreprise et aux prix unitaires des travaux</w:t>
      </w:r>
      <w:r w:rsidRPr="00DD5B52">
        <w:rPr>
          <w:rFonts w:ascii="Times New Roman" w:eastAsia="Times New Roman" w:hAnsi="Times New Roman" w:cs="Times New Roman"/>
        </w:rPr>
        <w:t>.</w:t>
      </w:r>
    </w:p>
    <w:p w14:paraId="2544F83A" w14:textId="77777777" w:rsidR="00925667" w:rsidRPr="00513A0A" w:rsidRDefault="00925667" w:rsidP="006B4A22">
      <w:pPr>
        <w:spacing w:before="120" w:after="120" w:line="312" w:lineRule="auto"/>
        <w:jc w:val="both"/>
        <w:rPr>
          <w:rFonts w:ascii="Times New Roman" w:hAnsi="Times New Roman" w:cs="Times New Roman"/>
          <w:sz w:val="24"/>
          <w:szCs w:val="24"/>
        </w:rPr>
      </w:pPr>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7790"/>
        <w:gridCol w:w="1940"/>
      </w:tblGrid>
      <w:tr w:rsidR="00F66191" w:rsidRPr="00513A0A" w14:paraId="7C16CF22" w14:textId="77777777" w:rsidTr="00925667">
        <w:trPr>
          <w:tblHeader/>
          <w:jc w:val="center"/>
        </w:trPr>
        <w:tc>
          <w:tcPr>
            <w:tcW w:w="4003" w:type="pct"/>
            <w:shd w:val="clear" w:color="auto" w:fill="1F4E79"/>
            <w:vAlign w:val="center"/>
          </w:tcPr>
          <w:p w14:paraId="7E2ACE8B" w14:textId="77777777" w:rsidR="00F66191" w:rsidRPr="00513A0A" w:rsidRDefault="00F66191" w:rsidP="006B4A22">
            <w:pPr>
              <w:spacing w:before="120" w:after="120" w:line="312" w:lineRule="auto"/>
              <w:rPr>
                <w:rFonts w:ascii="Times New Roman" w:hAnsi="Times New Roman" w:cs="Times New Roman"/>
                <w:sz w:val="18"/>
                <w:szCs w:val="18"/>
              </w:rPr>
            </w:pPr>
            <w:r w:rsidRPr="00513A0A">
              <w:rPr>
                <w:rFonts w:ascii="Times New Roman" w:hAnsi="Times New Roman" w:cs="Times New Roman"/>
                <w:b/>
                <w:color w:val="FFFFFF"/>
                <w:sz w:val="18"/>
                <w:szCs w:val="18"/>
              </w:rPr>
              <w:t>Poste</w:t>
            </w:r>
          </w:p>
        </w:tc>
        <w:tc>
          <w:tcPr>
            <w:tcW w:w="997" w:type="pct"/>
            <w:shd w:val="clear" w:color="auto" w:fill="1F4E79"/>
            <w:vAlign w:val="center"/>
          </w:tcPr>
          <w:p w14:paraId="4B42A06F" w14:textId="77777777" w:rsidR="00F66191" w:rsidRPr="00513A0A" w:rsidRDefault="00F66191" w:rsidP="00925667">
            <w:pPr>
              <w:spacing w:before="120" w:after="120" w:line="312" w:lineRule="auto"/>
              <w:jc w:val="center"/>
              <w:rPr>
                <w:rFonts w:ascii="Times New Roman" w:hAnsi="Times New Roman" w:cs="Times New Roman"/>
                <w:sz w:val="18"/>
                <w:szCs w:val="18"/>
              </w:rPr>
            </w:pPr>
            <w:r w:rsidRPr="00513A0A">
              <w:rPr>
                <w:rFonts w:ascii="Times New Roman" w:hAnsi="Times New Roman" w:cs="Times New Roman"/>
                <w:b/>
                <w:color w:val="FFFFFF"/>
                <w:sz w:val="18"/>
                <w:szCs w:val="18"/>
              </w:rPr>
              <w:t>Coût indicatif MRU</w:t>
            </w:r>
          </w:p>
        </w:tc>
      </w:tr>
      <w:tr w:rsidR="00F66191" w:rsidRPr="00513A0A" w14:paraId="23FE3E45" w14:textId="77777777" w:rsidTr="00925667">
        <w:trPr>
          <w:jc w:val="center"/>
        </w:trPr>
        <w:tc>
          <w:tcPr>
            <w:tcW w:w="4003" w:type="pct"/>
            <w:vAlign w:val="center"/>
          </w:tcPr>
          <w:p w14:paraId="1215511A" w14:textId="362A9BD7" w:rsidR="00F66191" w:rsidRPr="00513A0A" w:rsidRDefault="00F66191" w:rsidP="006B4A22">
            <w:pPr>
              <w:spacing w:before="120" w:after="120" w:line="312" w:lineRule="auto"/>
              <w:rPr>
                <w:rFonts w:ascii="Times New Roman" w:hAnsi="Times New Roman" w:cs="Times New Roman"/>
                <w:sz w:val="18"/>
                <w:szCs w:val="18"/>
              </w:rPr>
            </w:pPr>
            <w:r w:rsidRPr="00513A0A">
              <w:rPr>
                <w:rFonts w:ascii="Times New Roman" w:hAnsi="Times New Roman" w:cs="Times New Roman"/>
                <w:sz w:val="18"/>
                <w:szCs w:val="18"/>
              </w:rPr>
              <w:t>Nettoyer avant la période des crues les ouvrages d’évacuation d’eau pour éviter leur encombrement progressif par des macro-déchets et sédiments</w:t>
            </w:r>
          </w:p>
        </w:tc>
        <w:tc>
          <w:tcPr>
            <w:tcW w:w="997" w:type="pct"/>
          </w:tcPr>
          <w:p w14:paraId="56D50EC3" w14:textId="68588C6F" w:rsidR="00F66191" w:rsidRPr="00513A0A" w:rsidRDefault="00F66191" w:rsidP="00925667">
            <w:pPr>
              <w:spacing w:before="120" w:after="120" w:line="312" w:lineRule="auto"/>
              <w:jc w:val="center"/>
              <w:rPr>
                <w:rFonts w:ascii="Times New Roman" w:hAnsi="Times New Roman" w:cs="Times New Roman"/>
                <w:sz w:val="18"/>
                <w:szCs w:val="18"/>
              </w:rPr>
            </w:pPr>
            <w:r w:rsidRPr="00513A0A">
              <w:rPr>
                <w:rFonts w:ascii="Times New Roman" w:eastAsia="Times New Roman" w:hAnsi="Times New Roman" w:cs="Times New Roman"/>
                <w:color w:val="000000"/>
                <w:sz w:val="20"/>
                <w:lang w:eastAsia="fr-FR"/>
              </w:rPr>
              <w:t>20 000</w:t>
            </w:r>
          </w:p>
        </w:tc>
      </w:tr>
      <w:tr w:rsidR="00F66191" w:rsidRPr="00513A0A" w14:paraId="1A9FCE64" w14:textId="77777777" w:rsidTr="00925667">
        <w:trPr>
          <w:jc w:val="center"/>
        </w:trPr>
        <w:tc>
          <w:tcPr>
            <w:tcW w:w="4003" w:type="pct"/>
          </w:tcPr>
          <w:p w14:paraId="6BA7B122" w14:textId="270C6A51" w:rsidR="00F66191" w:rsidRPr="00513A0A" w:rsidRDefault="00F66191" w:rsidP="006B4A22">
            <w:pPr>
              <w:spacing w:before="120" w:after="120" w:line="312" w:lineRule="auto"/>
              <w:rPr>
                <w:rFonts w:ascii="Times New Roman" w:hAnsi="Times New Roman" w:cs="Times New Roman"/>
                <w:sz w:val="18"/>
                <w:szCs w:val="18"/>
              </w:rPr>
            </w:pPr>
            <w:r w:rsidRPr="00513A0A">
              <w:rPr>
                <w:rFonts w:ascii="Times New Roman" w:hAnsi="Times New Roman" w:cs="Times New Roman"/>
                <w:sz w:val="20"/>
              </w:rPr>
              <w:t>Eviter les détériorations du corps de la digue</w:t>
            </w:r>
          </w:p>
        </w:tc>
        <w:tc>
          <w:tcPr>
            <w:tcW w:w="997" w:type="pct"/>
          </w:tcPr>
          <w:p w14:paraId="1B435DEA" w14:textId="28107BE8" w:rsidR="00F66191" w:rsidRPr="00513A0A" w:rsidRDefault="00F66191" w:rsidP="00925667">
            <w:pPr>
              <w:spacing w:before="120" w:after="120" w:line="312" w:lineRule="auto"/>
              <w:jc w:val="center"/>
              <w:rPr>
                <w:rFonts w:ascii="Times New Roman" w:hAnsi="Times New Roman" w:cs="Times New Roman"/>
                <w:sz w:val="18"/>
                <w:szCs w:val="18"/>
              </w:rPr>
            </w:pPr>
            <w:r w:rsidRPr="00513A0A">
              <w:rPr>
                <w:rFonts w:ascii="Times New Roman" w:eastAsia="Times New Roman" w:hAnsi="Times New Roman" w:cs="Times New Roman"/>
                <w:color w:val="000000"/>
                <w:sz w:val="20"/>
                <w:lang w:eastAsia="fr-FR"/>
              </w:rPr>
              <w:t>120 000</w:t>
            </w:r>
          </w:p>
        </w:tc>
      </w:tr>
      <w:tr w:rsidR="00F66191" w:rsidRPr="00513A0A" w14:paraId="7F46E291" w14:textId="77777777" w:rsidTr="00925667">
        <w:trPr>
          <w:jc w:val="center"/>
        </w:trPr>
        <w:tc>
          <w:tcPr>
            <w:tcW w:w="4003" w:type="pct"/>
          </w:tcPr>
          <w:p w14:paraId="7FBD9C95" w14:textId="26888A2C" w:rsidR="00F66191" w:rsidRPr="00513A0A" w:rsidRDefault="00F66191" w:rsidP="006B4A22">
            <w:pPr>
              <w:spacing w:before="120" w:after="120" w:line="312" w:lineRule="auto"/>
              <w:rPr>
                <w:rFonts w:ascii="Times New Roman" w:hAnsi="Times New Roman" w:cs="Times New Roman"/>
                <w:sz w:val="18"/>
                <w:szCs w:val="18"/>
              </w:rPr>
            </w:pPr>
            <w:r w:rsidRPr="00513A0A">
              <w:rPr>
                <w:rFonts w:ascii="Times New Roman" w:hAnsi="Times New Roman" w:cs="Times New Roman"/>
                <w:sz w:val="20"/>
              </w:rPr>
              <w:t>Créer un périmètre de reboisement entre la digue et la rive du fleuve</w:t>
            </w:r>
          </w:p>
        </w:tc>
        <w:tc>
          <w:tcPr>
            <w:tcW w:w="997" w:type="pct"/>
          </w:tcPr>
          <w:p w14:paraId="282CF133" w14:textId="1B6E373E" w:rsidR="00F66191" w:rsidRPr="00513A0A" w:rsidRDefault="00F66191" w:rsidP="00925667">
            <w:pPr>
              <w:spacing w:before="120" w:after="120" w:line="312" w:lineRule="auto"/>
              <w:jc w:val="center"/>
              <w:rPr>
                <w:rFonts w:ascii="Times New Roman" w:hAnsi="Times New Roman" w:cs="Times New Roman"/>
                <w:sz w:val="18"/>
                <w:szCs w:val="18"/>
              </w:rPr>
            </w:pPr>
            <w:r w:rsidRPr="00513A0A">
              <w:rPr>
                <w:rFonts w:ascii="Times New Roman" w:eastAsia="Times New Roman" w:hAnsi="Times New Roman" w:cs="Times New Roman"/>
                <w:color w:val="000000"/>
                <w:sz w:val="20"/>
                <w:lang w:eastAsia="fr-FR"/>
              </w:rPr>
              <w:t>300 000</w:t>
            </w:r>
          </w:p>
        </w:tc>
      </w:tr>
      <w:tr w:rsidR="00F66191" w:rsidRPr="00513A0A" w14:paraId="418F1CD4" w14:textId="77777777" w:rsidTr="00925667">
        <w:trPr>
          <w:jc w:val="center"/>
        </w:trPr>
        <w:tc>
          <w:tcPr>
            <w:tcW w:w="4003" w:type="pct"/>
            <w:vAlign w:val="center"/>
          </w:tcPr>
          <w:p w14:paraId="1443CD03" w14:textId="48BC1456" w:rsidR="00F66191" w:rsidRPr="00513A0A" w:rsidRDefault="00F66191" w:rsidP="006B4A22">
            <w:pPr>
              <w:spacing w:before="120" w:after="120" w:line="312" w:lineRule="auto"/>
              <w:rPr>
                <w:rFonts w:ascii="Times New Roman" w:hAnsi="Times New Roman" w:cs="Times New Roman"/>
                <w:sz w:val="18"/>
                <w:szCs w:val="18"/>
              </w:rPr>
            </w:pPr>
            <w:r w:rsidRPr="00513A0A">
              <w:rPr>
                <w:rFonts w:ascii="Times New Roman" w:hAnsi="Times New Roman" w:cs="Times New Roman"/>
                <w:sz w:val="18"/>
                <w:szCs w:val="18"/>
              </w:rPr>
              <w:t>Autres mesures</w:t>
            </w:r>
          </w:p>
        </w:tc>
        <w:tc>
          <w:tcPr>
            <w:tcW w:w="997" w:type="pct"/>
          </w:tcPr>
          <w:p w14:paraId="081CB6CC" w14:textId="5CE274EE" w:rsidR="00F66191" w:rsidRPr="00513A0A" w:rsidRDefault="00F66191" w:rsidP="00925667">
            <w:pPr>
              <w:spacing w:before="120" w:after="120" w:line="312" w:lineRule="auto"/>
              <w:jc w:val="center"/>
              <w:rPr>
                <w:rFonts w:ascii="Times New Roman" w:hAnsi="Times New Roman" w:cs="Times New Roman"/>
                <w:sz w:val="18"/>
                <w:szCs w:val="18"/>
              </w:rPr>
            </w:pPr>
            <w:r w:rsidRPr="00513A0A">
              <w:rPr>
                <w:rFonts w:ascii="Times New Roman" w:eastAsia="Times New Roman" w:hAnsi="Times New Roman" w:cs="Times New Roman"/>
                <w:color w:val="000000"/>
                <w:sz w:val="20"/>
                <w:lang w:eastAsia="fr-FR"/>
              </w:rPr>
              <w:t>PM (à la charge des prestataires)</w:t>
            </w:r>
          </w:p>
        </w:tc>
      </w:tr>
      <w:tr w:rsidR="00B315E1" w:rsidRPr="00513A0A" w14:paraId="1F57BBB4" w14:textId="77777777" w:rsidTr="00925667">
        <w:trPr>
          <w:jc w:val="center"/>
        </w:trPr>
        <w:tc>
          <w:tcPr>
            <w:tcW w:w="4003" w:type="pct"/>
            <w:vAlign w:val="center"/>
          </w:tcPr>
          <w:p w14:paraId="2F5A3DDE" w14:textId="5856AA58" w:rsidR="00B315E1" w:rsidRPr="00513A0A" w:rsidRDefault="00B315E1" w:rsidP="006B4A22">
            <w:pPr>
              <w:spacing w:before="120" w:after="120" w:line="312" w:lineRule="auto"/>
              <w:rPr>
                <w:rFonts w:ascii="Times New Roman" w:hAnsi="Times New Roman" w:cs="Times New Roman"/>
                <w:b/>
                <w:sz w:val="18"/>
                <w:szCs w:val="18"/>
              </w:rPr>
            </w:pPr>
            <w:r w:rsidRPr="00513A0A">
              <w:rPr>
                <w:rFonts w:ascii="Times New Roman" w:hAnsi="Times New Roman" w:cs="Times New Roman"/>
                <w:b/>
                <w:sz w:val="18"/>
                <w:szCs w:val="18"/>
              </w:rPr>
              <w:t>Total</w:t>
            </w:r>
          </w:p>
        </w:tc>
        <w:tc>
          <w:tcPr>
            <w:tcW w:w="997" w:type="pct"/>
          </w:tcPr>
          <w:p w14:paraId="34042DA4" w14:textId="675E1740" w:rsidR="00B315E1" w:rsidRPr="00513A0A" w:rsidRDefault="00B315E1" w:rsidP="00925667">
            <w:pPr>
              <w:spacing w:before="120" w:after="120" w:line="312" w:lineRule="auto"/>
              <w:jc w:val="center"/>
              <w:rPr>
                <w:rFonts w:ascii="Times New Roman" w:eastAsia="Times New Roman" w:hAnsi="Times New Roman" w:cs="Times New Roman"/>
                <w:b/>
                <w:color w:val="000000"/>
                <w:sz w:val="20"/>
                <w:lang w:eastAsia="fr-FR"/>
              </w:rPr>
            </w:pPr>
            <w:r w:rsidRPr="00513A0A">
              <w:rPr>
                <w:rFonts w:ascii="Times New Roman" w:eastAsia="Times New Roman" w:hAnsi="Times New Roman" w:cs="Times New Roman"/>
                <w:b/>
                <w:color w:val="000000"/>
                <w:sz w:val="20"/>
                <w:lang w:eastAsia="fr-FR"/>
              </w:rPr>
              <w:t>440 000</w:t>
            </w:r>
          </w:p>
        </w:tc>
      </w:tr>
    </w:tbl>
    <w:p w14:paraId="3348FE30" w14:textId="43735EBC" w:rsidR="00406BE2" w:rsidRPr="00513A0A" w:rsidRDefault="00406BE2" w:rsidP="006B4A22">
      <w:pPr>
        <w:spacing w:before="120" w:after="120" w:line="312" w:lineRule="auto"/>
        <w:jc w:val="both"/>
        <w:rPr>
          <w:rFonts w:ascii="Times New Roman" w:hAnsi="Times New Roman" w:cs="Times New Roman"/>
          <w:sz w:val="24"/>
          <w:szCs w:val="24"/>
        </w:rPr>
      </w:pPr>
    </w:p>
    <w:p w14:paraId="23A3821E" w14:textId="77777777" w:rsidR="006500BE" w:rsidRPr="00513A0A" w:rsidRDefault="006500BE" w:rsidP="006B4A22">
      <w:pPr>
        <w:tabs>
          <w:tab w:val="left" w:pos="6230"/>
        </w:tabs>
        <w:spacing w:before="120" w:after="120" w:line="312" w:lineRule="auto"/>
        <w:rPr>
          <w:rFonts w:ascii="Times New Roman" w:hAnsi="Times New Roman" w:cs="Times New Roman"/>
          <w:lang w:eastAsia="x-none"/>
        </w:rPr>
        <w:sectPr w:rsidR="006500BE" w:rsidRPr="00513A0A" w:rsidSect="00E235AC">
          <w:pgSz w:w="11906" w:h="16838"/>
          <w:pgMar w:top="993" w:right="1080" w:bottom="1135" w:left="1080" w:header="708" w:footer="280" w:gutter="0"/>
          <w:cols w:space="708"/>
          <w:docGrid w:linePitch="360"/>
        </w:sectPr>
      </w:pPr>
      <w:bookmarkStart w:id="14" w:name="_Toc223568095"/>
      <w:bookmarkStart w:id="15" w:name="_Toc223871128"/>
      <w:bookmarkStart w:id="16" w:name="_Toc223871366"/>
    </w:p>
    <w:p w14:paraId="52C37F08" w14:textId="77777777" w:rsidR="006500BE" w:rsidRPr="00513A0A" w:rsidRDefault="006500BE" w:rsidP="006B4A22">
      <w:pPr>
        <w:shd w:val="clear" w:color="auto" w:fill="EEECE1" w:themeFill="background2"/>
        <w:spacing w:before="120" w:after="120" w:line="312" w:lineRule="auto"/>
        <w:rPr>
          <w:rFonts w:ascii="Times New Roman" w:hAnsi="Times New Roman" w:cs="Times New Roman"/>
          <w:b/>
          <w:sz w:val="2"/>
          <w:szCs w:val="2"/>
        </w:rPr>
      </w:pPr>
    </w:p>
    <w:p w14:paraId="30ED3059" w14:textId="241FC158" w:rsidR="006500BE" w:rsidRPr="00513A0A" w:rsidRDefault="006500BE" w:rsidP="006B4A22">
      <w:pPr>
        <w:pStyle w:val="Paragraphedeliste"/>
        <w:numPr>
          <w:ilvl w:val="0"/>
          <w:numId w:val="42"/>
        </w:numPr>
        <w:shd w:val="clear" w:color="auto" w:fill="D9D9D9" w:themeFill="background1" w:themeFillShade="D9"/>
        <w:spacing w:before="120" w:after="120" w:line="312" w:lineRule="auto"/>
        <w:contextualSpacing w:val="0"/>
        <w:jc w:val="center"/>
        <w:outlineLvl w:val="0"/>
        <w:rPr>
          <w:rFonts w:ascii="Times New Roman" w:eastAsia="Times New Roman" w:hAnsi="Times New Roman" w:cs="Times New Roman"/>
          <w:b/>
          <w:bCs/>
          <w:noProof/>
          <w:sz w:val="28"/>
          <w:szCs w:val="28"/>
          <w:lang w:eastAsia="fr-FR"/>
        </w:rPr>
      </w:pPr>
      <w:bookmarkStart w:id="17" w:name="_Toc216651411"/>
      <w:bookmarkStart w:id="18" w:name="_Toc242520520"/>
      <w:r w:rsidRPr="00513A0A">
        <w:rPr>
          <w:rFonts w:ascii="Times New Roman" w:eastAsia="Times New Roman" w:hAnsi="Times New Roman" w:cs="Times New Roman"/>
          <w:b/>
          <w:bCs/>
          <w:noProof/>
          <w:sz w:val="28"/>
          <w:szCs w:val="28"/>
          <w:lang w:eastAsia="fr-FR"/>
        </w:rPr>
        <w:t>INTRODUCTION</w:t>
      </w:r>
      <w:bookmarkEnd w:id="17"/>
      <w:bookmarkEnd w:id="18"/>
    </w:p>
    <w:p w14:paraId="16648307" w14:textId="77777777" w:rsidR="006500BE" w:rsidRPr="00513A0A" w:rsidRDefault="006500BE" w:rsidP="006B4A22">
      <w:pPr>
        <w:shd w:val="clear" w:color="auto" w:fill="EEECE1" w:themeFill="background2"/>
        <w:spacing w:before="120" w:after="120" w:line="312" w:lineRule="auto"/>
        <w:rPr>
          <w:rFonts w:ascii="Times New Roman" w:hAnsi="Times New Roman" w:cs="Times New Roman"/>
          <w:b/>
          <w:sz w:val="2"/>
          <w:szCs w:val="2"/>
        </w:rPr>
      </w:pPr>
    </w:p>
    <w:p w14:paraId="4250A627" w14:textId="72275781" w:rsidR="00AA6229" w:rsidRPr="00513A0A" w:rsidRDefault="00433A16" w:rsidP="006B4A22">
      <w:pPr>
        <w:pStyle w:val="Paragraphedeliste"/>
        <w:numPr>
          <w:ilvl w:val="1"/>
          <w:numId w:val="34"/>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19" w:name="_Toc242520521"/>
      <w:r w:rsidRPr="00513A0A">
        <w:rPr>
          <w:rFonts w:ascii="Times New Roman" w:eastAsiaTheme="minorEastAsia" w:hAnsi="Times New Roman" w:cs="Times New Roman"/>
          <w:b/>
          <w:bCs/>
          <w:sz w:val="24"/>
          <w:szCs w:val="24"/>
          <w:lang w:eastAsia="fr-FR"/>
        </w:rPr>
        <w:t>CONTEXTE</w:t>
      </w:r>
      <w:bookmarkEnd w:id="14"/>
      <w:bookmarkEnd w:id="15"/>
      <w:bookmarkEnd w:id="16"/>
      <w:r w:rsidRPr="00513A0A">
        <w:rPr>
          <w:rFonts w:ascii="Times New Roman" w:eastAsiaTheme="minorEastAsia" w:hAnsi="Times New Roman" w:cs="Times New Roman"/>
          <w:b/>
          <w:bCs/>
          <w:sz w:val="24"/>
          <w:szCs w:val="24"/>
          <w:lang w:eastAsia="fr-FR"/>
        </w:rPr>
        <w:t xml:space="preserve"> ET JUSTIFICATION</w:t>
      </w:r>
      <w:bookmarkEnd w:id="19"/>
    </w:p>
    <w:p w14:paraId="2B02F884" w14:textId="4873A15A" w:rsidR="00AA6229" w:rsidRPr="00513A0A" w:rsidRDefault="00AA6229"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La Vallée du Fleuve Sénégal (VFS) est une plaine alluviale encadrée par des régions semi-désertiques et une grande partie de la longueur du fleuve Sénégal marque la frontière entre la Mauritanie et le Sénégal. Alors que la VFS fournit la plupart des terres irriguées en Mauritanie (90 %) et au Sénégal (80 %), les communautés, des deux côtés du fleuve, restent largement pauvres et de plus en plus vulnérables. Beaucoup d'entre elles pratiquent une agriculture sédentaire (en tant qu'agriculteurs de subsistance ou petits exploitants), des activités pastorales ou la pêche le long du fleuve Sénégal. La plupart des villes sont également sous-équipées, des deux côtés du fleuve.</w:t>
      </w:r>
    </w:p>
    <w:p w14:paraId="4A2DAB61" w14:textId="77777777" w:rsidR="00AA6229" w:rsidRPr="00513A0A" w:rsidRDefault="00AA6229"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En Mauritanie, le projet proposé est en conformité avec les objectifs de la Stratégie de la Croissance Accélérée et de la Prospérité Partagée (SCAPP) à savoir : (i) Promouvoir une croissance forte, inclusive et durable ( Promotion d’une agriculture productive, compétitive et durable, Développement des filières animales compétitives et gestion durable du système d’élevage extensif par exemple) ; (ii) Développer le capital humain et l’accès aux services sociaux de base (éducation, santé, création d’emploi des jeunes et des femmes, etc. ) ; (iii) Renforcer la gouvernance dans toutes ses dimensions à savoir : Améliorer le contrôle citoyen de l’action publique, Accélération des politiques en faveur du dividende démographique ; la promotion de la participation citoyenne des femmes et la lutte contre les discriminations basées sur le genre.</w:t>
      </w:r>
    </w:p>
    <w:p w14:paraId="5514775D" w14:textId="393E3618" w:rsidR="00AA6229" w:rsidRPr="00513A0A" w:rsidRDefault="00AA6229" w:rsidP="006B4A22">
      <w:pPr>
        <w:spacing w:before="120" w:after="120" w:line="312" w:lineRule="auto"/>
        <w:jc w:val="both"/>
        <w:rPr>
          <w:rFonts w:ascii="Times New Roman" w:hAnsi="Times New Roman" w:cs="Times New Roman"/>
          <w:sz w:val="24"/>
          <w:szCs w:val="24"/>
        </w:rPr>
      </w:pPr>
      <w:r w:rsidRPr="00513A0A">
        <w:rPr>
          <w:rFonts w:ascii="Times New Roman" w:eastAsia="Times New Roman" w:hAnsi="Times New Roman" w:cs="Times New Roman"/>
          <w:sz w:val="24"/>
          <w:szCs w:val="24"/>
        </w:rPr>
        <w:t xml:space="preserve">En somme, pour réaliser un tel projet d’envergure régionale et à caractère transfrontalier, des documents de référence ont été élaborés afin de faciliter sa mise en œuvre selon les normes nationales du pays et celles du Cadre Environnemental et Social (CES) de la Banque mondiale. Il s’agit essentiellement, </w:t>
      </w:r>
      <w:r w:rsidRPr="00513A0A">
        <w:rPr>
          <w:rFonts w:ascii="Times New Roman" w:hAnsi="Times New Roman" w:cs="Times New Roman"/>
          <w:sz w:val="24"/>
          <w:szCs w:val="24"/>
        </w:rPr>
        <w:t>du Cadre de Gestion Environnementale et Sociale (CGES), du Cadre de Politique de Réinstallation (CPR), du Plan d’Engagement Environnemental et Social (PEES), du Plan de Gestion des Pestes et Pesticides</w:t>
      </w:r>
      <w:r w:rsidR="0002568D" w:rsidRPr="00513A0A">
        <w:rPr>
          <w:rFonts w:ascii="Times New Roman" w:hAnsi="Times New Roman" w:cs="Times New Roman"/>
          <w:sz w:val="24"/>
          <w:szCs w:val="24"/>
        </w:rPr>
        <w:t>,</w:t>
      </w:r>
      <w:r w:rsidRPr="00513A0A">
        <w:rPr>
          <w:rFonts w:ascii="Times New Roman" w:hAnsi="Times New Roman" w:cs="Times New Roman"/>
          <w:sz w:val="24"/>
          <w:szCs w:val="24"/>
        </w:rPr>
        <w:t xml:space="preserve"> </w:t>
      </w:r>
      <w:r w:rsidR="00CC7902" w:rsidRPr="00513A0A">
        <w:rPr>
          <w:rFonts w:ascii="Times New Roman" w:hAnsi="Times New Roman" w:cs="Times New Roman"/>
          <w:sz w:val="24"/>
          <w:szCs w:val="24"/>
        </w:rPr>
        <w:t>etc.</w:t>
      </w:r>
    </w:p>
    <w:p w14:paraId="0D33FD6F" w14:textId="22AE1667" w:rsidR="00AA6229" w:rsidRPr="00513A0A" w:rsidRDefault="00AA6229"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Malgré les investissements importants réalisés dans le secteur des infrastructures de transport, certaines zones du pays, notamment dans </w:t>
      </w:r>
      <w:r w:rsidR="000354E9" w:rsidRPr="00513A0A">
        <w:rPr>
          <w:rFonts w:ascii="Times New Roman" w:hAnsi="Times New Roman" w:cs="Times New Roman"/>
          <w:sz w:val="24"/>
          <w:szCs w:val="24"/>
        </w:rPr>
        <w:t>les régions</w:t>
      </w:r>
      <w:r w:rsidRPr="00513A0A">
        <w:rPr>
          <w:rFonts w:ascii="Times New Roman" w:hAnsi="Times New Roman" w:cs="Times New Roman"/>
          <w:sz w:val="24"/>
          <w:szCs w:val="24"/>
        </w:rPr>
        <w:t xml:space="preserve"> du sud-ouest, restent partiellement enclavées et difficiles d’accès, en particulier pendant la saison des pluies. Ces contraintes entravent la mobilité des personnes, l’accès aux services essentiels et la commercialisation des productions agricoles locales.</w:t>
      </w:r>
    </w:p>
    <w:p w14:paraId="21861588" w14:textId="455A06AF" w:rsidR="00905BE9" w:rsidRPr="00513A0A" w:rsidRDefault="00905BE9"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Ainsi, dans le cadre de la coopération entre le Gouvernement Mauritanien et la Banque mondiale, un accord est établi pour le financement d’un Projet de développement et de résilience de la vallée du fleuve Sénégal qui s’étend de Rosso à Sélibabi. Le projet s'articule autour de cinq (5) composantes, conçues pour s'appuyer sur les portefeuilles nationaux et régionaux existants dans la VFS et les améliorer, afin de renforcer les synergies et l'efficacité du développement.</w:t>
      </w:r>
    </w:p>
    <w:p w14:paraId="312AAFA0" w14:textId="5AF37BA5" w:rsidR="00905BE9" w:rsidRPr="00513A0A" w:rsidRDefault="00905BE9"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L'objectif de développement global pour le projet de Résilience et de Développement Communautaire de la Vallée du Fleuve Sénégal est d’améliorer la résilience socio-économique et climatique des communautés ciblées dans la Vallée du Fleuve Sénégal et l'intégration régionale.</w:t>
      </w:r>
    </w:p>
    <w:p w14:paraId="70E743FE" w14:textId="77777777" w:rsidR="00F2718B" w:rsidRPr="00513A0A" w:rsidRDefault="00F2718B"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De façon succincte, le projet s'articule autour de quatre (04) composantes :</w:t>
      </w:r>
    </w:p>
    <w:p w14:paraId="73284814" w14:textId="0FC94051" w:rsidR="00F2718B" w:rsidRPr="00513A0A" w:rsidRDefault="00F2718B"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lastRenderedPageBreak/>
        <w:t>Composante 1</w:t>
      </w:r>
      <w:r w:rsidRPr="00513A0A">
        <w:rPr>
          <w:rFonts w:ascii="Times New Roman" w:eastAsia="Times New Roman" w:hAnsi="Times New Roman" w:cs="Times New Roman"/>
          <w:sz w:val="24"/>
          <w:szCs w:val="24"/>
        </w:rPr>
        <w:t xml:space="preserve"> : Investir dans la résilience et l'inclusion des communautés pour la cohésion sociale : 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w:t>
      </w:r>
    </w:p>
    <w:p w14:paraId="42782BF8" w14:textId="77777777" w:rsidR="00F2718B" w:rsidRPr="00513A0A" w:rsidRDefault="00F2718B"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Composante 2</w:t>
      </w:r>
      <w:r w:rsidRPr="00513A0A">
        <w:rPr>
          <w:rFonts w:ascii="Times New Roman" w:eastAsia="Times New Roman" w:hAnsi="Times New Roman" w:cs="Times New Roman"/>
          <w:sz w:val="24"/>
          <w:szCs w:val="24"/>
        </w:rPr>
        <w:t xml:space="preserve"> : Investissements territoriaux intégrés pour la connectivité et le Développement économique local : 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w:t>
      </w:r>
    </w:p>
    <w:p w14:paraId="66E0913E" w14:textId="77777777" w:rsidR="00F2718B" w:rsidRPr="00513A0A" w:rsidRDefault="00F2718B"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Composante 3</w:t>
      </w:r>
      <w:r w:rsidRPr="00513A0A">
        <w:rPr>
          <w:rFonts w:ascii="Times New Roman" w:eastAsia="Times New Roman" w:hAnsi="Times New Roman" w:cs="Times New Roman"/>
          <w:sz w:val="24"/>
          <w:szCs w:val="24"/>
        </w:rPr>
        <w:t xml:space="preserve"> : Gestion de projet et Renforcement institutionnel et plateforme régionale de gestion des connaissances : 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w:t>
      </w:r>
    </w:p>
    <w:p w14:paraId="5030EA03" w14:textId="77777777" w:rsidR="00F2718B" w:rsidRPr="00513A0A" w:rsidRDefault="00F2718B"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Composante 4</w:t>
      </w:r>
      <w:r w:rsidRPr="00513A0A">
        <w:rPr>
          <w:rFonts w:ascii="Times New Roman" w:eastAsia="Times New Roman" w:hAnsi="Times New Roman" w:cs="Times New Roman"/>
          <w:sz w:val="24"/>
          <w:szCs w:val="24"/>
        </w:rPr>
        <w:t xml:space="preserve"> : Composante d'intervention d'urgence contingente : Cette composante à budget zéro servira de mécanisme de financement d'urgence contingent qui pourrait être déclenché en cas de catastrophe naturelle.</w:t>
      </w:r>
    </w:p>
    <w:p w14:paraId="63112992" w14:textId="77777777" w:rsidR="00F2718B" w:rsidRPr="00513A0A" w:rsidRDefault="00F2718B"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Dans le cadre de la mise en œuvre des composantes 1 et 2, des sous-projets d’investissements communautaires seront réalisés au niveau de 4 Wilayas de la zone d’intervention du projet en Mauritanie (Trarza, Assaba, Gorgol et Guidimakha).</w:t>
      </w:r>
    </w:p>
    <w:p w14:paraId="123ED9AA" w14:textId="77777777" w:rsidR="00971CA8" w:rsidRPr="00513A0A" w:rsidRDefault="00971CA8"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Avec un financement total de 45 millions USD, dont 18,5 millions USD dédiés à la résilience communautaire, le PRDC-VFS se positionne comme un catalyseur de cohésion sociale, d'équité territoriale et d’autonomisation durable des populations de la vallée.</w:t>
      </w:r>
    </w:p>
    <w:p w14:paraId="10311844" w14:textId="77777777" w:rsidR="00971CA8" w:rsidRPr="00513A0A" w:rsidRDefault="00971CA8"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La Composante Connectivité et Économie Locale sera dotée d’un budget de 20 millions USD et la Composante Gestion et Connaissances bénéficie d’un financement de 6,5 millions USD.</w:t>
      </w:r>
    </w:p>
    <w:p w14:paraId="1E8E4C37" w14:textId="6F22CC10" w:rsidR="00AA6229" w:rsidRPr="00513A0A" w:rsidRDefault="003B774B"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Ce</w:t>
      </w:r>
      <w:r w:rsidR="000D70E1" w:rsidRPr="00513A0A">
        <w:rPr>
          <w:rFonts w:ascii="Times New Roman" w:hAnsi="Times New Roman" w:cs="Times New Roman"/>
          <w:sz w:val="24"/>
          <w:szCs w:val="24"/>
        </w:rPr>
        <w:t>s</w:t>
      </w:r>
      <w:r w:rsidRPr="00513A0A">
        <w:rPr>
          <w:rFonts w:ascii="Times New Roman" w:hAnsi="Times New Roman" w:cs="Times New Roman"/>
          <w:sz w:val="24"/>
          <w:szCs w:val="24"/>
        </w:rPr>
        <w:t xml:space="preserve"> sous projet</w:t>
      </w:r>
      <w:r w:rsidR="000D70E1" w:rsidRPr="00513A0A">
        <w:rPr>
          <w:rFonts w:ascii="Times New Roman" w:hAnsi="Times New Roman" w:cs="Times New Roman"/>
          <w:sz w:val="24"/>
          <w:szCs w:val="24"/>
        </w:rPr>
        <w:t>s</w:t>
      </w:r>
      <w:r w:rsidRPr="00513A0A">
        <w:rPr>
          <w:rFonts w:ascii="Times New Roman" w:hAnsi="Times New Roman" w:cs="Times New Roman"/>
          <w:sz w:val="24"/>
          <w:szCs w:val="24"/>
        </w:rPr>
        <w:t xml:space="preserve"> </w:t>
      </w:r>
      <w:r w:rsidR="00AA6229" w:rsidRPr="00513A0A">
        <w:rPr>
          <w:rFonts w:ascii="Times New Roman" w:hAnsi="Times New Roman" w:cs="Times New Roman"/>
          <w:sz w:val="24"/>
          <w:szCs w:val="24"/>
        </w:rPr>
        <w:t>s’inscri</w:t>
      </w:r>
      <w:r w:rsidR="000D70E1" w:rsidRPr="00513A0A">
        <w:rPr>
          <w:rFonts w:ascii="Times New Roman" w:hAnsi="Times New Roman" w:cs="Times New Roman"/>
          <w:sz w:val="24"/>
          <w:szCs w:val="24"/>
        </w:rPr>
        <w:t>vent</w:t>
      </w:r>
      <w:r w:rsidR="00AA6229" w:rsidRPr="00513A0A">
        <w:rPr>
          <w:rFonts w:ascii="Times New Roman" w:hAnsi="Times New Roman" w:cs="Times New Roman"/>
          <w:sz w:val="24"/>
          <w:szCs w:val="24"/>
        </w:rPr>
        <w:t xml:space="preserve"> dans une démarche intégrée visant à :</w:t>
      </w:r>
    </w:p>
    <w:p w14:paraId="540E98FF" w14:textId="77777777" w:rsidR="003B774B" w:rsidRPr="00513A0A" w:rsidRDefault="00AA6229" w:rsidP="006B4A22">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Améliorer l’accessibilité physique des populations rurales,</w:t>
      </w:r>
    </w:p>
    <w:p w14:paraId="4F103F42" w14:textId="77777777" w:rsidR="003B774B" w:rsidRPr="00513A0A" w:rsidRDefault="00AA6229" w:rsidP="006B4A22">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Faciliter la mobilité des biens et services,</w:t>
      </w:r>
    </w:p>
    <w:p w14:paraId="3D57B1E6" w14:textId="77777777" w:rsidR="003B774B" w:rsidRPr="00513A0A" w:rsidRDefault="00AA6229" w:rsidP="006B4A22">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Soutenir le développement des périmètres irrigués rizicoles,</w:t>
      </w:r>
    </w:p>
    <w:p w14:paraId="6850A61C" w14:textId="2571851A" w:rsidR="00AA6229" w:rsidRPr="00513A0A" w:rsidRDefault="00C5195E" w:rsidP="006B4A22">
      <w:pPr>
        <w:pStyle w:val="Paragraphedeliste"/>
        <w:numPr>
          <w:ilvl w:val="0"/>
          <w:numId w:val="9"/>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F</w:t>
      </w:r>
      <w:r w:rsidR="00AA6229" w:rsidRPr="00513A0A">
        <w:rPr>
          <w:rFonts w:ascii="Times New Roman" w:hAnsi="Times New Roman" w:cs="Times New Roman"/>
          <w:sz w:val="24"/>
          <w:szCs w:val="24"/>
        </w:rPr>
        <w:t>avoriser le désenclavement</w:t>
      </w:r>
      <w:r w:rsidR="0005607D" w:rsidRPr="00513A0A">
        <w:rPr>
          <w:rFonts w:ascii="Times New Roman" w:hAnsi="Times New Roman" w:cs="Times New Roman"/>
          <w:sz w:val="24"/>
          <w:szCs w:val="24"/>
        </w:rPr>
        <w:t xml:space="preserve"> </w:t>
      </w:r>
      <w:r w:rsidR="00A10448" w:rsidRPr="00513A0A">
        <w:rPr>
          <w:rFonts w:ascii="Times New Roman" w:hAnsi="Times New Roman" w:cs="Times New Roman"/>
          <w:sz w:val="24"/>
          <w:szCs w:val="24"/>
        </w:rPr>
        <w:t>économique d’une</w:t>
      </w:r>
      <w:r w:rsidR="00AA6229" w:rsidRPr="00513A0A">
        <w:rPr>
          <w:rFonts w:ascii="Times New Roman" w:hAnsi="Times New Roman" w:cs="Times New Roman"/>
          <w:sz w:val="24"/>
          <w:szCs w:val="24"/>
        </w:rPr>
        <w:t xml:space="preserve"> zone à fort potentiel agricole.</w:t>
      </w:r>
    </w:p>
    <w:p w14:paraId="5BB6E929" w14:textId="6A8C636F" w:rsidR="00AA6229" w:rsidRPr="00513A0A" w:rsidRDefault="00433A16" w:rsidP="006B4A22">
      <w:pPr>
        <w:pStyle w:val="Paragraphedeliste"/>
        <w:numPr>
          <w:ilvl w:val="1"/>
          <w:numId w:val="34"/>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20" w:name="_Toc223568096"/>
      <w:bookmarkStart w:id="21" w:name="_Toc223871129"/>
      <w:bookmarkStart w:id="22" w:name="_Toc223871367"/>
      <w:bookmarkStart w:id="23" w:name="_Toc242520522"/>
      <w:r w:rsidRPr="00513A0A">
        <w:rPr>
          <w:rFonts w:ascii="Times New Roman" w:eastAsiaTheme="minorEastAsia" w:hAnsi="Times New Roman" w:cs="Times New Roman"/>
          <w:b/>
          <w:bCs/>
          <w:sz w:val="24"/>
          <w:szCs w:val="24"/>
          <w:lang w:eastAsia="fr-FR"/>
        </w:rPr>
        <w:t xml:space="preserve">OBJECTIFS ET RESULTATS ATTENDUS DE LA </w:t>
      </w:r>
      <w:bookmarkEnd w:id="20"/>
      <w:bookmarkEnd w:id="21"/>
      <w:bookmarkEnd w:id="22"/>
      <w:r w:rsidRPr="00513A0A">
        <w:rPr>
          <w:rFonts w:ascii="Times New Roman" w:eastAsiaTheme="minorEastAsia" w:hAnsi="Times New Roman" w:cs="Times New Roman"/>
          <w:b/>
          <w:bCs/>
          <w:sz w:val="24"/>
          <w:szCs w:val="24"/>
          <w:lang w:eastAsia="fr-FR"/>
        </w:rPr>
        <w:t>NIES</w:t>
      </w:r>
      <w:bookmarkEnd w:id="23"/>
    </w:p>
    <w:p w14:paraId="35DD0A15" w14:textId="5E4A9F5A" w:rsidR="00201B38" w:rsidRPr="00513A0A" w:rsidRDefault="00201B38"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L’objectif global de la NIES est d'identifier les enjeux environnementaux et sociaux du projet à partir de la caractérisation de la zone des sous-projets et, en rapport avec les activités prévues, identifier, analyser et évaluer les impacts susceptibles d'être engendrés sur l'environnement et la vie des </w:t>
      </w:r>
      <w:r w:rsidRPr="00513A0A">
        <w:rPr>
          <w:rFonts w:ascii="Times New Roman" w:hAnsi="Times New Roman" w:cs="Times New Roman"/>
          <w:sz w:val="24"/>
          <w:szCs w:val="24"/>
        </w:rPr>
        <w:lastRenderedPageBreak/>
        <w:t>populations. Le Plan de Gestion Environnementale et Sociale (PGES), issu de cette évaluation définira des mesures d’atténuation et de bonification, mais également de sécurité, de suivi et de surveillance environnementale à inclure dans les dossiers d’appel d’offres et de travaux. Il déterminera aussi les dispositions institutionnelles à prendre durant la mise en œuvre du projet.</w:t>
      </w:r>
    </w:p>
    <w:p w14:paraId="7BD8AA75" w14:textId="77777777" w:rsidR="00201B38" w:rsidRPr="00513A0A" w:rsidRDefault="00201B38"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De manière spécifique, la NIES permettra, entre autres, de :</w:t>
      </w:r>
    </w:p>
    <w:p w14:paraId="42103ABF"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Analyser et évaluer les conditions initiales sociales et environnementales au niveau de la zone d’intervention des sous-projets ;</w:t>
      </w:r>
    </w:p>
    <w:p w14:paraId="03AA8F20"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identifier et évaluer les risques et impacts sociaux et environnementaux (y compris les risques d’Exploitation et Abus Sexuels/Harcèlement Sexuel (EAS/HS) susceptibles d'être générés ou induits par les activités découlant de la réalisation des sous-projets ;</w:t>
      </w:r>
    </w:p>
    <w:p w14:paraId="41417B04"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proposer des mesures réalistes, ciblant clairement les responsabilités institutionnelles de mise en œuvre, afin d’atténuer et/ou de bonifier ces impacts potentiels ;</w:t>
      </w:r>
    </w:p>
    <w:p w14:paraId="081931BB"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proposer des mesures de protection contre les maladies, les risques professionnels, les pollutions, les émissions ;</w:t>
      </w:r>
    </w:p>
    <w:p w14:paraId="49958E47"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élaborer une grille de mesures d’atténuation des impacts liés à la construction et à la mise en service du centre ;</w:t>
      </w:r>
    </w:p>
    <w:p w14:paraId="09800E3E"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Proposer un mécanisme de gestion des plaintes (MGP),</w:t>
      </w:r>
    </w:p>
    <w:p w14:paraId="10AF08D7"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Proposer les clauses environnementales et sociales à insérer dans les Dossiers d’Appel D’Offre (DAO)</w:t>
      </w:r>
    </w:p>
    <w:p w14:paraId="7D66F6CC"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élaborer le plan de gestion environnementale et sociale (PGES) et les coûts y afférant.</w:t>
      </w:r>
    </w:p>
    <w:p w14:paraId="647397E9" w14:textId="4E6E4147" w:rsidR="00201B38" w:rsidRPr="00513A0A" w:rsidRDefault="00201B38"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Les principaux résultats attendus sont :</w:t>
      </w:r>
    </w:p>
    <w:p w14:paraId="4197A7BA"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les conditions sociales et environnementales initiales au niveau du site de construction sont établies et les contraintes majeures sont mis en évidence pour être prises en compte au moment de la préparation du terrain, de la construction ainsi que de l'exploitation/maintenance des installations ;</w:t>
      </w:r>
    </w:p>
    <w:p w14:paraId="720A5B7D"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les impacts directs et indirects sur l'environnement sont identifiés et évalués et des mesures y afférentes (atténuation ou compensation, bonification, etc.) sont proposées ;</w:t>
      </w:r>
    </w:p>
    <w:p w14:paraId="1264D136"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les risques, dangers, alternatives ou variantes sont décrits ;</w:t>
      </w:r>
    </w:p>
    <w:p w14:paraId="40BAAF67"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la stratégie locale de gestion des plaintes/griefs est décrite ;</w:t>
      </w:r>
    </w:p>
    <w:p w14:paraId="54E7D164" w14:textId="77777777"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un PGES comprenant un plan de suivi environnemental ainsi que les coûts des mesures, responsables et de leur suivi est proposé,</w:t>
      </w:r>
    </w:p>
    <w:p w14:paraId="65146566" w14:textId="05151CE6" w:rsidR="00201B38" w:rsidRPr="00513A0A" w:rsidRDefault="00201B38" w:rsidP="006B4A22">
      <w:pPr>
        <w:pStyle w:val="Paragraphedeliste"/>
        <w:numPr>
          <w:ilvl w:val="0"/>
          <w:numId w:val="12"/>
        </w:numPr>
        <w:spacing w:before="120" w:after="120" w:line="312" w:lineRule="auto"/>
        <w:contextualSpacing w:val="0"/>
        <w:jc w:val="both"/>
        <w:rPr>
          <w:rFonts w:ascii="Times New Roman" w:hAnsi="Times New Roman" w:cs="Times New Roman"/>
          <w:sz w:val="24"/>
        </w:rPr>
      </w:pPr>
      <w:r w:rsidRPr="00513A0A">
        <w:rPr>
          <w:rFonts w:ascii="Times New Roman" w:hAnsi="Times New Roman" w:cs="Times New Roman"/>
          <w:sz w:val="24"/>
          <w:szCs w:val="24"/>
        </w:rPr>
        <w:t>un cahier des clauses environnementales et sociales applicables avant/pendant/après les</w:t>
      </w:r>
      <w:r w:rsidRPr="00513A0A">
        <w:rPr>
          <w:rFonts w:ascii="Times New Roman" w:hAnsi="Times New Roman" w:cs="Times New Roman"/>
          <w:sz w:val="24"/>
        </w:rPr>
        <w:t xml:space="preserve"> travaux</w:t>
      </w:r>
      <w:r w:rsidR="00C5195E" w:rsidRPr="00513A0A">
        <w:rPr>
          <w:rFonts w:ascii="Times New Roman" w:hAnsi="Times New Roman" w:cs="Times New Roman"/>
          <w:sz w:val="24"/>
        </w:rPr>
        <w:t>.</w:t>
      </w:r>
    </w:p>
    <w:p w14:paraId="3F815A3E" w14:textId="77777777" w:rsidR="005165BD" w:rsidRDefault="005165BD">
      <w:pPr>
        <w:rPr>
          <w:rFonts w:ascii="Times New Roman" w:eastAsiaTheme="minorEastAsia" w:hAnsi="Times New Roman" w:cs="Times New Roman"/>
          <w:b/>
          <w:bCs/>
          <w:kern w:val="0"/>
          <w:sz w:val="24"/>
          <w:szCs w:val="24"/>
          <w:lang w:eastAsia="fr-FR"/>
        </w:rPr>
      </w:pPr>
      <w:r>
        <w:rPr>
          <w:rFonts w:ascii="Times New Roman" w:eastAsiaTheme="minorEastAsia" w:hAnsi="Times New Roman" w:cs="Times New Roman"/>
          <w:b/>
          <w:bCs/>
          <w:sz w:val="24"/>
          <w:szCs w:val="24"/>
          <w:lang w:eastAsia="fr-FR"/>
        </w:rPr>
        <w:br w:type="page"/>
      </w:r>
    </w:p>
    <w:p w14:paraId="0BD843B2" w14:textId="1820DB14" w:rsidR="000F6648" w:rsidRPr="00513A0A" w:rsidRDefault="000F6648" w:rsidP="006B4A22">
      <w:pPr>
        <w:pStyle w:val="Paragraphedeliste"/>
        <w:numPr>
          <w:ilvl w:val="1"/>
          <w:numId w:val="34"/>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24" w:name="_Toc242520523"/>
      <w:r w:rsidRPr="00513A0A">
        <w:rPr>
          <w:rFonts w:ascii="Times New Roman" w:eastAsiaTheme="minorEastAsia" w:hAnsi="Times New Roman" w:cs="Times New Roman"/>
          <w:b/>
          <w:bCs/>
          <w:sz w:val="24"/>
          <w:szCs w:val="24"/>
          <w:lang w:eastAsia="fr-FR"/>
        </w:rPr>
        <w:lastRenderedPageBreak/>
        <w:t>APPROCHE METHODOLOGIQUE</w:t>
      </w:r>
      <w:bookmarkEnd w:id="24"/>
    </w:p>
    <w:p w14:paraId="02A9C9E0" w14:textId="4016DA70" w:rsidR="000F6648" w:rsidRPr="00513A0A" w:rsidRDefault="000F6648" w:rsidP="006B4A22">
      <w:pPr>
        <w:pStyle w:val="Paragraphedeliste"/>
        <w:numPr>
          <w:ilvl w:val="2"/>
          <w:numId w:val="34"/>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5" w:name="_Toc242520524"/>
      <w:r w:rsidRPr="00513A0A">
        <w:rPr>
          <w:rFonts w:ascii="Times New Roman" w:eastAsiaTheme="minorEastAsia" w:hAnsi="Times New Roman" w:cs="Times New Roman"/>
          <w:b/>
          <w:bCs/>
          <w:sz w:val="24"/>
          <w:szCs w:val="24"/>
          <w:lang w:eastAsia="fr-FR"/>
        </w:rPr>
        <w:t>Procédure de validation de la NIES</w:t>
      </w:r>
      <w:bookmarkEnd w:id="25"/>
    </w:p>
    <w:p w14:paraId="46B2516B" w14:textId="77777777" w:rsidR="000F6648" w:rsidRPr="00513A0A" w:rsidRDefault="000F6648"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La procédure de réalisation et de validation de la présente Notice d’Impact Environnemental et Social se résume comme suit :</w:t>
      </w:r>
    </w:p>
    <w:p w14:paraId="41EA54CF" w14:textId="77777777" w:rsidR="000F6648" w:rsidRPr="00513A0A" w:rsidRDefault="000F6648"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b/>
          <w:bCs/>
          <w:sz w:val="24"/>
          <w:szCs w:val="24"/>
          <w:lang w:eastAsia="de-DE"/>
        </w:rPr>
        <w:t xml:space="preserve">La première phase est </w:t>
      </w:r>
      <w:r w:rsidRPr="00513A0A">
        <w:rPr>
          <w:rFonts w:ascii="Times New Roman" w:hAnsi="Times New Roman" w:cs="Times New Roman"/>
          <w:b/>
          <w:sz w:val="24"/>
          <w:szCs w:val="24"/>
          <w:lang w:eastAsia="de-DE"/>
        </w:rPr>
        <w:t>le screening ou la catégorisation environnementale et sociale des activités</w:t>
      </w:r>
      <w:r w:rsidRPr="00513A0A">
        <w:rPr>
          <w:rFonts w:ascii="Times New Roman" w:hAnsi="Times New Roman" w:cs="Times New Roman"/>
          <w:b/>
          <w:bCs/>
          <w:sz w:val="24"/>
          <w:szCs w:val="24"/>
          <w:lang w:eastAsia="de-DE"/>
        </w:rPr>
        <w:t xml:space="preserve">. </w:t>
      </w:r>
      <w:r w:rsidRPr="00513A0A">
        <w:rPr>
          <w:rFonts w:ascii="Times New Roman" w:hAnsi="Times New Roman" w:cs="Times New Roman"/>
          <w:sz w:val="24"/>
          <w:szCs w:val="24"/>
          <w:lang w:eastAsia="de-DE"/>
        </w:rPr>
        <w:t>Cette phase de caractérisation environnementale et sociale a été effectuée par le prestataire, la DECE, l’équipe du projet, les communes et les bénéficiaires. Elle a permis de déterminer la catégorie de l’activité, conformément à la législation nationale en vigueur et aux directives de la Banque mondiale en matière environnementale et sociale.</w:t>
      </w:r>
    </w:p>
    <w:p w14:paraId="55C458FF" w14:textId="77777777" w:rsidR="000F6648" w:rsidRPr="00513A0A" w:rsidRDefault="000F6648"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b/>
          <w:bCs/>
          <w:sz w:val="24"/>
          <w:szCs w:val="24"/>
          <w:lang w:eastAsia="de-DE"/>
        </w:rPr>
        <w:t>La deuxième phase de la procédure est l’élaboration et le cadrage des termes de référence de la NIES.</w:t>
      </w:r>
      <w:r w:rsidRPr="00513A0A">
        <w:rPr>
          <w:rFonts w:ascii="Times New Roman" w:hAnsi="Times New Roman" w:cs="Times New Roman"/>
          <w:sz w:val="24"/>
          <w:szCs w:val="24"/>
          <w:lang w:eastAsia="de-DE"/>
        </w:rPr>
        <w:t xml:space="preserve"> Le processus d'identification du contenu et de l'étendue de l'information sur l'environnement, permettant d’élaborer les termes de référence de la Notice d’Impact Environnemental et Social. Les termes de référence doivent être soumis par l'autorité compétente, soit dans ce cas-ci l’Unité d’Exécution du Projet PRDC, et approuvés par le ministère de l’environnement et du développement durable (MEDD), à travers la Direction de l’Evaluation et du Contrôle Environnemental, dans les 14 jours suivant sa réception. Dans le cadre de la présente étude, les termes de référence ont été soumis à la Direction du Contrôle Environnemental par l’Unité d’Exécution du Projet PRDCet validés après cadrage par la Direction de l’Evaluation et du Contrôle Environnemental (cf. lettre de validation en annexe I).</w:t>
      </w:r>
    </w:p>
    <w:p w14:paraId="689719A2" w14:textId="77777777" w:rsidR="000F6648" w:rsidRPr="00513A0A" w:rsidRDefault="000F6648"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b/>
          <w:bCs/>
          <w:sz w:val="24"/>
          <w:szCs w:val="24"/>
          <w:lang w:eastAsia="de-DE"/>
        </w:rPr>
        <w:t xml:space="preserve">La troisième phase est la réalisation de la Notice d’Impact Environnemental et Social. </w:t>
      </w:r>
      <w:r w:rsidRPr="00513A0A">
        <w:rPr>
          <w:rFonts w:ascii="Times New Roman" w:hAnsi="Times New Roman" w:cs="Times New Roman"/>
          <w:sz w:val="24"/>
          <w:szCs w:val="24"/>
          <w:lang w:eastAsia="de-DE"/>
        </w:rPr>
        <w:t xml:space="preserve">À la suite de l’approbation des termes de référence, Le PRDC réalise la Notice d’Impact Environnemental et Social conformément aux dispositions des Décrets n° </w:t>
      </w:r>
      <w:r w:rsidRPr="00513A0A">
        <w:rPr>
          <w:rFonts w:ascii="Times New Roman" w:hAnsi="Times New Roman" w:cs="Times New Roman"/>
          <w:sz w:val="24"/>
          <w:szCs w:val="24"/>
        </w:rPr>
        <w:t>2007 - 105 modifiant et complétant certaines dispositions du décret 2004 – 94 du 4 novembre 2004 relatif à l’étude d’impact environnemental</w:t>
      </w:r>
      <w:r w:rsidRPr="00513A0A">
        <w:rPr>
          <w:rFonts w:ascii="Times New Roman" w:hAnsi="Times New Roman" w:cs="Times New Roman"/>
          <w:sz w:val="24"/>
          <w:szCs w:val="24"/>
          <w:lang w:eastAsia="de-DE"/>
        </w:rPr>
        <w:t xml:space="preserve"> et la soumet à la Direction de l’Evaluation et du Contrôle Environnemental pour la poursuite de la procédure.</w:t>
      </w:r>
    </w:p>
    <w:p w14:paraId="07BF4461" w14:textId="77777777" w:rsidR="000F6648" w:rsidRPr="00513A0A" w:rsidRDefault="000F6648" w:rsidP="006B4A22">
      <w:pPr>
        <w:spacing w:before="120" w:after="120" w:line="312" w:lineRule="auto"/>
        <w:jc w:val="both"/>
        <w:rPr>
          <w:rFonts w:ascii="Times New Roman" w:hAnsi="Times New Roman" w:cs="Times New Roman"/>
          <w:b/>
          <w:bCs/>
          <w:sz w:val="24"/>
          <w:szCs w:val="24"/>
          <w:lang w:eastAsia="de-DE"/>
        </w:rPr>
      </w:pPr>
      <w:r w:rsidRPr="00513A0A">
        <w:rPr>
          <w:rFonts w:ascii="Times New Roman" w:hAnsi="Times New Roman" w:cs="Times New Roman"/>
          <w:b/>
          <w:bCs/>
          <w:sz w:val="24"/>
          <w:szCs w:val="24"/>
          <w:lang w:eastAsia="de-DE"/>
        </w:rPr>
        <w:t>La quatrième phase  est la transmission de l’avis du département chargé de l’environnement.</w:t>
      </w:r>
      <w:r w:rsidRPr="00513A0A">
        <w:rPr>
          <w:rFonts w:ascii="Times New Roman" w:hAnsi="Times New Roman" w:cs="Times New Roman"/>
          <w:sz w:val="24"/>
          <w:szCs w:val="24"/>
          <w:lang w:eastAsia="de-DE"/>
        </w:rPr>
        <w:t xml:space="preserve"> Le ministère de l’Environnement et du développement durable, sur la base du rapport de l’enquête publique dispose d’un délai de vingt(20) jours pour donner son avis sur la faisabilité environnementale du projet. Passé ce délai, l’avis est réputé favorable.</w:t>
      </w:r>
    </w:p>
    <w:p w14:paraId="4FAEFFA0" w14:textId="77777777" w:rsidR="000F6648" w:rsidRPr="00513A0A" w:rsidRDefault="000F6648"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b/>
          <w:bCs/>
          <w:sz w:val="24"/>
          <w:szCs w:val="24"/>
          <w:lang w:eastAsia="de-DE"/>
        </w:rPr>
        <w:t>La cinquième phase est la mise en œuvre des mesures d’atténuation.</w:t>
      </w:r>
      <w:r w:rsidRPr="00513A0A">
        <w:rPr>
          <w:rFonts w:ascii="Times New Roman" w:hAnsi="Times New Roman" w:cs="Times New Roman"/>
          <w:sz w:val="24"/>
          <w:szCs w:val="24"/>
          <w:lang w:eastAsia="de-DE"/>
        </w:rPr>
        <w:t xml:space="preserve"> Après l’approbation de la NIES et conformément aux dispositions du Décret n° 2007-105 relatif à l’étude d’impact environnemental, le promoteur est tenu de soumettre semestriellement un rapport portant sur la mise en œuvre des mesures de gestion environnementale et sociale.</w:t>
      </w:r>
    </w:p>
    <w:p w14:paraId="0791746C" w14:textId="47C6D547" w:rsidR="000F6648" w:rsidRPr="00513A0A" w:rsidRDefault="000F6648" w:rsidP="006B4A22">
      <w:pPr>
        <w:pStyle w:val="Paragraphedeliste"/>
        <w:numPr>
          <w:ilvl w:val="2"/>
          <w:numId w:val="34"/>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 w:name="_Toc242520525"/>
      <w:r w:rsidRPr="00513A0A">
        <w:rPr>
          <w:rFonts w:ascii="Times New Roman" w:eastAsiaTheme="minorEastAsia" w:hAnsi="Times New Roman" w:cs="Times New Roman"/>
          <w:b/>
          <w:bCs/>
          <w:sz w:val="24"/>
          <w:szCs w:val="24"/>
          <w:lang w:eastAsia="fr-FR"/>
        </w:rPr>
        <w:t>Méthodologie</w:t>
      </w:r>
      <w:bookmarkEnd w:id="26"/>
    </w:p>
    <w:p w14:paraId="722BF7CC" w14:textId="77777777" w:rsidR="000F6648" w:rsidRPr="00513A0A" w:rsidRDefault="000F664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La méthodologie de la présente Notice d’Impact Environnement et Social a été structurée autour de cinq étapes complémentaires.</w:t>
      </w:r>
    </w:p>
    <w:p w14:paraId="1BCE3F87" w14:textId="7E5238C6" w:rsidR="000F6648" w:rsidRPr="00513A0A" w:rsidRDefault="000F6648" w:rsidP="006B4A22">
      <w:pPr>
        <w:pStyle w:val="Titre3"/>
        <w:numPr>
          <w:ilvl w:val="3"/>
          <w:numId w:val="34"/>
        </w:numPr>
        <w:spacing w:before="120" w:after="120" w:line="312" w:lineRule="auto"/>
        <w:rPr>
          <w:rFonts w:ascii="Times New Roman" w:hAnsi="Times New Roman" w:cs="Times New Roman"/>
          <w:color w:val="auto"/>
          <w:sz w:val="24"/>
          <w:szCs w:val="24"/>
        </w:rPr>
      </w:pPr>
      <w:bookmarkStart w:id="27" w:name="_Toc242520526"/>
      <w:r w:rsidRPr="00513A0A">
        <w:rPr>
          <w:rFonts w:ascii="Times New Roman" w:hAnsi="Times New Roman" w:cs="Times New Roman"/>
          <w:color w:val="auto"/>
          <w:sz w:val="24"/>
          <w:szCs w:val="24"/>
        </w:rPr>
        <w:lastRenderedPageBreak/>
        <w:t>Visites de reconnaissance du site d’intervention du projet</w:t>
      </w:r>
      <w:bookmarkEnd w:id="27"/>
    </w:p>
    <w:p w14:paraId="5267DF9B" w14:textId="77777777" w:rsidR="000F6648" w:rsidRPr="00513A0A" w:rsidRDefault="000F664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La démarche méthodologique adoptée pour la réalisation de la Notice s’est appuyé sur les textes législatifs et réglementaires en vigueur et les principes fondamentaux de protection de l’environnement et d’élaboration des notices d’impact environnemental et social en Mauritanie.</w:t>
      </w:r>
    </w:p>
    <w:p w14:paraId="75FA14AC" w14:textId="77777777" w:rsidR="000F6648" w:rsidRPr="00513A0A" w:rsidRDefault="000F664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 xml:space="preserve">Ainsi, plusieurs missions de terrain ont été organisées. Ces missions avaient pour objectifs, entre autres, de faire la connaissance du milieu récepteur du projet pour apprécier les enjeux environnementaux, socio-économiques et culturels du projet et affiner la méthodologie de travail. </w:t>
      </w:r>
    </w:p>
    <w:p w14:paraId="15F802BF" w14:textId="77D28BC0" w:rsidR="000F6648" w:rsidRPr="00513A0A" w:rsidRDefault="000F6648" w:rsidP="006B4A22">
      <w:pPr>
        <w:pStyle w:val="Titre3"/>
        <w:numPr>
          <w:ilvl w:val="3"/>
          <w:numId w:val="34"/>
        </w:numPr>
        <w:spacing w:before="120" w:after="120" w:line="312" w:lineRule="auto"/>
        <w:rPr>
          <w:rFonts w:ascii="Times New Roman" w:hAnsi="Times New Roman" w:cs="Times New Roman"/>
          <w:color w:val="auto"/>
          <w:sz w:val="24"/>
          <w:szCs w:val="24"/>
        </w:rPr>
      </w:pPr>
      <w:bookmarkStart w:id="28" w:name="_Toc242520527"/>
      <w:r w:rsidRPr="00513A0A">
        <w:rPr>
          <w:rFonts w:ascii="Times New Roman" w:hAnsi="Times New Roman" w:cs="Times New Roman"/>
          <w:color w:val="auto"/>
          <w:sz w:val="24"/>
          <w:szCs w:val="24"/>
        </w:rPr>
        <w:t>Prises de contact et échanges avec des personnes ressources</w:t>
      </w:r>
      <w:bookmarkEnd w:id="28"/>
    </w:p>
    <w:p w14:paraId="530BD4BB" w14:textId="77777777" w:rsidR="00971CA8" w:rsidRPr="00513A0A" w:rsidRDefault="00971CA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 xml:space="preserve">Le Consultant en charge de la NIES a pris contact avec les autorités locales, les services techniques, les populations et les associations locales de la société civile de la Moughataa de Boghé. Les avis des populations et des autorités locales sur les sous projets ont été recueillis. </w:t>
      </w:r>
    </w:p>
    <w:p w14:paraId="07ECE460" w14:textId="77777777" w:rsidR="00971CA8" w:rsidRPr="00513A0A" w:rsidRDefault="00971CA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 xml:space="preserve">L’implication des parties prenantes au processus d’investigation était fondée sur une recherche de données factuelles, qualitatives ou quantifiables, devant permettre aux consultants : (i) d’apprécier objectivement l’échelle des dommages environnementaux et sociaux, lors des phases de réalisation et d’exploitation du projet, (ii) de déterminer la nature et les modalités éventuelles d’atténuation, de compensation et de valorisation sur la base des principes d’équité, de durabilité, de participation et de conciliation (iii) et enfin de proposer des mesures d’atténuation, de compensation et de bonification. </w:t>
      </w:r>
    </w:p>
    <w:p w14:paraId="2C1C2570" w14:textId="709066DB" w:rsidR="000F6648" w:rsidRPr="00513A0A" w:rsidRDefault="000F6648" w:rsidP="006B4A22">
      <w:pPr>
        <w:pStyle w:val="Titre3"/>
        <w:numPr>
          <w:ilvl w:val="3"/>
          <w:numId w:val="34"/>
        </w:numPr>
        <w:spacing w:before="120" w:after="120" w:line="312" w:lineRule="auto"/>
        <w:rPr>
          <w:rFonts w:ascii="Times New Roman" w:hAnsi="Times New Roman" w:cs="Times New Roman"/>
          <w:color w:val="auto"/>
          <w:sz w:val="24"/>
          <w:szCs w:val="24"/>
        </w:rPr>
      </w:pPr>
      <w:bookmarkStart w:id="29" w:name="_Toc242520528"/>
      <w:r w:rsidRPr="00513A0A">
        <w:rPr>
          <w:rFonts w:ascii="Times New Roman" w:hAnsi="Times New Roman" w:cs="Times New Roman"/>
          <w:color w:val="auto"/>
          <w:sz w:val="24"/>
          <w:szCs w:val="24"/>
        </w:rPr>
        <w:t>Recherche bibliographique</w:t>
      </w:r>
      <w:bookmarkEnd w:id="29"/>
    </w:p>
    <w:p w14:paraId="4ED4FB8D" w14:textId="77777777" w:rsidR="000F6648" w:rsidRPr="00513A0A" w:rsidRDefault="000F664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 xml:space="preserve">Le consultant en charge de la NIES a pris contact et a engagé des discussions avec l’ensemble des services techniques concernés ainsi que des organisations locales par rapport à l’objet de la mission en vue de mieux cerner l’environnement du </w:t>
      </w:r>
      <w:r w:rsidRPr="00513A0A">
        <w:rPr>
          <w:rFonts w:ascii="Times New Roman" w:hAnsi="Times New Roman" w:cs="Times New Roman"/>
          <w:sz w:val="24"/>
          <w:szCs w:val="24"/>
          <w:lang w:eastAsia="de-DE"/>
        </w:rPr>
        <w:t>projet</w:t>
      </w:r>
      <w:r w:rsidRPr="00513A0A">
        <w:rPr>
          <w:rFonts w:ascii="Times New Roman" w:eastAsia="Times New Roman" w:hAnsi="Times New Roman" w:cs="Times New Roman"/>
          <w:color w:val="000000"/>
          <w:sz w:val="24"/>
          <w:szCs w:val="24"/>
        </w:rPr>
        <w:t xml:space="preserve">. </w:t>
      </w:r>
    </w:p>
    <w:p w14:paraId="5BC31D19" w14:textId="77777777" w:rsidR="000F6648" w:rsidRPr="00513A0A" w:rsidRDefault="000F664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Le consultant a en outre, mené une recherche bibliographique et documentaire auprès des services techniques et des détenteurs de données en vue de disposer de données suffisantes et pertinentes sur la zone d’intervention du projet.</w:t>
      </w:r>
    </w:p>
    <w:p w14:paraId="67402FDB" w14:textId="77777777" w:rsidR="000F6648" w:rsidRPr="00513A0A" w:rsidRDefault="000F664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L’exploitation de la documentation existante a permis de collecter et de synthétiser :</w:t>
      </w:r>
    </w:p>
    <w:p w14:paraId="2478D45B" w14:textId="77777777" w:rsidR="000F6648" w:rsidRPr="00513A0A" w:rsidRDefault="000F6648" w:rsidP="006B4A22">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Les données relatives au cadre législatif et institutionnel.</w:t>
      </w:r>
    </w:p>
    <w:p w14:paraId="4A775AD5" w14:textId="77777777" w:rsidR="000F6648" w:rsidRPr="00513A0A" w:rsidRDefault="000F6648" w:rsidP="006B4A22">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Les données sur les milieux biophysique et humain.</w:t>
      </w:r>
    </w:p>
    <w:p w14:paraId="5FE48AEC" w14:textId="77777777" w:rsidR="000F6648" w:rsidRPr="00513A0A" w:rsidRDefault="000F6648" w:rsidP="006B4A22">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Les caractéristiques techniques de l’activité.</w:t>
      </w:r>
    </w:p>
    <w:p w14:paraId="5DB26F00" w14:textId="77777777" w:rsidR="000F6648" w:rsidRPr="00513A0A" w:rsidRDefault="000F6648" w:rsidP="006B4A22">
      <w:pPr>
        <w:pStyle w:val="Paragraphedeliste"/>
        <w:numPr>
          <w:ilvl w:val="0"/>
          <w:numId w:val="7"/>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Les données socio-économiques de la zone d’influence de l’activité.</w:t>
      </w:r>
    </w:p>
    <w:p w14:paraId="21594917" w14:textId="5C6C65A4" w:rsidR="000F6648" w:rsidRPr="00513A0A" w:rsidRDefault="000F6648" w:rsidP="006B4A22">
      <w:pPr>
        <w:pStyle w:val="Titre3"/>
        <w:numPr>
          <w:ilvl w:val="3"/>
          <w:numId w:val="34"/>
        </w:numPr>
        <w:spacing w:before="120" w:after="120" w:line="312" w:lineRule="auto"/>
        <w:rPr>
          <w:rFonts w:ascii="Times New Roman" w:hAnsi="Times New Roman" w:cs="Times New Roman"/>
          <w:color w:val="auto"/>
          <w:sz w:val="24"/>
          <w:szCs w:val="24"/>
        </w:rPr>
      </w:pPr>
      <w:bookmarkStart w:id="30" w:name="_Toc242520529"/>
      <w:r w:rsidRPr="00513A0A">
        <w:rPr>
          <w:rFonts w:ascii="Times New Roman" w:hAnsi="Times New Roman" w:cs="Times New Roman"/>
          <w:color w:val="auto"/>
          <w:sz w:val="24"/>
          <w:szCs w:val="24"/>
        </w:rPr>
        <w:t>Collecte de données</w:t>
      </w:r>
      <w:bookmarkEnd w:id="30"/>
    </w:p>
    <w:p w14:paraId="016BCEC4" w14:textId="77777777" w:rsidR="00971CA8" w:rsidRPr="00513A0A" w:rsidRDefault="00971CA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 xml:space="preserve">Cette phase de l’élaboration de la Notice d’Impact Environnemental et Social (NIES) de l’activité été réalisée sur la base d’une approche méthodologique participative qui s'est appuyée, d'une part, sur des visites de terrain, l'exploitation des documents de base et d'autre part, sur les entretiens avec les services techniques, les ONG, les populations riveraines, les autorités administratives, les collectivités locales et les leaders d’opinion. </w:t>
      </w:r>
    </w:p>
    <w:p w14:paraId="1FE7E635" w14:textId="77777777" w:rsidR="00971CA8" w:rsidRPr="00513A0A" w:rsidRDefault="00971CA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lastRenderedPageBreak/>
        <w:t>A ce titre, la mission a fait des séances de consultation publique au niveau de la Moughataa de Boghé. Ces concertations publiques ont été au cœur de ce processus de préparation de la NIES en vue de bénéficier au mieux des avantages attendus dans sa réalisation.</w:t>
      </w:r>
    </w:p>
    <w:p w14:paraId="2C6F5514" w14:textId="679009A5" w:rsidR="000F6648" w:rsidRPr="00513A0A" w:rsidRDefault="000F6648" w:rsidP="006B4A22">
      <w:pPr>
        <w:pStyle w:val="Titre3"/>
        <w:numPr>
          <w:ilvl w:val="3"/>
          <w:numId w:val="34"/>
        </w:numPr>
        <w:spacing w:before="120" w:after="120" w:line="312" w:lineRule="auto"/>
        <w:rPr>
          <w:rFonts w:ascii="Times New Roman" w:hAnsi="Times New Roman" w:cs="Times New Roman"/>
          <w:color w:val="auto"/>
          <w:sz w:val="24"/>
          <w:szCs w:val="24"/>
        </w:rPr>
      </w:pPr>
      <w:bookmarkStart w:id="31" w:name="_Toc242520530"/>
      <w:r w:rsidRPr="00513A0A">
        <w:rPr>
          <w:rFonts w:ascii="Times New Roman" w:hAnsi="Times New Roman" w:cs="Times New Roman"/>
          <w:color w:val="auto"/>
          <w:sz w:val="24"/>
          <w:szCs w:val="24"/>
        </w:rPr>
        <w:t>Traitement des données et rédaction du rapport</w:t>
      </w:r>
      <w:bookmarkEnd w:id="31"/>
    </w:p>
    <w:p w14:paraId="461FB78F" w14:textId="77777777" w:rsidR="000F6648" w:rsidRPr="00513A0A" w:rsidRDefault="000F6648"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 xml:space="preserve"> Le traitement des informations recueillies a permis :</w:t>
      </w:r>
    </w:p>
    <w:p w14:paraId="49D1B3E1" w14:textId="77777777" w:rsidR="000F6648" w:rsidRPr="00513A0A" w:rsidRDefault="000F6648" w:rsidP="006B4A22">
      <w:pPr>
        <w:pStyle w:val="Paragraphedeliste"/>
        <w:numPr>
          <w:ilvl w:val="0"/>
          <w:numId w:val="8"/>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 xml:space="preserve">L’identification des impacts potentiels du projet pendant les phases de réalisation et d’exploitation. </w:t>
      </w:r>
    </w:p>
    <w:p w14:paraId="0CEE8ACB" w14:textId="77777777" w:rsidR="000F6648" w:rsidRPr="00513A0A" w:rsidRDefault="000F6648" w:rsidP="006B4A22">
      <w:pPr>
        <w:pStyle w:val="Paragraphedeliste"/>
        <w:numPr>
          <w:ilvl w:val="0"/>
          <w:numId w:val="8"/>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 xml:space="preserve">Des mesures ont été proposées afin d’atténuer ou de compenser les impacts négatifs. </w:t>
      </w:r>
    </w:p>
    <w:p w14:paraId="4B00458D" w14:textId="574EB15B" w:rsidR="00DB686C" w:rsidRPr="00513A0A" w:rsidRDefault="000F6648" w:rsidP="006B4A22">
      <w:pPr>
        <w:pStyle w:val="Paragraphedeliste"/>
        <w:numPr>
          <w:ilvl w:val="0"/>
          <w:numId w:val="8"/>
        </w:numPr>
        <w:spacing w:before="120" w:after="120" w:line="312" w:lineRule="auto"/>
        <w:ind w:left="714" w:hanging="357"/>
        <w:contextualSpacing w:val="0"/>
        <w:jc w:val="both"/>
        <w:rPr>
          <w:rFonts w:ascii="Times New Roman" w:hAnsi="Times New Roman" w:cs="Times New Roman"/>
          <w:sz w:val="24"/>
          <w:szCs w:val="24"/>
        </w:rPr>
        <w:sectPr w:rsidR="00DB686C" w:rsidRPr="00513A0A" w:rsidSect="003B425D">
          <w:pgSz w:w="11910" w:h="16850"/>
          <w:pgMar w:top="993" w:right="1080" w:bottom="1134" w:left="1080" w:header="0" w:footer="279" w:gutter="0"/>
          <w:cols w:space="720"/>
          <w:docGrid w:linePitch="299"/>
        </w:sectPr>
      </w:pPr>
      <w:r w:rsidRPr="00513A0A">
        <w:rPr>
          <w:rFonts w:ascii="Times New Roman" w:eastAsia="Times New Roman" w:hAnsi="Times New Roman" w:cs="Times New Roman"/>
          <w:color w:val="000000"/>
          <w:sz w:val="24"/>
          <w:szCs w:val="24"/>
        </w:rPr>
        <w:t>Des propositions d’optimisation des impacts positifs sont également faites.</w:t>
      </w:r>
    </w:p>
    <w:p w14:paraId="0921E400" w14:textId="7AF5425C" w:rsidR="00F2718B" w:rsidRPr="00513A0A" w:rsidRDefault="00971CA8" w:rsidP="006B4A22">
      <w:pPr>
        <w:pStyle w:val="Paragraphedeliste"/>
        <w:numPr>
          <w:ilvl w:val="0"/>
          <w:numId w:val="42"/>
        </w:numPr>
        <w:shd w:val="clear" w:color="auto" w:fill="D9D9D9" w:themeFill="background1" w:themeFillShade="D9"/>
        <w:spacing w:before="120" w:after="120" w:line="312" w:lineRule="auto"/>
        <w:contextualSpacing w:val="0"/>
        <w:jc w:val="center"/>
        <w:outlineLvl w:val="0"/>
        <w:rPr>
          <w:rFonts w:ascii="Times New Roman" w:eastAsia="Times New Roman" w:hAnsi="Times New Roman" w:cs="Times New Roman"/>
          <w:b/>
          <w:bCs/>
          <w:noProof/>
          <w:sz w:val="28"/>
          <w:szCs w:val="28"/>
          <w:lang w:eastAsia="fr-FR"/>
        </w:rPr>
      </w:pPr>
      <w:bookmarkStart w:id="32" w:name="_Toc242520531"/>
      <w:r w:rsidRPr="00513A0A">
        <w:rPr>
          <w:rFonts w:ascii="Times New Roman" w:eastAsia="Times New Roman" w:hAnsi="Times New Roman" w:cs="Times New Roman"/>
          <w:b/>
          <w:bCs/>
          <w:noProof/>
          <w:sz w:val="28"/>
          <w:szCs w:val="28"/>
          <w:lang w:eastAsia="fr-FR"/>
        </w:rPr>
        <w:lastRenderedPageBreak/>
        <w:t>DESCRIPTION DU</w:t>
      </w:r>
      <w:r w:rsidR="001E615E" w:rsidRPr="00513A0A">
        <w:rPr>
          <w:rFonts w:ascii="Times New Roman" w:eastAsia="Times New Roman" w:hAnsi="Times New Roman" w:cs="Times New Roman"/>
          <w:b/>
          <w:bCs/>
          <w:noProof/>
          <w:sz w:val="28"/>
          <w:szCs w:val="28"/>
          <w:lang w:eastAsia="fr-FR"/>
        </w:rPr>
        <w:t xml:space="preserve"> SOUS-PROJET</w:t>
      </w:r>
      <w:bookmarkEnd w:id="32"/>
    </w:p>
    <w:p w14:paraId="7C53F744" w14:textId="5525DFEA" w:rsidR="002A69F0" w:rsidRPr="00513A0A" w:rsidRDefault="00971CA8"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3" w:name="_Toc242520532"/>
      <w:r w:rsidRPr="00513A0A">
        <w:rPr>
          <w:rFonts w:ascii="Times New Roman" w:eastAsiaTheme="minorEastAsia" w:hAnsi="Times New Roman" w:cs="Times New Roman"/>
          <w:b/>
          <w:bCs/>
          <w:sz w:val="24"/>
          <w:szCs w:val="24"/>
          <w:lang w:eastAsia="fr-FR"/>
        </w:rPr>
        <w:t>CARACTERISTIQUES DES TRAVAUX</w:t>
      </w:r>
      <w:bookmarkEnd w:id="33"/>
    </w:p>
    <w:p w14:paraId="7832115D" w14:textId="77777777" w:rsidR="00971CA8" w:rsidRPr="00513A0A" w:rsidRDefault="00971CA8" w:rsidP="006B4A22">
      <w:pPr>
        <w:tabs>
          <w:tab w:val="left" w:pos="9090"/>
        </w:tabs>
        <w:spacing w:before="120" w:after="120" w:line="312" w:lineRule="auto"/>
        <w:ind w:right="-584"/>
        <w:jc w:val="both"/>
        <w:rPr>
          <w:rFonts w:ascii="Times New Roman" w:hAnsi="Times New Roman" w:cs="Times New Roman"/>
        </w:rPr>
      </w:pPr>
      <w:bookmarkStart w:id="34" w:name="_Toc216651420"/>
      <w:r w:rsidRPr="00513A0A">
        <w:rPr>
          <w:rFonts w:ascii="Times New Roman" w:hAnsi="Times New Roman" w:cs="Times New Roman"/>
        </w:rPr>
        <w:t>La conception de la digue de protection est basée généralement sur l’utilisation des matériaux de bonne qualité qui se trouvent sur place, ces matériaux sont examinés par le laboratoire national des travaux publics et validés pour la construction des corps des digues.</w:t>
      </w:r>
    </w:p>
    <w:p w14:paraId="33D11BCA" w14:textId="77777777" w:rsidR="00971CA8" w:rsidRPr="00513A0A" w:rsidRDefault="00971CA8" w:rsidP="006B4A22">
      <w:pPr>
        <w:tabs>
          <w:tab w:val="left" w:pos="9090"/>
        </w:tabs>
        <w:spacing w:before="120" w:after="120" w:line="312" w:lineRule="auto"/>
        <w:ind w:right="-584"/>
        <w:jc w:val="both"/>
        <w:rPr>
          <w:rFonts w:ascii="Times New Roman" w:hAnsi="Times New Roman" w:cs="Times New Roman"/>
        </w:rPr>
      </w:pPr>
      <w:r w:rsidRPr="00513A0A">
        <w:rPr>
          <w:rFonts w:ascii="Times New Roman" w:hAnsi="Times New Roman" w:cs="Times New Roman"/>
        </w:rPr>
        <w:t>La digue de protection est constituée de quatre parties essentielles :</w:t>
      </w:r>
    </w:p>
    <w:p w14:paraId="7823E9B9" w14:textId="77777777" w:rsidR="00971CA8" w:rsidRPr="00513A0A" w:rsidRDefault="00971CA8" w:rsidP="006B4A22">
      <w:pPr>
        <w:pStyle w:val="Paragraphedeliste"/>
        <w:numPr>
          <w:ilvl w:val="0"/>
          <w:numId w:val="49"/>
        </w:numPr>
        <w:tabs>
          <w:tab w:val="left" w:pos="9090"/>
        </w:tabs>
        <w:spacing w:before="120" w:after="120" w:line="312" w:lineRule="auto"/>
        <w:ind w:left="714" w:right="-584" w:hanging="357"/>
        <w:contextualSpacing w:val="0"/>
        <w:jc w:val="both"/>
        <w:rPr>
          <w:rFonts w:ascii="Times New Roman" w:hAnsi="Times New Roman" w:cs="Times New Roman"/>
        </w:rPr>
      </w:pPr>
      <w:r w:rsidRPr="00513A0A">
        <w:rPr>
          <w:rFonts w:ascii="Times New Roman" w:hAnsi="Times New Roman" w:cs="Times New Roman"/>
          <w:b/>
          <w:bCs/>
        </w:rPr>
        <w:t xml:space="preserve">1ere Partie : </w:t>
      </w:r>
      <w:r w:rsidRPr="00513A0A">
        <w:rPr>
          <w:rFonts w:ascii="Times New Roman" w:hAnsi="Times New Roman" w:cs="Times New Roman"/>
        </w:rPr>
        <w:t>Clé d’ancrage (C’est la fondation de la digue), cette fondation est du remblai compacté ;</w:t>
      </w:r>
    </w:p>
    <w:p w14:paraId="14CA5A24" w14:textId="77777777" w:rsidR="00971CA8" w:rsidRPr="00513A0A" w:rsidRDefault="00971CA8" w:rsidP="006B4A22">
      <w:pPr>
        <w:pStyle w:val="Paragraphedeliste"/>
        <w:numPr>
          <w:ilvl w:val="0"/>
          <w:numId w:val="49"/>
        </w:numPr>
        <w:tabs>
          <w:tab w:val="left" w:pos="9090"/>
        </w:tabs>
        <w:spacing w:before="120" w:after="120" w:line="312" w:lineRule="auto"/>
        <w:ind w:left="714" w:right="-584" w:hanging="357"/>
        <w:contextualSpacing w:val="0"/>
        <w:jc w:val="both"/>
        <w:rPr>
          <w:rFonts w:ascii="Times New Roman" w:hAnsi="Times New Roman" w:cs="Times New Roman"/>
        </w:rPr>
      </w:pPr>
      <w:r w:rsidRPr="00513A0A">
        <w:rPr>
          <w:rFonts w:ascii="Times New Roman" w:hAnsi="Times New Roman" w:cs="Times New Roman"/>
          <w:b/>
          <w:bCs/>
        </w:rPr>
        <w:t>2eme Partie :</w:t>
      </w:r>
      <w:r w:rsidRPr="00513A0A">
        <w:rPr>
          <w:rFonts w:ascii="Times New Roman" w:hAnsi="Times New Roman" w:cs="Times New Roman"/>
        </w:rPr>
        <w:t xml:space="preserve"> Corps de la digue (en remblai compacté) ;</w:t>
      </w:r>
    </w:p>
    <w:p w14:paraId="31F0DB57" w14:textId="77777777" w:rsidR="00971CA8" w:rsidRPr="00513A0A" w:rsidRDefault="00971CA8" w:rsidP="006B4A22">
      <w:pPr>
        <w:pStyle w:val="Paragraphedeliste"/>
        <w:numPr>
          <w:ilvl w:val="0"/>
          <w:numId w:val="49"/>
        </w:numPr>
        <w:tabs>
          <w:tab w:val="left" w:pos="9090"/>
        </w:tabs>
        <w:spacing w:before="120" w:after="120" w:line="312" w:lineRule="auto"/>
        <w:ind w:left="714" w:right="-584" w:hanging="357"/>
        <w:contextualSpacing w:val="0"/>
        <w:jc w:val="both"/>
        <w:rPr>
          <w:rFonts w:ascii="Times New Roman" w:hAnsi="Times New Roman" w:cs="Times New Roman"/>
        </w:rPr>
      </w:pPr>
      <w:r w:rsidRPr="00513A0A">
        <w:rPr>
          <w:rFonts w:ascii="Times New Roman" w:hAnsi="Times New Roman" w:cs="Times New Roman"/>
          <w:b/>
          <w:bCs/>
        </w:rPr>
        <w:t xml:space="preserve">3eme Partie : </w:t>
      </w:r>
      <w:r w:rsidRPr="00513A0A">
        <w:rPr>
          <w:rFonts w:ascii="Times New Roman" w:hAnsi="Times New Roman" w:cs="Times New Roman"/>
        </w:rPr>
        <w:t>Une couche de protection de 20 cm sur le corps de la digue (Couche en tout-venant latéritique non criblé) ;</w:t>
      </w:r>
    </w:p>
    <w:p w14:paraId="001B5E4B" w14:textId="77777777" w:rsidR="00971CA8" w:rsidRPr="00513A0A" w:rsidRDefault="00971CA8" w:rsidP="006B4A22">
      <w:pPr>
        <w:pStyle w:val="Paragraphedeliste"/>
        <w:numPr>
          <w:ilvl w:val="0"/>
          <w:numId w:val="49"/>
        </w:numPr>
        <w:tabs>
          <w:tab w:val="left" w:pos="9090"/>
        </w:tabs>
        <w:spacing w:before="120" w:after="120" w:line="312" w:lineRule="auto"/>
        <w:ind w:left="714" w:right="-584" w:hanging="357"/>
        <w:contextualSpacing w:val="0"/>
        <w:jc w:val="both"/>
        <w:rPr>
          <w:rFonts w:ascii="Times New Roman" w:hAnsi="Times New Roman" w:cs="Times New Roman"/>
        </w:rPr>
      </w:pPr>
      <w:r w:rsidRPr="00513A0A">
        <w:rPr>
          <w:rFonts w:ascii="Times New Roman" w:hAnsi="Times New Roman" w:cs="Times New Roman"/>
          <w:b/>
          <w:bCs/>
        </w:rPr>
        <w:t>4eme Partie :</w:t>
      </w:r>
      <w:r w:rsidRPr="00513A0A">
        <w:rPr>
          <w:rFonts w:ascii="Times New Roman" w:hAnsi="Times New Roman" w:cs="Times New Roman"/>
        </w:rPr>
        <w:t xml:space="preserve"> Une couche d’enrochement sur les deux talus de la digue.</w:t>
      </w:r>
    </w:p>
    <w:p w14:paraId="34FD13E0" w14:textId="77777777" w:rsidR="00971CA8" w:rsidRPr="00513A0A" w:rsidRDefault="00971CA8" w:rsidP="006B4A22">
      <w:pPr>
        <w:tabs>
          <w:tab w:val="left" w:pos="9090"/>
        </w:tabs>
        <w:spacing w:before="120" w:after="120" w:line="312" w:lineRule="auto"/>
        <w:ind w:right="-584"/>
        <w:jc w:val="both"/>
        <w:rPr>
          <w:rFonts w:ascii="Times New Roman" w:hAnsi="Times New Roman" w:cs="Times New Roman"/>
        </w:rPr>
      </w:pPr>
      <w:r w:rsidRPr="00513A0A">
        <w:rPr>
          <w:rFonts w:ascii="Times New Roman" w:hAnsi="Times New Roman" w:cs="Times New Roman"/>
        </w:rPr>
        <w:t xml:space="preserve">Selon les données disponibles, notamment l’étude hydrologique qui définit la cote d’alerte au niveau du fleuve à 4.56 m IGN et la cote maximale journalière pour une période de retour (T=50 ans) à 6.19 IGN et suivant les formules utilisées pour le calcul, la </w:t>
      </w:r>
      <w:r w:rsidRPr="00513A0A">
        <w:rPr>
          <w:rFonts w:ascii="Times New Roman" w:hAnsi="Times New Roman" w:cs="Times New Roman"/>
          <w:b/>
          <w:bCs/>
        </w:rPr>
        <w:t>Hauteur moyenne (Hm) de la Digue serait de 1,63 mètre.</w:t>
      </w:r>
    </w:p>
    <w:p w14:paraId="6BF04DCB" w14:textId="77777777" w:rsidR="00971CA8" w:rsidRPr="00513A0A" w:rsidRDefault="00971CA8" w:rsidP="006B4A22">
      <w:pPr>
        <w:tabs>
          <w:tab w:val="left" w:pos="9090"/>
        </w:tabs>
        <w:spacing w:before="120" w:after="120" w:line="312" w:lineRule="auto"/>
        <w:ind w:right="-584"/>
        <w:jc w:val="both"/>
        <w:rPr>
          <w:rFonts w:ascii="Times New Roman" w:hAnsi="Times New Roman" w:cs="Times New Roman"/>
        </w:rPr>
      </w:pPr>
      <w:r w:rsidRPr="00513A0A">
        <w:rPr>
          <w:rFonts w:ascii="Times New Roman" w:hAnsi="Times New Roman" w:cs="Times New Roman"/>
        </w:rPr>
        <w:t xml:space="preserve">La largeur de la crête de digue doit être suffisante pour permettre la circulation d’engins pour la finition de l’ouvrage et ultérieurement pour son entretien. Les formules utilisées pour déterminer la largeur de la crête des digues ont permis de définir une largeur de </w:t>
      </w:r>
      <w:r w:rsidRPr="00513A0A">
        <w:rPr>
          <w:rFonts w:ascii="Times New Roman" w:hAnsi="Times New Roman" w:cs="Times New Roman"/>
          <w:b/>
          <w:bCs/>
        </w:rPr>
        <w:t>3mètres</w:t>
      </w:r>
      <w:r w:rsidRPr="00513A0A">
        <w:rPr>
          <w:rFonts w:ascii="Times New Roman" w:hAnsi="Times New Roman" w:cs="Times New Roman"/>
        </w:rPr>
        <w:t>.</w:t>
      </w:r>
    </w:p>
    <w:p w14:paraId="7CE54FAA" w14:textId="77777777" w:rsidR="00971CA8" w:rsidRPr="00513A0A" w:rsidRDefault="00971CA8" w:rsidP="006B4A22">
      <w:pPr>
        <w:tabs>
          <w:tab w:val="left" w:pos="9090"/>
        </w:tabs>
        <w:spacing w:before="120" w:after="120" w:line="312" w:lineRule="auto"/>
        <w:ind w:right="-584"/>
        <w:jc w:val="both"/>
        <w:rPr>
          <w:rFonts w:ascii="Times New Roman" w:hAnsi="Times New Roman" w:cs="Times New Roman"/>
        </w:rPr>
      </w:pPr>
      <w:r w:rsidRPr="00513A0A">
        <w:rPr>
          <w:rFonts w:ascii="Times New Roman" w:hAnsi="Times New Roman" w:cs="Times New Roman"/>
        </w:rPr>
        <w:t>Deux types d’ouvrages sont projetés selon leurs sections 1x1 ou 2x2. Il est préconisé d’adapter un modèle unique pour l’ensemble des ouvrages et la seule différence c’est au niveau de la section de l’ouverture. Les ouvrages de la section 1x1 sont capable d’évacuer un début de 3.21 m3/s, et ceux de 2x2, un début de18.30 m3/s.</w:t>
      </w:r>
    </w:p>
    <w:p w14:paraId="042E34C2" w14:textId="77777777" w:rsidR="00971CA8" w:rsidRPr="00513A0A" w:rsidRDefault="00971CA8" w:rsidP="006B4A22">
      <w:pPr>
        <w:tabs>
          <w:tab w:val="left" w:pos="9090"/>
        </w:tabs>
        <w:spacing w:before="120" w:after="120" w:line="312" w:lineRule="auto"/>
        <w:ind w:right="-584"/>
        <w:jc w:val="both"/>
        <w:rPr>
          <w:rFonts w:ascii="Times New Roman" w:hAnsi="Times New Roman" w:cs="Times New Roman"/>
        </w:rPr>
      </w:pPr>
      <w:r w:rsidRPr="00513A0A">
        <w:rPr>
          <w:rFonts w:ascii="Times New Roman" w:hAnsi="Times New Roman" w:cs="Times New Roman"/>
        </w:rPr>
        <w:t>La digue de protection de Diatar a une longueur de 1,5 km avec un ouvrage. Les coordonnées pour l’implantation de l’ouvrage projeté de la digue sont présentées au tableau 2. La figure 3 suivante présente l’emprise de la digue de Diatar.</w:t>
      </w:r>
    </w:p>
    <w:tbl>
      <w:tblPr>
        <w:tblStyle w:val="Grilledutableau"/>
        <w:tblW w:w="0" w:type="auto"/>
        <w:jc w:val="center"/>
        <w:tblLook w:val="04A0" w:firstRow="1" w:lastRow="0" w:firstColumn="1" w:lastColumn="0" w:noHBand="0" w:noVBand="1"/>
      </w:tblPr>
      <w:tblGrid>
        <w:gridCol w:w="2695"/>
        <w:gridCol w:w="2217"/>
      </w:tblGrid>
      <w:tr w:rsidR="00971CA8" w:rsidRPr="00513A0A" w14:paraId="7C878BDA" w14:textId="77777777" w:rsidTr="00906765">
        <w:trPr>
          <w:trHeight w:val="448"/>
          <w:jc w:val="center"/>
        </w:trPr>
        <w:tc>
          <w:tcPr>
            <w:tcW w:w="2695" w:type="dxa"/>
            <w:shd w:val="clear" w:color="auto" w:fill="E5B8B7" w:themeFill="accent2" w:themeFillTint="66"/>
            <w:vAlign w:val="center"/>
          </w:tcPr>
          <w:p w14:paraId="5B6F5C85" w14:textId="77777777" w:rsidR="00971CA8" w:rsidRPr="00513A0A" w:rsidRDefault="00971CA8" w:rsidP="00906765">
            <w:pPr>
              <w:tabs>
                <w:tab w:val="left" w:pos="9090"/>
              </w:tabs>
              <w:spacing w:before="120" w:after="120" w:line="312" w:lineRule="auto"/>
              <w:ind w:right="-584"/>
              <w:jc w:val="center"/>
              <w:rPr>
                <w:rFonts w:ascii="Times New Roman" w:hAnsi="Times New Roman" w:cs="Times New Roman"/>
                <w:b/>
                <w:bCs/>
              </w:rPr>
            </w:pPr>
            <w:r w:rsidRPr="00513A0A">
              <w:rPr>
                <w:rFonts w:ascii="Times New Roman" w:hAnsi="Times New Roman" w:cs="Times New Roman"/>
                <w:b/>
                <w:bCs/>
              </w:rPr>
              <w:t>X</w:t>
            </w:r>
          </w:p>
        </w:tc>
        <w:tc>
          <w:tcPr>
            <w:tcW w:w="2217" w:type="dxa"/>
            <w:shd w:val="clear" w:color="auto" w:fill="E5B8B7" w:themeFill="accent2" w:themeFillTint="66"/>
            <w:vAlign w:val="center"/>
          </w:tcPr>
          <w:p w14:paraId="5A3D4B88" w14:textId="77777777" w:rsidR="00971CA8" w:rsidRPr="00513A0A" w:rsidRDefault="00971CA8" w:rsidP="00906765">
            <w:pPr>
              <w:tabs>
                <w:tab w:val="left" w:pos="9090"/>
              </w:tabs>
              <w:spacing w:before="120" w:after="120" w:line="312" w:lineRule="auto"/>
              <w:ind w:right="-584"/>
              <w:jc w:val="center"/>
              <w:rPr>
                <w:rFonts w:ascii="Times New Roman" w:hAnsi="Times New Roman" w:cs="Times New Roman"/>
                <w:b/>
                <w:bCs/>
              </w:rPr>
            </w:pPr>
            <w:r w:rsidRPr="00513A0A">
              <w:rPr>
                <w:rFonts w:ascii="Times New Roman" w:hAnsi="Times New Roman" w:cs="Times New Roman"/>
                <w:b/>
                <w:bCs/>
              </w:rPr>
              <w:t>Y</w:t>
            </w:r>
          </w:p>
        </w:tc>
      </w:tr>
      <w:tr w:rsidR="00971CA8" w:rsidRPr="00513A0A" w14:paraId="5951566D" w14:textId="77777777" w:rsidTr="00906765">
        <w:trPr>
          <w:trHeight w:val="473"/>
          <w:jc w:val="center"/>
        </w:trPr>
        <w:tc>
          <w:tcPr>
            <w:tcW w:w="2695" w:type="dxa"/>
            <w:vAlign w:val="center"/>
          </w:tcPr>
          <w:p w14:paraId="770D162A" w14:textId="77777777" w:rsidR="00971CA8" w:rsidRPr="00513A0A" w:rsidRDefault="00971CA8" w:rsidP="00906765">
            <w:pPr>
              <w:tabs>
                <w:tab w:val="left" w:pos="9090"/>
              </w:tabs>
              <w:spacing w:before="120" w:after="120" w:line="312" w:lineRule="auto"/>
              <w:ind w:right="-584"/>
              <w:jc w:val="center"/>
              <w:rPr>
                <w:rFonts w:ascii="Times New Roman" w:hAnsi="Times New Roman" w:cs="Times New Roman"/>
              </w:rPr>
            </w:pPr>
            <w:r w:rsidRPr="00513A0A">
              <w:rPr>
                <w:rFonts w:ascii="Times New Roman" w:hAnsi="Times New Roman" w:cs="Times New Roman"/>
              </w:rPr>
              <w:t>509943.289</w:t>
            </w:r>
          </w:p>
        </w:tc>
        <w:tc>
          <w:tcPr>
            <w:tcW w:w="2217" w:type="dxa"/>
            <w:vAlign w:val="center"/>
          </w:tcPr>
          <w:p w14:paraId="4C183FB8" w14:textId="77777777" w:rsidR="00971CA8" w:rsidRPr="00513A0A" w:rsidRDefault="00971CA8" w:rsidP="00906765">
            <w:pPr>
              <w:keepNext/>
              <w:tabs>
                <w:tab w:val="left" w:pos="9090"/>
              </w:tabs>
              <w:spacing w:before="120" w:after="120" w:line="312" w:lineRule="auto"/>
              <w:ind w:right="-584"/>
              <w:jc w:val="center"/>
              <w:rPr>
                <w:rFonts w:ascii="Times New Roman" w:hAnsi="Times New Roman" w:cs="Times New Roman"/>
              </w:rPr>
            </w:pPr>
            <w:r w:rsidRPr="00513A0A">
              <w:rPr>
                <w:rFonts w:ascii="Times New Roman" w:hAnsi="Times New Roman" w:cs="Times New Roman"/>
              </w:rPr>
              <w:t>1840365.972</w:t>
            </w:r>
          </w:p>
        </w:tc>
      </w:tr>
    </w:tbl>
    <w:p w14:paraId="206D729C" w14:textId="2E458884" w:rsidR="00971CA8" w:rsidRPr="00513A0A" w:rsidRDefault="00971CA8" w:rsidP="00906765">
      <w:pPr>
        <w:pStyle w:val="Lgende"/>
        <w:tabs>
          <w:tab w:val="left" w:pos="9090"/>
        </w:tabs>
        <w:spacing w:before="120" w:after="120" w:line="312" w:lineRule="auto"/>
        <w:jc w:val="center"/>
        <w:rPr>
          <w:rFonts w:ascii="Times New Roman" w:hAnsi="Times New Roman"/>
          <w:color w:val="auto"/>
          <w:sz w:val="24"/>
        </w:rPr>
      </w:pPr>
      <w:bookmarkStart w:id="35" w:name="_Toc210547449"/>
      <w:bookmarkStart w:id="36" w:name="_Toc237691057"/>
      <w:bookmarkStart w:id="37" w:name="_Toc242364542"/>
      <w:r w:rsidRPr="00513A0A">
        <w:rPr>
          <w:rFonts w:ascii="Times New Roman" w:hAnsi="Times New Roman"/>
          <w:color w:val="auto"/>
          <w:sz w:val="24"/>
        </w:rPr>
        <w:t xml:space="preserve">Tableau </w:t>
      </w:r>
      <w:r w:rsidRPr="00513A0A">
        <w:rPr>
          <w:rFonts w:ascii="Times New Roman" w:hAnsi="Times New Roman"/>
          <w:color w:val="auto"/>
          <w:sz w:val="24"/>
        </w:rPr>
        <w:fldChar w:fldCharType="begin"/>
      </w:r>
      <w:r w:rsidRPr="00513A0A">
        <w:rPr>
          <w:rFonts w:ascii="Times New Roman" w:hAnsi="Times New Roman"/>
          <w:color w:val="auto"/>
          <w:sz w:val="24"/>
        </w:rPr>
        <w:instrText xml:space="preserve"> SEQ Tableau \* ARABIC </w:instrText>
      </w:r>
      <w:r w:rsidRPr="00513A0A">
        <w:rPr>
          <w:rFonts w:ascii="Times New Roman" w:hAnsi="Times New Roman"/>
          <w:color w:val="auto"/>
          <w:sz w:val="24"/>
        </w:rPr>
        <w:fldChar w:fldCharType="separate"/>
      </w:r>
      <w:r w:rsidR="008F0A93">
        <w:rPr>
          <w:rFonts w:ascii="Times New Roman" w:hAnsi="Times New Roman"/>
          <w:noProof/>
          <w:color w:val="auto"/>
          <w:sz w:val="24"/>
        </w:rPr>
        <w:t>1</w:t>
      </w:r>
      <w:r w:rsidRPr="00513A0A">
        <w:rPr>
          <w:rFonts w:ascii="Times New Roman" w:hAnsi="Times New Roman"/>
          <w:noProof/>
          <w:color w:val="auto"/>
          <w:sz w:val="24"/>
        </w:rPr>
        <w:fldChar w:fldCharType="end"/>
      </w:r>
      <w:r w:rsidRPr="00513A0A">
        <w:rPr>
          <w:rFonts w:ascii="Times New Roman" w:hAnsi="Times New Roman"/>
          <w:color w:val="auto"/>
          <w:sz w:val="24"/>
        </w:rPr>
        <w:t xml:space="preserve"> : Coordonnées de l'ouvrage de Diatar</w:t>
      </w:r>
      <w:bookmarkEnd w:id="35"/>
      <w:bookmarkEnd w:id="36"/>
      <w:bookmarkEnd w:id="37"/>
    </w:p>
    <w:p w14:paraId="21D28A70" w14:textId="70AA14C9" w:rsidR="00971CA8" w:rsidRPr="00513A0A" w:rsidRDefault="00971CA8" w:rsidP="006B4A22">
      <w:pPr>
        <w:pStyle w:val="Lgende"/>
        <w:keepNext/>
        <w:tabs>
          <w:tab w:val="left" w:pos="9090"/>
        </w:tabs>
        <w:spacing w:before="120" w:after="120" w:line="312" w:lineRule="auto"/>
        <w:ind w:right="-584"/>
        <w:jc w:val="both"/>
        <w:rPr>
          <w:rFonts w:ascii="Times New Roman" w:hAnsi="Times New Roman"/>
          <w:color w:val="auto"/>
          <w:sz w:val="20"/>
        </w:rPr>
      </w:pPr>
      <w:bookmarkStart w:id="38" w:name="_Toc210547482"/>
      <w:bookmarkStart w:id="39" w:name="_Toc237691070"/>
      <w:bookmarkStart w:id="40" w:name="_Toc242364808"/>
      <w:r w:rsidRPr="00513A0A">
        <w:rPr>
          <w:rFonts w:ascii="Times New Roman" w:hAnsi="Times New Roman"/>
          <w:color w:val="auto"/>
          <w:sz w:val="20"/>
        </w:rPr>
        <w:lastRenderedPageBreak/>
        <w:t xml:space="preserve">Figure </w:t>
      </w:r>
      <w:r w:rsidRPr="00513A0A">
        <w:rPr>
          <w:rFonts w:ascii="Times New Roman" w:hAnsi="Times New Roman"/>
          <w:color w:val="auto"/>
          <w:sz w:val="20"/>
        </w:rPr>
        <w:fldChar w:fldCharType="begin"/>
      </w:r>
      <w:r w:rsidRPr="00513A0A">
        <w:rPr>
          <w:rFonts w:ascii="Times New Roman" w:hAnsi="Times New Roman"/>
          <w:color w:val="auto"/>
          <w:sz w:val="20"/>
        </w:rPr>
        <w:instrText xml:space="preserve"> SEQ Figure \* ARABIC </w:instrText>
      </w:r>
      <w:r w:rsidRPr="00513A0A">
        <w:rPr>
          <w:rFonts w:ascii="Times New Roman" w:hAnsi="Times New Roman"/>
          <w:color w:val="auto"/>
          <w:sz w:val="20"/>
        </w:rPr>
        <w:fldChar w:fldCharType="separate"/>
      </w:r>
      <w:r w:rsidR="008F0A93">
        <w:rPr>
          <w:rFonts w:ascii="Times New Roman" w:hAnsi="Times New Roman"/>
          <w:noProof/>
          <w:color w:val="auto"/>
          <w:sz w:val="20"/>
        </w:rPr>
        <w:t>1</w:t>
      </w:r>
      <w:r w:rsidRPr="00513A0A">
        <w:rPr>
          <w:rFonts w:ascii="Times New Roman" w:hAnsi="Times New Roman"/>
          <w:noProof/>
          <w:color w:val="auto"/>
          <w:sz w:val="20"/>
        </w:rPr>
        <w:fldChar w:fldCharType="end"/>
      </w:r>
      <w:r w:rsidRPr="00513A0A">
        <w:rPr>
          <w:rFonts w:ascii="Times New Roman" w:hAnsi="Times New Roman"/>
          <w:color w:val="auto"/>
          <w:sz w:val="20"/>
        </w:rPr>
        <w:t xml:space="preserve"> : Emprise de la digue de protection de Diatar</w:t>
      </w:r>
      <w:bookmarkEnd w:id="38"/>
      <w:bookmarkEnd w:id="39"/>
      <w:bookmarkEnd w:id="40"/>
    </w:p>
    <w:p w14:paraId="2515B445" w14:textId="77777777" w:rsidR="00971CA8" w:rsidRPr="00513A0A" w:rsidRDefault="00971CA8" w:rsidP="006B4A22">
      <w:pPr>
        <w:keepNext/>
        <w:tabs>
          <w:tab w:val="left" w:pos="9090"/>
        </w:tabs>
        <w:spacing w:before="120" w:after="120" w:line="312" w:lineRule="auto"/>
        <w:ind w:right="-584"/>
        <w:jc w:val="both"/>
        <w:rPr>
          <w:rFonts w:ascii="Times New Roman" w:hAnsi="Times New Roman" w:cs="Times New Roman"/>
        </w:rPr>
      </w:pPr>
      <w:r w:rsidRPr="00513A0A">
        <w:rPr>
          <w:rFonts w:ascii="Times New Roman" w:hAnsi="Times New Roman" w:cs="Times New Roman"/>
          <w:noProof/>
          <w:lang w:eastAsia="fr-FR"/>
        </w:rPr>
        <w:drawing>
          <wp:inline distT="0" distB="0" distL="0" distR="0" wp14:anchorId="4CB17CC7" wp14:editId="500CC398">
            <wp:extent cx="5760720" cy="4280902"/>
            <wp:effectExtent l="0" t="0" r="0" b="5715"/>
            <wp:docPr id="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4280902"/>
                    </a:xfrm>
                    <a:prstGeom prst="rect">
                      <a:avLst/>
                    </a:prstGeom>
                    <a:noFill/>
                    <a:ln>
                      <a:noFill/>
                    </a:ln>
                  </pic:spPr>
                </pic:pic>
              </a:graphicData>
            </a:graphic>
          </wp:inline>
        </w:drawing>
      </w:r>
    </w:p>
    <w:p w14:paraId="56E9D5B3" w14:textId="77777777" w:rsidR="00887F08" w:rsidRPr="00513A0A" w:rsidRDefault="00887F08" w:rsidP="00380A00">
      <w:pPr>
        <w:pStyle w:val="Paragraphedeliste"/>
        <w:numPr>
          <w:ilvl w:val="2"/>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41" w:name="_Toc242520533"/>
      <w:r w:rsidRPr="00513A0A">
        <w:rPr>
          <w:rFonts w:ascii="Times New Roman" w:eastAsiaTheme="minorEastAsia" w:hAnsi="Times New Roman" w:cs="Times New Roman"/>
          <w:b/>
          <w:bCs/>
          <w:sz w:val="24"/>
          <w:szCs w:val="24"/>
          <w:lang w:eastAsia="fr-FR"/>
        </w:rPr>
        <w:t>Consistance et phasage des travaux des sous-projets</w:t>
      </w:r>
      <w:bookmarkEnd w:id="34"/>
      <w:bookmarkEnd w:id="41"/>
    </w:p>
    <w:p w14:paraId="0859BB9F" w14:textId="77777777" w:rsidR="00887F08" w:rsidRPr="00513A0A" w:rsidRDefault="00887F08" w:rsidP="00380A00">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u w:val="single"/>
        </w:rPr>
        <w:t>Description et consistance des travaux :</w:t>
      </w:r>
      <w:r w:rsidRPr="00513A0A">
        <w:rPr>
          <w:rFonts w:ascii="Times New Roman" w:hAnsi="Times New Roman" w:cs="Times New Roman"/>
          <w:sz w:val="24"/>
          <w:szCs w:val="24"/>
        </w:rPr>
        <w:t xml:space="preserve"> Les travaux à réaliser dans le cadre de ce sous-projet consistent notamment aux opérations ci-après, </w:t>
      </w:r>
      <w:r w:rsidRPr="00513A0A">
        <w:rPr>
          <w:rFonts w:ascii="Times New Roman" w:hAnsi="Times New Roman" w:cs="Times New Roman"/>
          <w:color w:val="000000"/>
          <w:sz w:val="24"/>
          <w:szCs w:val="24"/>
        </w:rPr>
        <w:t>qui seront exécutées pendant et après l’aménagement :</w:t>
      </w:r>
    </w:p>
    <w:p w14:paraId="757F684C" w14:textId="77777777" w:rsidR="00887F08" w:rsidRPr="00513A0A" w:rsidRDefault="00887F08" w:rsidP="00380A00">
      <w:pPr>
        <w:pStyle w:val="Paragraphedeliste"/>
        <w:numPr>
          <w:ilvl w:val="0"/>
          <w:numId w:val="17"/>
        </w:numPr>
        <w:spacing w:before="120" w:after="120" w:line="312" w:lineRule="auto"/>
        <w:ind w:left="709"/>
        <w:contextualSpacing w:val="0"/>
        <w:jc w:val="both"/>
        <w:rPr>
          <w:rFonts w:ascii="Times New Roman" w:hAnsi="Times New Roman" w:cs="Times New Roman"/>
          <w:color w:val="000000"/>
          <w:sz w:val="24"/>
          <w:szCs w:val="24"/>
        </w:rPr>
      </w:pPr>
      <w:r w:rsidRPr="00513A0A">
        <w:rPr>
          <w:rFonts w:ascii="Times New Roman" w:hAnsi="Times New Roman" w:cs="Times New Roman"/>
          <w:color w:val="000000"/>
          <w:sz w:val="24"/>
          <w:szCs w:val="24"/>
        </w:rPr>
        <w:t>L’installation du chantier ;</w:t>
      </w:r>
    </w:p>
    <w:p w14:paraId="33D12BE3" w14:textId="77777777" w:rsidR="00887F08" w:rsidRPr="00513A0A" w:rsidRDefault="00887F08" w:rsidP="00380A00">
      <w:pPr>
        <w:pStyle w:val="Paragraphedeliste"/>
        <w:numPr>
          <w:ilvl w:val="0"/>
          <w:numId w:val="17"/>
        </w:numPr>
        <w:spacing w:before="120" w:after="120" w:line="312" w:lineRule="auto"/>
        <w:ind w:left="709"/>
        <w:contextualSpacing w:val="0"/>
        <w:jc w:val="both"/>
        <w:rPr>
          <w:rFonts w:ascii="Times New Roman" w:hAnsi="Times New Roman" w:cs="Times New Roman"/>
          <w:color w:val="000000"/>
          <w:sz w:val="24"/>
          <w:szCs w:val="24"/>
        </w:rPr>
      </w:pPr>
      <w:r w:rsidRPr="00513A0A">
        <w:rPr>
          <w:rFonts w:ascii="Times New Roman" w:hAnsi="Times New Roman" w:cs="Times New Roman"/>
          <w:color w:val="000000"/>
          <w:sz w:val="24"/>
          <w:szCs w:val="24"/>
        </w:rPr>
        <w:t>L’amenée et le repli du matériel ;</w:t>
      </w:r>
    </w:p>
    <w:p w14:paraId="7A8D7C1A" w14:textId="72FE88D3" w:rsidR="00887F08" w:rsidRPr="00513A0A" w:rsidRDefault="00887F08" w:rsidP="00380A00">
      <w:pPr>
        <w:pStyle w:val="Paragraphedeliste"/>
        <w:numPr>
          <w:ilvl w:val="0"/>
          <w:numId w:val="17"/>
        </w:numPr>
        <w:spacing w:before="120" w:after="120" w:line="312" w:lineRule="auto"/>
        <w:ind w:left="709"/>
        <w:contextualSpacing w:val="0"/>
        <w:jc w:val="both"/>
        <w:rPr>
          <w:rFonts w:ascii="Times New Roman" w:hAnsi="Times New Roman" w:cs="Times New Roman"/>
          <w:color w:val="000000"/>
          <w:sz w:val="24"/>
          <w:szCs w:val="24"/>
        </w:rPr>
      </w:pPr>
      <w:r w:rsidRPr="00513A0A">
        <w:rPr>
          <w:rFonts w:ascii="Times New Roman" w:hAnsi="Times New Roman" w:cs="Times New Roman"/>
          <w:color w:val="000000"/>
          <w:sz w:val="24"/>
          <w:szCs w:val="24"/>
        </w:rPr>
        <w:t xml:space="preserve">L’ouverture de la voie : abattage sélectif des arbres, dégagement et préparation du </w:t>
      </w:r>
      <w:r w:rsidR="00380A00">
        <w:rPr>
          <w:rFonts w:ascii="Times New Roman" w:hAnsi="Times New Roman" w:cs="Times New Roman"/>
          <w:color w:val="000000"/>
          <w:sz w:val="24"/>
          <w:szCs w:val="24"/>
        </w:rPr>
        <w:t>terrain ;</w:t>
      </w:r>
    </w:p>
    <w:p w14:paraId="20DEED14" w14:textId="77777777" w:rsidR="00887F08" w:rsidRPr="00513A0A" w:rsidRDefault="00887F08" w:rsidP="00380A00">
      <w:pPr>
        <w:pStyle w:val="Paragraphedeliste"/>
        <w:numPr>
          <w:ilvl w:val="0"/>
          <w:numId w:val="17"/>
        </w:numPr>
        <w:spacing w:before="120" w:after="120" w:line="312" w:lineRule="auto"/>
        <w:ind w:left="709"/>
        <w:contextualSpacing w:val="0"/>
        <w:jc w:val="both"/>
        <w:rPr>
          <w:rFonts w:ascii="Times New Roman" w:hAnsi="Times New Roman" w:cs="Times New Roman"/>
          <w:color w:val="000000"/>
          <w:sz w:val="24"/>
          <w:szCs w:val="24"/>
        </w:rPr>
      </w:pPr>
      <w:r w:rsidRPr="00513A0A">
        <w:rPr>
          <w:rFonts w:ascii="Times New Roman" w:hAnsi="Times New Roman" w:cs="Times New Roman"/>
          <w:color w:val="000000"/>
          <w:sz w:val="24"/>
          <w:szCs w:val="24"/>
        </w:rPr>
        <w:t>Le débroussaillage et décapage de la terre végétale ;</w:t>
      </w:r>
    </w:p>
    <w:p w14:paraId="2339E704" w14:textId="77777777" w:rsidR="00887F08" w:rsidRPr="00513A0A" w:rsidRDefault="00887F08" w:rsidP="00380A00">
      <w:pPr>
        <w:pStyle w:val="Paragraphedeliste"/>
        <w:numPr>
          <w:ilvl w:val="0"/>
          <w:numId w:val="17"/>
        </w:numPr>
        <w:spacing w:before="120" w:after="120" w:line="312" w:lineRule="auto"/>
        <w:ind w:left="709"/>
        <w:contextualSpacing w:val="0"/>
        <w:jc w:val="both"/>
        <w:rPr>
          <w:rFonts w:ascii="Times New Roman" w:hAnsi="Times New Roman" w:cs="Times New Roman"/>
          <w:color w:val="000000"/>
          <w:sz w:val="24"/>
          <w:szCs w:val="24"/>
        </w:rPr>
      </w:pPr>
      <w:r w:rsidRPr="00513A0A">
        <w:rPr>
          <w:rFonts w:ascii="Times New Roman" w:hAnsi="Times New Roman" w:cs="Times New Roman"/>
          <w:color w:val="000000"/>
          <w:sz w:val="24"/>
          <w:szCs w:val="24"/>
        </w:rPr>
        <w:t>Les terrassements : traitement des zones inondables et des points critiques ; remblais en matériaux latéritique ; mise en place d’une couche de roulement ; mise en place de fossés latéraux.</w:t>
      </w:r>
    </w:p>
    <w:p w14:paraId="7F605A9E" w14:textId="77777777" w:rsidR="00887F08" w:rsidRPr="00513A0A" w:rsidRDefault="00887F08" w:rsidP="00380A00">
      <w:pPr>
        <w:pStyle w:val="Paragraphedeliste"/>
        <w:numPr>
          <w:ilvl w:val="0"/>
          <w:numId w:val="17"/>
        </w:numPr>
        <w:spacing w:before="120" w:after="120" w:line="312" w:lineRule="auto"/>
        <w:ind w:left="709"/>
        <w:contextualSpacing w:val="0"/>
        <w:jc w:val="both"/>
        <w:rPr>
          <w:rFonts w:ascii="Times New Roman" w:hAnsi="Times New Roman" w:cs="Times New Roman"/>
          <w:color w:val="000000"/>
          <w:sz w:val="24"/>
          <w:szCs w:val="24"/>
        </w:rPr>
      </w:pPr>
      <w:r w:rsidRPr="00513A0A">
        <w:rPr>
          <w:rFonts w:ascii="Times New Roman" w:hAnsi="Times New Roman" w:cs="Times New Roman"/>
          <w:color w:val="000000"/>
          <w:sz w:val="24"/>
          <w:szCs w:val="24"/>
        </w:rPr>
        <w:t>La construction d’ouvrages de franchissement et d’assainissement (radiers et dalots) ;</w:t>
      </w:r>
    </w:p>
    <w:p w14:paraId="2E815B42" w14:textId="77777777" w:rsidR="00887F08" w:rsidRPr="00513A0A" w:rsidRDefault="00887F08" w:rsidP="00380A00">
      <w:pPr>
        <w:pStyle w:val="Paragraphedeliste"/>
        <w:numPr>
          <w:ilvl w:val="0"/>
          <w:numId w:val="17"/>
        </w:numPr>
        <w:spacing w:before="120" w:after="120" w:line="312" w:lineRule="auto"/>
        <w:ind w:left="709"/>
        <w:contextualSpacing w:val="0"/>
        <w:jc w:val="both"/>
        <w:rPr>
          <w:rFonts w:ascii="Times New Roman" w:hAnsi="Times New Roman" w:cs="Times New Roman"/>
          <w:color w:val="000000"/>
          <w:sz w:val="24"/>
          <w:szCs w:val="24"/>
        </w:rPr>
      </w:pPr>
      <w:r w:rsidRPr="00513A0A">
        <w:rPr>
          <w:rFonts w:ascii="Times New Roman" w:hAnsi="Times New Roman" w:cs="Times New Roman"/>
          <w:color w:val="000000"/>
          <w:sz w:val="24"/>
          <w:szCs w:val="24"/>
        </w:rPr>
        <w:t>La signalisation verticale et horizontale.</w:t>
      </w:r>
    </w:p>
    <w:p w14:paraId="7C36CF88" w14:textId="707A394F" w:rsidR="00887F08" w:rsidRPr="00513A0A" w:rsidRDefault="00887F08" w:rsidP="00380A00">
      <w:pPr>
        <w:pStyle w:val="Paragraphedeliste"/>
        <w:numPr>
          <w:ilvl w:val="0"/>
          <w:numId w:val="17"/>
        </w:numPr>
        <w:spacing w:before="120" w:after="120" w:line="312" w:lineRule="auto"/>
        <w:ind w:left="709"/>
        <w:contextualSpacing w:val="0"/>
        <w:jc w:val="both"/>
        <w:rPr>
          <w:rFonts w:ascii="Times New Roman" w:hAnsi="Times New Roman" w:cs="Times New Roman"/>
          <w:b/>
          <w:color w:val="000000"/>
          <w:sz w:val="24"/>
          <w:szCs w:val="24"/>
        </w:rPr>
      </w:pPr>
      <w:r w:rsidRPr="00513A0A">
        <w:rPr>
          <w:rFonts w:ascii="Times New Roman" w:hAnsi="Times New Roman" w:cs="Times New Roman"/>
          <w:color w:val="000000"/>
          <w:sz w:val="24"/>
          <w:szCs w:val="24"/>
        </w:rPr>
        <w:t>La prise en compte de mesures environnementales et sociales.</w:t>
      </w:r>
    </w:p>
    <w:p w14:paraId="5D09717D" w14:textId="77777777" w:rsidR="005D7E41" w:rsidRDefault="005D7E41">
      <w:pPr>
        <w:rPr>
          <w:rFonts w:ascii="Times New Roman" w:eastAsia="Tahoma" w:hAnsi="Times New Roman" w:cs="Times New Roman"/>
          <w:b/>
          <w:kern w:val="0"/>
          <w:sz w:val="24"/>
          <w:szCs w:val="20"/>
        </w:rPr>
      </w:pPr>
      <w:bookmarkStart w:id="42" w:name="_Toc242364543"/>
      <w:r>
        <w:rPr>
          <w:rFonts w:ascii="Times New Roman" w:hAnsi="Times New Roman" w:cs="Times New Roman"/>
          <w:b/>
          <w:sz w:val="24"/>
          <w:szCs w:val="20"/>
        </w:rPr>
        <w:br w:type="page"/>
      </w:r>
    </w:p>
    <w:p w14:paraId="44998B86" w14:textId="6EB30D93" w:rsidR="00E872E7" w:rsidRPr="00513A0A" w:rsidRDefault="00E872E7" w:rsidP="006B4A22">
      <w:pPr>
        <w:pStyle w:val="TableParagraph"/>
        <w:spacing w:before="120" w:after="120" w:line="312" w:lineRule="auto"/>
        <w:ind w:left="107" w:right="94"/>
        <w:jc w:val="left"/>
        <w:rPr>
          <w:rFonts w:ascii="Times New Roman" w:hAnsi="Times New Roman" w:cs="Times New Roman"/>
          <w:b/>
          <w:sz w:val="24"/>
          <w:szCs w:val="20"/>
          <w:lang w:val="fr-FR"/>
        </w:rPr>
      </w:pPr>
      <w:r w:rsidRPr="00513A0A">
        <w:rPr>
          <w:rFonts w:ascii="Times New Roman" w:hAnsi="Times New Roman" w:cs="Times New Roman"/>
          <w:b/>
          <w:sz w:val="24"/>
          <w:szCs w:val="20"/>
          <w:lang w:val="fr-FR"/>
        </w:rPr>
        <w:lastRenderedPageBreak/>
        <w:t xml:space="preserve">Tableau </w:t>
      </w:r>
      <w:r w:rsidRPr="00513A0A">
        <w:rPr>
          <w:rFonts w:ascii="Times New Roman" w:hAnsi="Times New Roman" w:cs="Times New Roman"/>
          <w:b/>
          <w:sz w:val="24"/>
          <w:szCs w:val="20"/>
          <w:lang w:val="fr-FR"/>
        </w:rPr>
        <w:fldChar w:fldCharType="begin"/>
      </w:r>
      <w:r w:rsidRPr="00513A0A">
        <w:rPr>
          <w:rFonts w:ascii="Times New Roman" w:hAnsi="Times New Roman" w:cs="Times New Roman"/>
          <w:b/>
          <w:sz w:val="24"/>
          <w:szCs w:val="20"/>
          <w:lang w:val="fr-FR"/>
        </w:rPr>
        <w:instrText xml:space="preserve"> SEQ Tableau \* ARABIC </w:instrText>
      </w:r>
      <w:r w:rsidRPr="00513A0A">
        <w:rPr>
          <w:rFonts w:ascii="Times New Roman" w:hAnsi="Times New Roman" w:cs="Times New Roman"/>
          <w:b/>
          <w:sz w:val="24"/>
          <w:szCs w:val="20"/>
          <w:lang w:val="fr-FR"/>
        </w:rPr>
        <w:fldChar w:fldCharType="separate"/>
      </w:r>
      <w:r w:rsidR="008F0A93">
        <w:rPr>
          <w:rFonts w:ascii="Times New Roman" w:hAnsi="Times New Roman" w:cs="Times New Roman"/>
          <w:b/>
          <w:noProof/>
          <w:sz w:val="24"/>
          <w:szCs w:val="20"/>
          <w:lang w:val="fr-FR"/>
        </w:rPr>
        <w:t>2</w:t>
      </w:r>
      <w:r w:rsidRPr="00513A0A">
        <w:rPr>
          <w:rFonts w:ascii="Times New Roman" w:hAnsi="Times New Roman" w:cs="Times New Roman"/>
          <w:b/>
          <w:sz w:val="24"/>
          <w:szCs w:val="20"/>
          <w:lang w:val="fr-FR"/>
        </w:rPr>
        <w:fldChar w:fldCharType="end"/>
      </w:r>
      <w:r w:rsidRPr="00513A0A">
        <w:rPr>
          <w:rFonts w:ascii="Times New Roman" w:hAnsi="Times New Roman" w:cs="Times New Roman"/>
          <w:b/>
          <w:sz w:val="24"/>
          <w:szCs w:val="20"/>
          <w:lang w:val="fr-FR"/>
        </w:rPr>
        <w:t> : Consistance des travaux des sous-projets</w:t>
      </w:r>
      <w:bookmarkEnd w:id="42"/>
    </w:p>
    <w:tbl>
      <w:tblPr>
        <w:tblStyle w:val="Grilledutableau"/>
        <w:tblW w:w="9535" w:type="dxa"/>
        <w:jc w:val="center"/>
        <w:tblLook w:val="04A0" w:firstRow="1" w:lastRow="0" w:firstColumn="1" w:lastColumn="0" w:noHBand="0" w:noVBand="1"/>
      </w:tblPr>
      <w:tblGrid>
        <w:gridCol w:w="2610"/>
        <w:gridCol w:w="6925"/>
      </w:tblGrid>
      <w:tr w:rsidR="00887F08" w:rsidRPr="00513A0A" w14:paraId="792BC311" w14:textId="77777777" w:rsidTr="006D656A">
        <w:trPr>
          <w:jc w:val="center"/>
        </w:trPr>
        <w:tc>
          <w:tcPr>
            <w:tcW w:w="2610" w:type="dxa"/>
          </w:tcPr>
          <w:p w14:paraId="68ECA53F" w14:textId="77777777" w:rsidR="00887F08" w:rsidRPr="00513A0A" w:rsidRDefault="00887F08" w:rsidP="006B4A22">
            <w:pPr>
              <w:spacing w:before="120" w:after="120" w:line="312" w:lineRule="auto"/>
              <w:jc w:val="center"/>
              <w:rPr>
                <w:rFonts w:ascii="Times New Roman" w:hAnsi="Times New Roman" w:cs="Times New Roman"/>
                <w:b/>
                <w:bCs/>
                <w:sz w:val="24"/>
                <w:szCs w:val="24"/>
              </w:rPr>
            </w:pPr>
            <w:r w:rsidRPr="00513A0A">
              <w:rPr>
                <w:rFonts w:ascii="Times New Roman" w:hAnsi="Times New Roman" w:cs="Times New Roman"/>
                <w:b/>
                <w:bCs/>
                <w:sz w:val="24"/>
                <w:szCs w:val="24"/>
              </w:rPr>
              <w:t>Activités</w:t>
            </w:r>
          </w:p>
        </w:tc>
        <w:tc>
          <w:tcPr>
            <w:tcW w:w="6925" w:type="dxa"/>
          </w:tcPr>
          <w:p w14:paraId="598C5F2A" w14:textId="77777777" w:rsidR="00887F08" w:rsidRPr="00513A0A" w:rsidRDefault="00887F08" w:rsidP="006B4A22">
            <w:pPr>
              <w:spacing w:before="120" w:after="120" w:line="312" w:lineRule="auto"/>
              <w:jc w:val="center"/>
              <w:rPr>
                <w:rFonts w:ascii="Times New Roman" w:hAnsi="Times New Roman" w:cs="Times New Roman"/>
                <w:b/>
                <w:bCs/>
                <w:sz w:val="24"/>
                <w:szCs w:val="24"/>
              </w:rPr>
            </w:pPr>
            <w:r w:rsidRPr="00513A0A">
              <w:rPr>
                <w:rFonts w:ascii="Times New Roman" w:hAnsi="Times New Roman" w:cs="Times New Roman"/>
                <w:b/>
                <w:bCs/>
                <w:sz w:val="24"/>
                <w:szCs w:val="24"/>
              </w:rPr>
              <w:t>Descriptions</w:t>
            </w:r>
          </w:p>
        </w:tc>
      </w:tr>
      <w:tr w:rsidR="00887F08" w:rsidRPr="00513A0A" w14:paraId="2EE1E64B" w14:textId="77777777" w:rsidTr="006D656A">
        <w:trPr>
          <w:jc w:val="center"/>
        </w:trPr>
        <w:tc>
          <w:tcPr>
            <w:tcW w:w="9535" w:type="dxa"/>
            <w:gridSpan w:val="2"/>
          </w:tcPr>
          <w:p w14:paraId="1EE76A33" w14:textId="77777777" w:rsidR="00887F08" w:rsidRPr="00513A0A" w:rsidRDefault="00887F08" w:rsidP="006B4A22">
            <w:pPr>
              <w:pStyle w:val="Default"/>
              <w:spacing w:before="120" w:after="120" w:line="312" w:lineRule="auto"/>
              <w:jc w:val="center"/>
              <w:rPr>
                <w:rFonts w:ascii="Times New Roman" w:hAnsi="Times New Roman" w:cs="Times New Roman"/>
              </w:rPr>
            </w:pPr>
            <w:r w:rsidRPr="00513A0A">
              <w:rPr>
                <w:rFonts w:ascii="Times New Roman" w:hAnsi="Times New Roman" w:cs="Times New Roman"/>
                <w:b/>
                <w:bCs/>
              </w:rPr>
              <w:t>PRE-CONSTRUCTION</w:t>
            </w:r>
          </w:p>
        </w:tc>
      </w:tr>
      <w:tr w:rsidR="00887F08" w:rsidRPr="00513A0A" w14:paraId="40FDFD88" w14:textId="77777777" w:rsidTr="006D656A">
        <w:trPr>
          <w:jc w:val="center"/>
        </w:trPr>
        <w:tc>
          <w:tcPr>
            <w:tcW w:w="2610" w:type="dxa"/>
          </w:tcPr>
          <w:p w14:paraId="28D23BAD" w14:textId="77777777" w:rsidR="00887F08" w:rsidRPr="00513A0A" w:rsidRDefault="00887F08"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Installation du chantier </w:t>
            </w:r>
          </w:p>
          <w:p w14:paraId="244825F4" w14:textId="77777777" w:rsidR="00887F08" w:rsidRPr="00513A0A" w:rsidRDefault="00887F08" w:rsidP="006B4A22">
            <w:pPr>
              <w:spacing w:before="120" w:after="120" w:line="312" w:lineRule="auto"/>
              <w:jc w:val="both"/>
              <w:rPr>
                <w:rFonts w:ascii="Times New Roman" w:eastAsia="Times New Roman" w:hAnsi="Times New Roman" w:cs="Times New Roman"/>
                <w:kern w:val="28"/>
                <w:sz w:val="24"/>
                <w:szCs w:val="24"/>
                <w:lang w:val="fr-BE"/>
              </w:rPr>
            </w:pPr>
          </w:p>
          <w:p w14:paraId="7EE4CDC4" w14:textId="77777777" w:rsidR="00887F08" w:rsidRPr="00513A0A" w:rsidRDefault="00887F08" w:rsidP="006B4A22">
            <w:pPr>
              <w:pStyle w:val="Default"/>
              <w:spacing w:before="120" w:after="120" w:line="312" w:lineRule="auto"/>
              <w:jc w:val="both"/>
              <w:rPr>
                <w:rFonts w:ascii="Times New Roman" w:hAnsi="Times New Roman" w:cs="Times New Roman"/>
              </w:rPr>
            </w:pPr>
          </w:p>
        </w:tc>
        <w:tc>
          <w:tcPr>
            <w:tcW w:w="6925" w:type="dxa"/>
          </w:tcPr>
          <w:p w14:paraId="2AB6C706" w14:textId="77777777" w:rsidR="00887F08" w:rsidRPr="00513A0A" w:rsidRDefault="00887F08" w:rsidP="006B4A22">
            <w:pPr>
              <w:pStyle w:val="Default"/>
              <w:spacing w:before="120" w:after="120" w:line="312" w:lineRule="auto"/>
              <w:jc w:val="both"/>
              <w:rPr>
                <w:rFonts w:ascii="Times New Roman" w:hAnsi="Times New Roman" w:cs="Times New Roman"/>
                <w:lang w:val="fr-FR"/>
              </w:rPr>
            </w:pPr>
            <w:r w:rsidRPr="00513A0A">
              <w:rPr>
                <w:rFonts w:ascii="Times New Roman" w:hAnsi="Times New Roman" w:cs="Times New Roman"/>
                <w:lang w:val="fr-FR"/>
              </w:rPr>
              <w:t xml:space="preserve"> Cette étape induira la présence et l’utilisation d’engins de construction, des mouvements de terres, excavations et dépôts provisoires de matériaux de construction, l’apport de matériels et outillages spécialisés pour l’installation et l’entretien des engins de chantier. </w:t>
            </w:r>
          </w:p>
        </w:tc>
      </w:tr>
      <w:tr w:rsidR="00887F08" w:rsidRPr="00513A0A" w14:paraId="1835C23C" w14:textId="77777777" w:rsidTr="006D656A">
        <w:trPr>
          <w:jc w:val="center"/>
        </w:trPr>
        <w:tc>
          <w:tcPr>
            <w:tcW w:w="2610" w:type="dxa"/>
          </w:tcPr>
          <w:p w14:paraId="6AF427C4" w14:textId="77777777" w:rsidR="00887F08" w:rsidRPr="00513A0A" w:rsidRDefault="00887F08"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Préparation de terrain</w:t>
            </w:r>
          </w:p>
        </w:tc>
        <w:tc>
          <w:tcPr>
            <w:tcW w:w="6925" w:type="dxa"/>
          </w:tcPr>
          <w:p w14:paraId="33A6707B" w14:textId="77777777" w:rsidR="00887F08" w:rsidRPr="00513A0A" w:rsidRDefault="00887F08" w:rsidP="006B4A22">
            <w:pPr>
              <w:pStyle w:val="Default"/>
              <w:spacing w:before="120" w:after="120" w:line="312" w:lineRule="auto"/>
              <w:jc w:val="both"/>
              <w:rPr>
                <w:rFonts w:ascii="Times New Roman" w:hAnsi="Times New Roman" w:cs="Times New Roman"/>
                <w:lang w:val="fr-FR"/>
              </w:rPr>
            </w:pPr>
            <w:r w:rsidRPr="00513A0A">
              <w:rPr>
                <w:rFonts w:ascii="Times New Roman" w:hAnsi="Times New Roman" w:cs="Times New Roman"/>
                <w:lang w:val="fr-FR"/>
              </w:rPr>
              <w:t>Préparation du terrain : Déboisement, décapage et préparation du site pour le terrassement. Extraction de terre, décaissement, fouilles, création de tranchées et stockage des matériaux et des déblais.</w:t>
            </w:r>
          </w:p>
          <w:p w14:paraId="1335F647" w14:textId="77777777" w:rsidR="00887F08" w:rsidRPr="00513A0A" w:rsidRDefault="00887F08" w:rsidP="006B4A22">
            <w:pPr>
              <w:pStyle w:val="Default"/>
              <w:spacing w:before="120" w:after="120" w:line="312" w:lineRule="auto"/>
              <w:jc w:val="both"/>
              <w:rPr>
                <w:rFonts w:ascii="Times New Roman" w:hAnsi="Times New Roman" w:cs="Times New Roman"/>
                <w:lang w:val="fr-FR"/>
              </w:rPr>
            </w:pPr>
            <w:r w:rsidRPr="00513A0A">
              <w:rPr>
                <w:rFonts w:ascii="Times New Roman" w:hAnsi="Times New Roman" w:cs="Times New Roman"/>
                <w:lang w:val="fr-FR"/>
              </w:rPr>
              <w:t>Système de drainage : Construction de fossés et tranchées, et installation de buses si nécessaire</w:t>
            </w:r>
          </w:p>
        </w:tc>
      </w:tr>
      <w:tr w:rsidR="00887F08" w:rsidRPr="00513A0A" w14:paraId="1BE46023" w14:textId="77777777" w:rsidTr="006D656A">
        <w:trPr>
          <w:jc w:val="center"/>
        </w:trPr>
        <w:tc>
          <w:tcPr>
            <w:tcW w:w="9535" w:type="dxa"/>
            <w:gridSpan w:val="2"/>
          </w:tcPr>
          <w:p w14:paraId="6169335D" w14:textId="77777777" w:rsidR="00887F08" w:rsidRPr="00513A0A" w:rsidRDefault="00887F08" w:rsidP="006B4A22">
            <w:pPr>
              <w:pStyle w:val="Default"/>
              <w:spacing w:before="120" w:after="120" w:line="312" w:lineRule="auto"/>
              <w:jc w:val="center"/>
              <w:rPr>
                <w:rFonts w:ascii="Times New Roman" w:hAnsi="Times New Roman" w:cs="Times New Roman"/>
                <w:b/>
                <w:bCs/>
              </w:rPr>
            </w:pPr>
            <w:r w:rsidRPr="00513A0A">
              <w:rPr>
                <w:rFonts w:ascii="Times New Roman" w:hAnsi="Times New Roman" w:cs="Times New Roman"/>
                <w:b/>
                <w:bCs/>
              </w:rPr>
              <w:t xml:space="preserve">CONSTRUCTION </w:t>
            </w:r>
          </w:p>
        </w:tc>
      </w:tr>
      <w:tr w:rsidR="00887F08" w:rsidRPr="00513A0A" w14:paraId="5F34A8B2" w14:textId="77777777" w:rsidTr="006D656A">
        <w:trPr>
          <w:jc w:val="center"/>
        </w:trPr>
        <w:tc>
          <w:tcPr>
            <w:tcW w:w="2610" w:type="dxa"/>
          </w:tcPr>
          <w:p w14:paraId="2348E107" w14:textId="77777777" w:rsidR="00887F08" w:rsidRPr="00513A0A" w:rsidRDefault="00887F08" w:rsidP="006B4A22">
            <w:pPr>
              <w:pStyle w:val="Default"/>
              <w:spacing w:before="120" w:after="120" w:line="312" w:lineRule="auto"/>
              <w:jc w:val="both"/>
              <w:rPr>
                <w:rFonts w:ascii="Times New Roman" w:hAnsi="Times New Roman" w:cs="Times New Roman"/>
              </w:rPr>
            </w:pPr>
            <w:r w:rsidRPr="00513A0A">
              <w:rPr>
                <w:rFonts w:ascii="Times New Roman" w:hAnsi="Times New Roman" w:cs="Times New Roman"/>
              </w:rPr>
              <w:t xml:space="preserve">Transport et circulation </w:t>
            </w:r>
          </w:p>
        </w:tc>
        <w:tc>
          <w:tcPr>
            <w:tcW w:w="6925" w:type="dxa"/>
          </w:tcPr>
          <w:p w14:paraId="3DED99DE" w14:textId="77777777" w:rsidR="00887F08" w:rsidRPr="00513A0A" w:rsidRDefault="00887F08" w:rsidP="006B4A22">
            <w:pPr>
              <w:pStyle w:val="Default"/>
              <w:spacing w:before="120" w:after="120" w:line="312" w:lineRule="auto"/>
              <w:jc w:val="both"/>
              <w:rPr>
                <w:rFonts w:ascii="Times New Roman" w:hAnsi="Times New Roman" w:cs="Times New Roman"/>
                <w:lang w:val="fr-FR"/>
              </w:rPr>
            </w:pPr>
            <w:r w:rsidRPr="00513A0A">
              <w:rPr>
                <w:rFonts w:ascii="Times New Roman" w:hAnsi="Times New Roman" w:cs="Times New Roman"/>
                <w:lang w:val="fr-FR"/>
              </w:rPr>
              <w:t xml:space="preserve">Cette activité est similaire à celle de la phase précédente, avec l’introduction de nouveaux types d’engins pour les travaux d’excavation, de réalisation des ouvrages en béton, etc. donc, des activités de transport et de circulation plus importantes, d’où une augmentation plus importante des concentrations de poussière et des gaz d’échappement dans l’air, en plus de l’augmentation du niveau sonore. </w:t>
            </w:r>
          </w:p>
        </w:tc>
      </w:tr>
      <w:tr w:rsidR="00887F08" w:rsidRPr="00513A0A" w14:paraId="458A68AE" w14:textId="77777777" w:rsidTr="006D656A">
        <w:trPr>
          <w:jc w:val="center"/>
        </w:trPr>
        <w:tc>
          <w:tcPr>
            <w:tcW w:w="2610" w:type="dxa"/>
          </w:tcPr>
          <w:p w14:paraId="6BD962FB" w14:textId="77777777" w:rsidR="00887F08" w:rsidRPr="00513A0A" w:rsidRDefault="00887F08" w:rsidP="006B4A22">
            <w:pPr>
              <w:pStyle w:val="Default"/>
              <w:spacing w:before="120" w:after="120" w:line="312" w:lineRule="auto"/>
              <w:jc w:val="both"/>
              <w:rPr>
                <w:rFonts w:ascii="Times New Roman" w:hAnsi="Times New Roman" w:cs="Times New Roman"/>
              </w:rPr>
            </w:pPr>
            <w:r w:rsidRPr="00513A0A">
              <w:rPr>
                <w:rFonts w:ascii="Times New Roman" w:hAnsi="Times New Roman" w:cs="Times New Roman"/>
              </w:rPr>
              <w:t xml:space="preserve">Remise en état </w:t>
            </w:r>
          </w:p>
        </w:tc>
        <w:tc>
          <w:tcPr>
            <w:tcW w:w="6925" w:type="dxa"/>
          </w:tcPr>
          <w:p w14:paraId="0DB7216F" w14:textId="77777777" w:rsidR="00887F08" w:rsidRPr="00513A0A" w:rsidRDefault="00887F08" w:rsidP="006B4A22">
            <w:pPr>
              <w:pStyle w:val="Default"/>
              <w:spacing w:before="120" w:after="120" w:line="312" w:lineRule="auto"/>
              <w:jc w:val="both"/>
              <w:rPr>
                <w:rFonts w:ascii="Times New Roman" w:hAnsi="Times New Roman" w:cs="Times New Roman"/>
                <w:lang w:val="fr-FR"/>
              </w:rPr>
            </w:pPr>
            <w:r w:rsidRPr="00513A0A">
              <w:rPr>
                <w:rFonts w:ascii="Times New Roman" w:hAnsi="Times New Roman" w:cs="Times New Roman"/>
                <w:lang w:val="fr-FR"/>
              </w:rPr>
              <w:t xml:space="preserve">Elle correspond à la remise en état des aires affectées par les travaux. Les terrains occupés sont remis à leur état initial, en fonction de leur affectation antérieure. </w:t>
            </w:r>
          </w:p>
        </w:tc>
      </w:tr>
      <w:tr w:rsidR="00887F08" w:rsidRPr="00513A0A" w14:paraId="1ED4B0E8" w14:textId="77777777" w:rsidTr="006D656A">
        <w:trPr>
          <w:jc w:val="center"/>
        </w:trPr>
        <w:tc>
          <w:tcPr>
            <w:tcW w:w="9535" w:type="dxa"/>
            <w:gridSpan w:val="2"/>
          </w:tcPr>
          <w:p w14:paraId="69DEAE61" w14:textId="77777777" w:rsidR="00887F08" w:rsidRPr="00513A0A" w:rsidRDefault="00887F08" w:rsidP="006B4A22">
            <w:pPr>
              <w:pStyle w:val="Default"/>
              <w:spacing w:before="120" w:after="120" w:line="312" w:lineRule="auto"/>
              <w:jc w:val="center"/>
              <w:rPr>
                <w:rFonts w:ascii="Times New Roman" w:hAnsi="Times New Roman" w:cs="Times New Roman"/>
                <w:b/>
                <w:bCs/>
              </w:rPr>
            </w:pPr>
            <w:r w:rsidRPr="00513A0A">
              <w:rPr>
                <w:rFonts w:ascii="Times New Roman" w:hAnsi="Times New Roman" w:cs="Times New Roman"/>
                <w:b/>
                <w:bCs/>
              </w:rPr>
              <w:t xml:space="preserve">EXPLOITATION </w:t>
            </w:r>
          </w:p>
        </w:tc>
      </w:tr>
      <w:tr w:rsidR="00887F08" w:rsidRPr="00513A0A" w14:paraId="3C337979" w14:textId="77777777" w:rsidTr="006D656A">
        <w:trPr>
          <w:jc w:val="center"/>
        </w:trPr>
        <w:tc>
          <w:tcPr>
            <w:tcW w:w="2610" w:type="dxa"/>
          </w:tcPr>
          <w:p w14:paraId="60937CCF" w14:textId="77777777" w:rsidR="00887F08" w:rsidRPr="00513A0A" w:rsidRDefault="00887F08" w:rsidP="006B4A22">
            <w:pPr>
              <w:pStyle w:val="Default"/>
              <w:spacing w:before="120" w:after="120" w:line="312" w:lineRule="auto"/>
              <w:jc w:val="both"/>
              <w:rPr>
                <w:rFonts w:ascii="Times New Roman" w:hAnsi="Times New Roman" w:cs="Times New Roman"/>
              </w:rPr>
            </w:pPr>
            <w:r w:rsidRPr="00513A0A">
              <w:rPr>
                <w:rFonts w:ascii="Times New Roman" w:hAnsi="Times New Roman" w:cs="Times New Roman"/>
              </w:rPr>
              <w:t xml:space="preserve">Présence des installations </w:t>
            </w:r>
          </w:p>
        </w:tc>
        <w:tc>
          <w:tcPr>
            <w:tcW w:w="6925" w:type="dxa"/>
          </w:tcPr>
          <w:p w14:paraId="15280AD0" w14:textId="5D5F2B83" w:rsidR="00887F08" w:rsidRPr="00513A0A" w:rsidRDefault="00887F08" w:rsidP="006B4A22">
            <w:pPr>
              <w:pStyle w:val="Default"/>
              <w:spacing w:before="120" w:after="120" w:line="312" w:lineRule="auto"/>
              <w:jc w:val="both"/>
              <w:rPr>
                <w:rFonts w:ascii="Times New Roman" w:hAnsi="Times New Roman" w:cs="Times New Roman"/>
                <w:lang w:val="fr-FR"/>
              </w:rPr>
            </w:pPr>
            <w:r w:rsidRPr="00513A0A">
              <w:rPr>
                <w:rFonts w:ascii="Times New Roman" w:hAnsi="Times New Roman" w:cs="Times New Roman"/>
                <w:lang w:val="fr-FR"/>
              </w:rPr>
              <w:t xml:space="preserve">Elle correspond à la présence physique </w:t>
            </w:r>
            <w:r w:rsidR="005C4D30" w:rsidRPr="00513A0A">
              <w:rPr>
                <w:rFonts w:ascii="Times New Roman" w:hAnsi="Times New Roman" w:cs="Times New Roman"/>
                <w:lang w:val="fr-FR"/>
              </w:rPr>
              <w:t>des aménagements des pistes</w:t>
            </w:r>
            <w:r w:rsidRPr="00513A0A">
              <w:rPr>
                <w:rFonts w:ascii="Times New Roman" w:hAnsi="Times New Roman" w:cs="Times New Roman"/>
                <w:lang w:val="fr-FR"/>
              </w:rPr>
              <w:t xml:space="preserve"> qui induisent un changement du cadre visuel </w:t>
            </w:r>
          </w:p>
        </w:tc>
      </w:tr>
      <w:tr w:rsidR="00887F08" w:rsidRPr="00513A0A" w14:paraId="4620EC51" w14:textId="77777777" w:rsidTr="006D656A">
        <w:trPr>
          <w:jc w:val="center"/>
        </w:trPr>
        <w:tc>
          <w:tcPr>
            <w:tcW w:w="2610" w:type="dxa"/>
          </w:tcPr>
          <w:p w14:paraId="1DC7DB5E" w14:textId="77777777" w:rsidR="00887F08" w:rsidRPr="00513A0A" w:rsidRDefault="00887F08" w:rsidP="006B4A22">
            <w:pPr>
              <w:pStyle w:val="Default"/>
              <w:spacing w:before="120" w:after="120" w:line="312" w:lineRule="auto"/>
              <w:jc w:val="both"/>
              <w:rPr>
                <w:rFonts w:ascii="Times New Roman" w:hAnsi="Times New Roman" w:cs="Times New Roman"/>
                <w:lang w:val="fr-FR"/>
              </w:rPr>
            </w:pPr>
            <w:r w:rsidRPr="00513A0A">
              <w:rPr>
                <w:rFonts w:ascii="Times New Roman" w:hAnsi="Times New Roman" w:cs="Times New Roman"/>
                <w:lang w:val="fr-FR"/>
              </w:rPr>
              <w:t xml:space="preserve">Gestion des déchets solides et eaux usées </w:t>
            </w:r>
          </w:p>
        </w:tc>
        <w:tc>
          <w:tcPr>
            <w:tcW w:w="6925" w:type="dxa"/>
          </w:tcPr>
          <w:p w14:paraId="173778C5" w14:textId="408373A0" w:rsidR="00887F08" w:rsidRPr="00513A0A" w:rsidRDefault="00887F08" w:rsidP="006B4A22">
            <w:pPr>
              <w:pStyle w:val="Default"/>
              <w:spacing w:before="120" w:after="120" w:line="312" w:lineRule="auto"/>
              <w:jc w:val="both"/>
              <w:rPr>
                <w:rFonts w:ascii="Times New Roman" w:hAnsi="Times New Roman" w:cs="Times New Roman"/>
                <w:lang w:val="fr-FR"/>
              </w:rPr>
            </w:pPr>
            <w:r w:rsidRPr="00513A0A">
              <w:rPr>
                <w:rFonts w:ascii="Times New Roman" w:hAnsi="Times New Roman" w:cs="Times New Roman"/>
                <w:lang w:val="fr-FR"/>
              </w:rPr>
              <w:t>Cette activité consiste en la gestion des déchets solides</w:t>
            </w:r>
            <w:r w:rsidR="005C4D30" w:rsidRPr="00513A0A">
              <w:rPr>
                <w:rFonts w:ascii="Times New Roman" w:hAnsi="Times New Roman" w:cs="Times New Roman"/>
                <w:lang w:val="fr-FR"/>
              </w:rPr>
              <w:t xml:space="preserve">, </w:t>
            </w:r>
            <w:r w:rsidRPr="00513A0A">
              <w:rPr>
                <w:rFonts w:ascii="Times New Roman" w:hAnsi="Times New Roman" w:cs="Times New Roman"/>
                <w:lang w:val="fr-FR"/>
              </w:rPr>
              <w:t xml:space="preserve">leur traitement et leur neutralisation, ainsi que l’acheminement des déchets ultimes vers des lieux de dépôts adéquats. </w:t>
            </w:r>
          </w:p>
        </w:tc>
      </w:tr>
      <w:tr w:rsidR="00887F08" w:rsidRPr="00513A0A" w14:paraId="30CF7FDD" w14:textId="77777777" w:rsidTr="006D656A">
        <w:trPr>
          <w:jc w:val="center"/>
        </w:trPr>
        <w:tc>
          <w:tcPr>
            <w:tcW w:w="2610" w:type="dxa"/>
          </w:tcPr>
          <w:p w14:paraId="7816B597" w14:textId="77777777" w:rsidR="00887F08" w:rsidRPr="00513A0A" w:rsidRDefault="00887F08" w:rsidP="006B4A22">
            <w:pPr>
              <w:pStyle w:val="Default"/>
              <w:spacing w:before="120" w:after="120" w:line="312" w:lineRule="auto"/>
              <w:jc w:val="both"/>
              <w:rPr>
                <w:rFonts w:ascii="Times New Roman" w:hAnsi="Times New Roman" w:cs="Times New Roman"/>
              </w:rPr>
            </w:pPr>
            <w:r w:rsidRPr="00513A0A">
              <w:rPr>
                <w:rFonts w:ascii="Times New Roman" w:hAnsi="Times New Roman" w:cs="Times New Roman"/>
              </w:rPr>
              <w:t xml:space="preserve">Entretien et réparation </w:t>
            </w:r>
          </w:p>
          <w:p w14:paraId="1A415DB7" w14:textId="77777777" w:rsidR="00887F08" w:rsidRPr="00513A0A" w:rsidRDefault="00887F08" w:rsidP="006B4A22">
            <w:pPr>
              <w:pStyle w:val="Default"/>
              <w:spacing w:before="120" w:after="120" w:line="312" w:lineRule="auto"/>
              <w:jc w:val="both"/>
              <w:rPr>
                <w:rFonts w:ascii="Times New Roman" w:hAnsi="Times New Roman" w:cs="Times New Roman"/>
              </w:rPr>
            </w:pPr>
          </w:p>
        </w:tc>
        <w:tc>
          <w:tcPr>
            <w:tcW w:w="6925" w:type="dxa"/>
          </w:tcPr>
          <w:p w14:paraId="58B4F2B2" w14:textId="77777777" w:rsidR="00887F08" w:rsidRPr="00513A0A" w:rsidRDefault="00887F08" w:rsidP="006B4A22">
            <w:pPr>
              <w:pStyle w:val="Default"/>
              <w:spacing w:before="120" w:after="120" w:line="312" w:lineRule="auto"/>
              <w:jc w:val="both"/>
              <w:rPr>
                <w:rFonts w:ascii="Times New Roman" w:hAnsi="Times New Roman" w:cs="Times New Roman"/>
                <w:lang w:val="fr-FR"/>
              </w:rPr>
            </w:pPr>
            <w:r w:rsidRPr="00513A0A">
              <w:rPr>
                <w:rFonts w:ascii="Times New Roman" w:hAnsi="Times New Roman" w:cs="Times New Roman"/>
                <w:lang w:val="fr-FR"/>
              </w:rPr>
              <w:t xml:space="preserve">Cette activité regroupe tous les travaux d’entretien et réparation nécessaires dans le cadre des sous-projets </w:t>
            </w:r>
          </w:p>
        </w:tc>
      </w:tr>
    </w:tbl>
    <w:p w14:paraId="1CEE00AB" w14:textId="18AC47B6" w:rsidR="00096630" w:rsidRPr="00513A0A" w:rsidRDefault="00096630" w:rsidP="006B4A22">
      <w:pPr>
        <w:pStyle w:val="TableParagraph"/>
        <w:spacing w:before="120" w:after="120" w:line="312" w:lineRule="auto"/>
        <w:ind w:left="107" w:right="94"/>
        <w:jc w:val="left"/>
        <w:rPr>
          <w:rFonts w:ascii="Times New Roman" w:hAnsi="Times New Roman" w:cs="Times New Roman"/>
          <w:b/>
          <w:sz w:val="24"/>
          <w:szCs w:val="20"/>
          <w:lang w:val="fr-FR"/>
        </w:rPr>
      </w:pPr>
      <w:bookmarkStart w:id="43" w:name="_Toc242364544"/>
      <w:r w:rsidRPr="00513A0A">
        <w:rPr>
          <w:rFonts w:ascii="Times New Roman" w:hAnsi="Times New Roman" w:cs="Times New Roman"/>
          <w:b/>
          <w:sz w:val="24"/>
          <w:szCs w:val="20"/>
          <w:lang w:val="fr-FR"/>
        </w:rPr>
        <w:lastRenderedPageBreak/>
        <w:t xml:space="preserve">Tableau </w:t>
      </w:r>
      <w:r w:rsidR="00E872E7" w:rsidRPr="00513A0A">
        <w:rPr>
          <w:rFonts w:ascii="Times New Roman" w:hAnsi="Times New Roman" w:cs="Times New Roman"/>
          <w:b/>
          <w:sz w:val="24"/>
          <w:szCs w:val="20"/>
          <w:lang w:val="fr-FR"/>
        </w:rPr>
        <w:fldChar w:fldCharType="begin"/>
      </w:r>
      <w:r w:rsidR="00E872E7" w:rsidRPr="00513A0A">
        <w:rPr>
          <w:rFonts w:ascii="Times New Roman" w:hAnsi="Times New Roman" w:cs="Times New Roman"/>
          <w:b/>
          <w:sz w:val="24"/>
          <w:szCs w:val="20"/>
          <w:lang w:val="fr-FR"/>
        </w:rPr>
        <w:instrText xml:space="preserve"> SEQ Tableau \* ARABIC </w:instrText>
      </w:r>
      <w:r w:rsidR="00E872E7" w:rsidRPr="00513A0A">
        <w:rPr>
          <w:rFonts w:ascii="Times New Roman" w:hAnsi="Times New Roman" w:cs="Times New Roman"/>
          <w:b/>
          <w:sz w:val="24"/>
          <w:szCs w:val="20"/>
          <w:lang w:val="fr-FR"/>
        </w:rPr>
        <w:fldChar w:fldCharType="separate"/>
      </w:r>
      <w:r w:rsidR="008F0A93">
        <w:rPr>
          <w:rFonts w:ascii="Times New Roman" w:hAnsi="Times New Roman" w:cs="Times New Roman"/>
          <w:b/>
          <w:noProof/>
          <w:sz w:val="24"/>
          <w:szCs w:val="20"/>
          <w:lang w:val="fr-FR"/>
        </w:rPr>
        <w:t>3</w:t>
      </w:r>
      <w:r w:rsidR="00E872E7" w:rsidRPr="00513A0A">
        <w:rPr>
          <w:rFonts w:ascii="Times New Roman" w:hAnsi="Times New Roman" w:cs="Times New Roman"/>
          <w:b/>
          <w:sz w:val="24"/>
          <w:szCs w:val="20"/>
          <w:lang w:val="fr-FR"/>
        </w:rPr>
        <w:fldChar w:fldCharType="end"/>
      </w:r>
      <w:r w:rsidRPr="00513A0A">
        <w:rPr>
          <w:rFonts w:ascii="Times New Roman" w:hAnsi="Times New Roman" w:cs="Times New Roman"/>
          <w:b/>
          <w:sz w:val="24"/>
          <w:szCs w:val="20"/>
          <w:lang w:val="fr-FR"/>
        </w:rPr>
        <w:t xml:space="preserve"> : Types d’engins </w:t>
      </w:r>
      <w:r w:rsidR="00E872E7" w:rsidRPr="00513A0A">
        <w:rPr>
          <w:rFonts w:ascii="Times New Roman" w:hAnsi="Times New Roman" w:cs="Times New Roman"/>
          <w:b/>
          <w:sz w:val="24"/>
          <w:szCs w:val="20"/>
          <w:lang w:val="fr-FR"/>
        </w:rPr>
        <w:t>à</w:t>
      </w:r>
      <w:r w:rsidRPr="00513A0A">
        <w:rPr>
          <w:rFonts w:ascii="Times New Roman" w:hAnsi="Times New Roman" w:cs="Times New Roman"/>
          <w:b/>
          <w:sz w:val="24"/>
          <w:szCs w:val="20"/>
          <w:lang w:val="fr-FR"/>
        </w:rPr>
        <w:t xml:space="preserve"> mobiliser</w:t>
      </w:r>
      <w:bookmarkEnd w:id="43"/>
    </w:p>
    <w:tbl>
      <w:tblPr>
        <w:tblW w:w="3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9"/>
      </w:tblGrid>
      <w:tr w:rsidR="00096630" w:rsidRPr="00513A0A" w14:paraId="291C5B9B" w14:textId="77777777" w:rsidTr="00096630">
        <w:trPr>
          <w:trHeight w:val="397"/>
          <w:tblHeader/>
        </w:trPr>
        <w:tc>
          <w:tcPr>
            <w:tcW w:w="5000" w:type="pct"/>
            <w:shd w:val="clear" w:color="auto" w:fill="096F26"/>
            <w:vAlign w:val="center"/>
          </w:tcPr>
          <w:p w14:paraId="15EC6646" w14:textId="06DBB23C" w:rsidR="00096630" w:rsidRPr="00513A0A" w:rsidRDefault="00096630" w:rsidP="006B4A22">
            <w:pPr>
              <w:spacing w:before="120" w:after="120" w:line="312" w:lineRule="auto"/>
              <w:ind w:left="357"/>
              <w:rPr>
                <w:rFonts w:ascii="Times New Roman" w:hAnsi="Times New Roman" w:cs="Times New Roman"/>
                <w:b/>
                <w:color w:val="FFFFFF" w:themeColor="background1"/>
                <w:lang w:val="fr-CA"/>
              </w:rPr>
            </w:pPr>
            <w:r w:rsidRPr="00513A0A">
              <w:rPr>
                <w:rFonts w:ascii="Times New Roman" w:hAnsi="Times New Roman" w:cs="Times New Roman"/>
                <w:b/>
                <w:color w:val="FFFFFF" w:themeColor="background1"/>
                <w:lang w:val="fr-CA"/>
              </w:rPr>
              <w:t>Équipements</w:t>
            </w:r>
          </w:p>
        </w:tc>
      </w:tr>
      <w:tr w:rsidR="00096630" w:rsidRPr="00513A0A" w14:paraId="2562AAF4" w14:textId="77777777" w:rsidTr="004F593C">
        <w:trPr>
          <w:trHeight w:val="270"/>
        </w:trPr>
        <w:tc>
          <w:tcPr>
            <w:tcW w:w="5000" w:type="pct"/>
            <w:vAlign w:val="center"/>
          </w:tcPr>
          <w:p w14:paraId="0955386F" w14:textId="624753C8" w:rsidR="00096630" w:rsidRPr="00513A0A" w:rsidRDefault="00096630" w:rsidP="006B4A22">
            <w:pPr>
              <w:spacing w:before="120" w:after="120" w:line="312" w:lineRule="auto"/>
              <w:ind w:left="357"/>
              <w:jc w:val="both"/>
              <w:rPr>
                <w:rFonts w:ascii="Times New Roman" w:hAnsi="Times New Roman" w:cs="Times New Roman"/>
                <w:lang w:val="fr-CA"/>
              </w:rPr>
            </w:pPr>
            <w:r w:rsidRPr="00513A0A">
              <w:rPr>
                <w:rFonts w:ascii="Times New Roman" w:hAnsi="Times New Roman" w:cs="Times New Roman"/>
                <w:lang w:val="fr-CA"/>
              </w:rPr>
              <w:t>Bulldozer</w:t>
            </w:r>
          </w:p>
        </w:tc>
      </w:tr>
      <w:tr w:rsidR="00096630" w:rsidRPr="00513A0A" w14:paraId="0785E0E7" w14:textId="77777777" w:rsidTr="004F593C">
        <w:trPr>
          <w:trHeight w:val="228"/>
        </w:trPr>
        <w:tc>
          <w:tcPr>
            <w:tcW w:w="5000" w:type="pct"/>
            <w:vAlign w:val="center"/>
          </w:tcPr>
          <w:p w14:paraId="591EA3FC" w14:textId="2AC219FA" w:rsidR="00096630" w:rsidRPr="00513A0A" w:rsidRDefault="00096630" w:rsidP="006B4A22">
            <w:pPr>
              <w:spacing w:before="120" w:after="120" w:line="312" w:lineRule="auto"/>
              <w:ind w:left="357"/>
              <w:jc w:val="both"/>
              <w:rPr>
                <w:rFonts w:ascii="Times New Roman" w:hAnsi="Times New Roman" w:cs="Times New Roman"/>
                <w:lang w:val="fr-CA"/>
              </w:rPr>
            </w:pPr>
            <w:r w:rsidRPr="00513A0A">
              <w:rPr>
                <w:rFonts w:ascii="Times New Roman" w:hAnsi="Times New Roman" w:cs="Times New Roman"/>
                <w:lang w:val="fr-CA"/>
              </w:rPr>
              <w:t>Pelleteuses</w:t>
            </w:r>
          </w:p>
        </w:tc>
      </w:tr>
      <w:tr w:rsidR="00096630" w:rsidRPr="00513A0A" w14:paraId="62190B65" w14:textId="77777777" w:rsidTr="004F593C">
        <w:trPr>
          <w:trHeight w:val="171"/>
        </w:trPr>
        <w:tc>
          <w:tcPr>
            <w:tcW w:w="5000" w:type="pct"/>
            <w:vAlign w:val="center"/>
          </w:tcPr>
          <w:p w14:paraId="60817958" w14:textId="3108D99D" w:rsidR="00096630" w:rsidRPr="00513A0A" w:rsidRDefault="00096630" w:rsidP="006B4A22">
            <w:pPr>
              <w:spacing w:before="120" w:after="120" w:line="312" w:lineRule="auto"/>
              <w:ind w:left="357"/>
              <w:jc w:val="both"/>
              <w:rPr>
                <w:rFonts w:ascii="Times New Roman" w:hAnsi="Times New Roman" w:cs="Times New Roman"/>
                <w:lang w:val="fr-CA"/>
              </w:rPr>
            </w:pPr>
            <w:r w:rsidRPr="00513A0A">
              <w:rPr>
                <w:rFonts w:ascii="Times New Roman" w:hAnsi="Times New Roman" w:cs="Times New Roman"/>
                <w:lang w:val="fr-CA"/>
              </w:rPr>
              <w:t>Camion</w:t>
            </w:r>
          </w:p>
        </w:tc>
      </w:tr>
      <w:tr w:rsidR="00096630" w:rsidRPr="00513A0A" w14:paraId="2A6D8FC9" w14:textId="77777777" w:rsidTr="004F593C">
        <w:trPr>
          <w:trHeight w:val="203"/>
        </w:trPr>
        <w:tc>
          <w:tcPr>
            <w:tcW w:w="5000" w:type="pct"/>
            <w:vAlign w:val="center"/>
          </w:tcPr>
          <w:p w14:paraId="5539EE08" w14:textId="0287CBFE" w:rsidR="00096630" w:rsidRPr="00513A0A" w:rsidRDefault="00096630" w:rsidP="006B4A22">
            <w:pPr>
              <w:spacing w:before="120" w:after="120" w:line="312" w:lineRule="auto"/>
              <w:ind w:left="357"/>
              <w:jc w:val="both"/>
              <w:rPr>
                <w:rFonts w:ascii="Times New Roman" w:hAnsi="Times New Roman" w:cs="Times New Roman"/>
                <w:lang w:val="fr-CA"/>
              </w:rPr>
            </w:pPr>
            <w:r w:rsidRPr="00513A0A">
              <w:rPr>
                <w:rFonts w:ascii="Times New Roman" w:hAnsi="Times New Roman" w:cs="Times New Roman"/>
                <w:lang w:val="fr-CA"/>
              </w:rPr>
              <w:t>Marteau piqueur</w:t>
            </w:r>
          </w:p>
        </w:tc>
      </w:tr>
      <w:tr w:rsidR="00096630" w:rsidRPr="00513A0A" w14:paraId="2DC1849D" w14:textId="77777777" w:rsidTr="004F593C">
        <w:trPr>
          <w:trHeight w:val="213"/>
        </w:trPr>
        <w:tc>
          <w:tcPr>
            <w:tcW w:w="5000" w:type="pct"/>
            <w:vAlign w:val="center"/>
          </w:tcPr>
          <w:p w14:paraId="3AB430D1" w14:textId="139A351F" w:rsidR="00096630" w:rsidRPr="00513A0A" w:rsidRDefault="00096630" w:rsidP="006B4A22">
            <w:pPr>
              <w:spacing w:before="120" w:after="120" w:line="312" w:lineRule="auto"/>
              <w:ind w:left="357"/>
              <w:jc w:val="both"/>
              <w:rPr>
                <w:rFonts w:ascii="Times New Roman" w:hAnsi="Times New Roman" w:cs="Times New Roman"/>
                <w:lang w:val="fr-CA"/>
              </w:rPr>
            </w:pPr>
            <w:r w:rsidRPr="00513A0A">
              <w:rPr>
                <w:rFonts w:ascii="Times New Roman" w:hAnsi="Times New Roman" w:cs="Times New Roman"/>
                <w:lang w:val="fr-CA"/>
              </w:rPr>
              <w:t>Racleuses</w:t>
            </w:r>
          </w:p>
        </w:tc>
      </w:tr>
      <w:tr w:rsidR="00096630" w:rsidRPr="00513A0A" w14:paraId="27C6575F" w14:textId="77777777" w:rsidTr="004F593C">
        <w:trPr>
          <w:trHeight w:val="248"/>
        </w:trPr>
        <w:tc>
          <w:tcPr>
            <w:tcW w:w="5000" w:type="pct"/>
            <w:vAlign w:val="center"/>
          </w:tcPr>
          <w:p w14:paraId="1B6C60B2" w14:textId="26B1F633" w:rsidR="00096630" w:rsidRPr="00513A0A" w:rsidRDefault="00096630" w:rsidP="006B4A22">
            <w:pPr>
              <w:spacing w:before="120" w:after="120" w:line="312" w:lineRule="auto"/>
              <w:ind w:left="357"/>
              <w:jc w:val="both"/>
              <w:rPr>
                <w:rFonts w:ascii="Times New Roman" w:hAnsi="Times New Roman" w:cs="Times New Roman"/>
                <w:lang w:val="fr-CA"/>
              </w:rPr>
            </w:pPr>
            <w:r w:rsidRPr="00513A0A">
              <w:rPr>
                <w:rFonts w:ascii="Times New Roman" w:hAnsi="Times New Roman" w:cs="Times New Roman"/>
                <w:lang w:val="fr-CA"/>
              </w:rPr>
              <w:t>Niveleuses</w:t>
            </w:r>
          </w:p>
        </w:tc>
      </w:tr>
      <w:tr w:rsidR="00096630" w:rsidRPr="00513A0A" w14:paraId="0B3DBB3D" w14:textId="77777777" w:rsidTr="004F593C">
        <w:trPr>
          <w:trHeight w:val="258"/>
        </w:trPr>
        <w:tc>
          <w:tcPr>
            <w:tcW w:w="5000" w:type="pct"/>
            <w:vAlign w:val="center"/>
          </w:tcPr>
          <w:p w14:paraId="05F7B740" w14:textId="3C024E28" w:rsidR="00096630" w:rsidRPr="00513A0A" w:rsidRDefault="00096630" w:rsidP="006B4A22">
            <w:pPr>
              <w:spacing w:before="120" w:after="120" w:line="312" w:lineRule="auto"/>
              <w:ind w:left="357"/>
              <w:jc w:val="both"/>
              <w:rPr>
                <w:rFonts w:ascii="Times New Roman" w:hAnsi="Times New Roman" w:cs="Times New Roman"/>
                <w:lang w:val="fr-CA"/>
              </w:rPr>
            </w:pPr>
            <w:r w:rsidRPr="00513A0A">
              <w:rPr>
                <w:rFonts w:ascii="Times New Roman" w:hAnsi="Times New Roman" w:cs="Times New Roman"/>
                <w:lang w:val="fr-CA"/>
              </w:rPr>
              <w:t>Rouleaux compresseurs</w:t>
            </w:r>
          </w:p>
        </w:tc>
      </w:tr>
    </w:tbl>
    <w:p w14:paraId="20C87BA0" w14:textId="77777777" w:rsidR="00096630" w:rsidRPr="00513A0A" w:rsidRDefault="00096630" w:rsidP="006B4A22">
      <w:pPr>
        <w:spacing w:before="120" w:after="120" w:line="312" w:lineRule="auto"/>
        <w:rPr>
          <w:rFonts w:ascii="Times New Roman" w:hAnsi="Times New Roman" w:cs="Times New Roman"/>
          <w:b/>
        </w:rPr>
      </w:pPr>
    </w:p>
    <w:p w14:paraId="71591E04" w14:textId="77C7AFE9" w:rsidR="0050057D" w:rsidRPr="00513A0A" w:rsidRDefault="00433A16"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4" w:name="_Toc216651422"/>
      <w:bookmarkStart w:id="45" w:name="_Toc242520534"/>
      <w:bookmarkStart w:id="46" w:name="_Hlk126227776"/>
      <w:r w:rsidRPr="00513A0A">
        <w:rPr>
          <w:rFonts w:ascii="Times New Roman" w:eastAsiaTheme="minorEastAsia" w:hAnsi="Times New Roman" w:cs="Times New Roman"/>
          <w:b/>
          <w:bCs/>
          <w:sz w:val="24"/>
          <w:szCs w:val="24"/>
          <w:lang w:eastAsia="fr-FR"/>
        </w:rPr>
        <w:t>STATUT FONCIER</w:t>
      </w:r>
      <w:bookmarkEnd w:id="44"/>
      <w:bookmarkEnd w:id="45"/>
      <w:r w:rsidRPr="00513A0A">
        <w:rPr>
          <w:rFonts w:ascii="Times New Roman" w:eastAsiaTheme="minorEastAsia" w:hAnsi="Times New Roman" w:cs="Times New Roman"/>
          <w:b/>
          <w:bCs/>
          <w:sz w:val="24"/>
          <w:szCs w:val="24"/>
          <w:lang w:eastAsia="fr-FR"/>
        </w:rPr>
        <w:t xml:space="preserve"> </w:t>
      </w:r>
    </w:p>
    <w:bookmarkEnd w:id="46"/>
    <w:p w14:paraId="457B4D6E" w14:textId="4AAB83B8" w:rsidR="0050057D" w:rsidRPr="00513A0A" w:rsidRDefault="00D832A5" w:rsidP="006B4A22">
      <w:pPr>
        <w:spacing w:before="120" w:after="120" w:line="312" w:lineRule="auto"/>
        <w:ind w:right="112"/>
        <w:jc w:val="both"/>
        <w:rPr>
          <w:rFonts w:ascii="Times New Roman" w:eastAsia="Times New Roman" w:hAnsi="Times New Roman" w:cs="Times New Roman"/>
          <w:kern w:val="28"/>
          <w:sz w:val="14"/>
          <w:szCs w:val="14"/>
          <w:lang w:val="fr-BE"/>
        </w:rPr>
      </w:pPr>
      <w:r w:rsidRPr="00513A0A">
        <w:rPr>
          <w:rFonts w:ascii="Times New Roman" w:eastAsia="Times New Roman" w:hAnsi="Times New Roman" w:cs="Times New Roman"/>
          <w:kern w:val="28"/>
          <w:sz w:val="24"/>
          <w:szCs w:val="24"/>
          <w:lang w:val="fr-BE"/>
        </w:rPr>
        <w:t>La digue est située au bord du fleuve. Le régime foncier appliqué dans ces espaces est encadré par l’ordonnance 83.127 ainsi que ces textes modificatifs et d’application. Ce cadre réglementaire définit les modalités de gestion et d’utilisation des terres concernées.</w:t>
      </w:r>
    </w:p>
    <w:p w14:paraId="79325AA6" w14:textId="337453E3" w:rsidR="00D167DA" w:rsidRPr="00513A0A" w:rsidRDefault="00433A16"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7" w:name="_Toc216651423"/>
      <w:bookmarkStart w:id="48" w:name="_Toc242520535"/>
      <w:r w:rsidRPr="00513A0A">
        <w:rPr>
          <w:rFonts w:ascii="Times New Roman" w:eastAsiaTheme="minorEastAsia" w:hAnsi="Times New Roman" w:cs="Times New Roman"/>
          <w:b/>
          <w:bCs/>
          <w:sz w:val="24"/>
          <w:szCs w:val="24"/>
          <w:lang w:eastAsia="fr-FR"/>
        </w:rPr>
        <w:t>ANALYSE DES SOLUTIONS DE RECHANGE DES SOUS-PROJETS</w:t>
      </w:r>
      <w:bookmarkEnd w:id="47"/>
      <w:bookmarkEnd w:id="48"/>
      <w:r w:rsidRPr="00513A0A">
        <w:rPr>
          <w:rFonts w:ascii="Times New Roman" w:eastAsiaTheme="minorEastAsia" w:hAnsi="Times New Roman" w:cs="Times New Roman"/>
          <w:b/>
          <w:bCs/>
          <w:sz w:val="24"/>
          <w:szCs w:val="24"/>
          <w:lang w:eastAsia="fr-FR"/>
        </w:rPr>
        <w:t xml:space="preserve"> </w:t>
      </w:r>
    </w:p>
    <w:p w14:paraId="1B465CAD" w14:textId="2D3DBB32" w:rsidR="00EF17DB" w:rsidRPr="00513A0A" w:rsidRDefault="00EF17DB"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L’analyse des solutions de rechange consiste à examiner les différentes variantes possibles du sous</w:t>
      </w:r>
      <w:r w:rsidRPr="00513A0A">
        <w:rPr>
          <w:rFonts w:ascii="Times New Roman" w:hAnsi="Times New Roman" w:cs="Times New Roman"/>
          <w:sz w:val="24"/>
          <w:szCs w:val="24"/>
        </w:rPr>
        <w:noBreakHyphen/>
        <w:t>projet, incluant l’option « sans projet » et l’option « avec projet ». L’option sans projet décrit la situation actuelle en l’absence d’intervention. L’option avec projet présente et compare les alternatives réalisables sur la base de critères techniques, économiques, environnementaux et sociaux, ainsi que des préoccupations exprimées par les parties prenantes.</w:t>
      </w:r>
    </w:p>
    <w:p w14:paraId="6E163EC5" w14:textId="3BB606BB" w:rsidR="0050057D" w:rsidRPr="00513A0A" w:rsidRDefault="0050057D"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49" w:name="_Toc216651424"/>
      <w:bookmarkStart w:id="50" w:name="_Toc242520536"/>
      <w:r w:rsidRPr="00513A0A">
        <w:rPr>
          <w:rFonts w:ascii="Times New Roman" w:eastAsiaTheme="minorEastAsia" w:hAnsi="Times New Roman" w:cs="Times New Roman"/>
          <w:b/>
          <w:bCs/>
          <w:sz w:val="24"/>
          <w:szCs w:val="24"/>
          <w:lang w:eastAsia="fr-FR"/>
        </w:rPr>
        <w:t>Option « sans projet »</w:t>
      </w:r>
      <w:bookmarkEnd w:id="49"/>
      <w:bookmarkEnd w:id="50"/>
      <w:r w:rsidRPr="00513A0A">
        <w:rPr>
          <w:rFonts w:ascii="Times New Roman" w:eastAsiaTheme="minorEastAsia" w:hAnsi="Times New Roman" w:cs="Times New Roman"/>
          <w:b/>
          <w:bCs/>
          <w:sz w:val="24"/>
          <w:szCs w:val="24"/>
          <w:lang w:eastAsia="fr-FR"/>
        </w:rPr>
        <w:t xml:space="preserve"> </w:t>
      </w:r>
    </w:p>
    <w:p w14:paraId="42782900" w14:textId="7CA56A4E" w:rsidR="00A929A0" w:rsidRPr="00513A0A" w:rsidRDefault="00A929A0" w:rsidP="006B4A22">
      <w:pPr>
        <w:pStyle w:val="NormalWeb"/>
        <w:spacing w:before="120" w:beforeAutospacing="0" w:after="120" w:afterAutospacing="0" w:line="312" w:lineRule="auto"/>
        <w:jc w:val="both"/>
      </w:pPr>
      <w:r w:rsidRPr="00513A0A">
        <w:t>L’option sans projet, qu</w:t>
      </w:r>
      <w:r w:rsidR="00D81900" w:rsidRPr="00513A0A">
        <w:t>i consiste à ne pas réaliser le sous</w:t>
      </w:r>
      <w:r w:rsidR="00D81900" w:rsidRPr="00513A0A">
        <w:noBreakHyphen/>
        <w:t>projet</w:t>
      </w:r>
      <w:r w:rsidRPr="00513A0A">
        <w:t xml:space="preserve">. Cette </w:t>
      </w:r>
      <w:r w:rsidR="00D81900" w:rsidRPr="00513A0A">
        <w:t>situation entrainerait l’exposition des villages et les zones agricoles aux inondations saisonnières et exceptionnelles ainsi que les infrastructures de base, telles que les écoles, les dispensaires, les routes, etc.</w:t>
      </w:r>
      <w:r w:rsidRPr="00513A0A">
        <w:t xml:space="preserve"> Sur le plan environnemental, cette option préserverait la stabilité des milieux naturels : les cycles écologiques continueraient leur évolution sans perturbation, et aucune nuisance liée aux travaux (poussières, pollution, bruit) ne serait générée. Elle éviterait également les modifications du relief, les comblements de dépressions et tout impact sur la faune, la flore ou les habitats naturels.</w:t>
      </w:r>
      <w:r w:rsidR="00D81900" w:rsidRPr="00513A0A">
        <w:t xml:space="preserve"> </w:t>
      </w:r>
      <w:r w:rsidRPr="00513A0A">
        <w:t>Sur le plan socio</w:t>
      </w:r>
      <w:r w:rsidRPr="00513A0A">
        <w:noBreakHyphen/>
        <w:t>économique, cette option représenterait un frein important au développement local : elle empêcherait les retombées positives attendues du sous</w:t>
      </w:r>
      <w:r w:rsidRPr="00513A0A">
        <w:noBreakHyphen/>
        <w:t>projet, alors que celles</w:t>
      </w:r>
      <w:r w:rsidRPr="00513A0A">
        <w:noBreakHyphen/>
        <w:t>ci pourraient largement</w:t>
      </w:r>
      <w:r w:rsidR="0050057D" w:rsidRPr="00513A0A">
        <w:t xml:space="preserve"> </w:t>
      </w:r>
      <w:r w:rsidRPr="00513A0A">
        <w:t>compenser les impacts négatifs potentiels, maîtrisables par des mesures d’atténuation.</w:t>
      </w:r>
    </w:p>
    <w:p w14:paraId="16C9C356" w14:textId="77777777" w:rsidR="00A929A0" w:rsidRPr="00513A0A" w:rsidRDefault="00A929A0" w:rsidP="006B4A22">
      <w:pPr>
        <w:pStyle w:val="NormalWeb"/>
        <w:spacing w:before="120" w:beforeAutospacing="0" w:after="120" w:afterAutospacing="0" w:line="312" w:lineRule="auto"/>
        <w:jc w:val="both"/>
      </w:pPr>
      <w:r w:rsidRPr="00513A0A">
        <w:lastRenderedPageBreak/>
        <w:t>En définitive, bien que favorable à la conservation de l’environnement, l’option sans projet serait incompatible avec les objectifs du PRDC et les besoins de développement des communautés, en entraînant une détérioration progressive des intérêts économiques et sociaux de la zone.</w:t>
      </w:r>
    </w:p>
    <w:p w14:paraId="64F0C347" w14:textId="53A3069E" w:rsidR="00EF17DB" w:rsidRPr="00513A0A" w:rsidRDefault="00561B63"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51" w:name="_Toc242520537"/>
      <w:r w:rsidRPr="00513A0A">
        <w:rPr>
          <w:rFonts w:ascii="Times New Roman" w:eastAsiaTheme="minorEastAsia" w:hAnsi="Times New Roman" w:cs="Times New Roman"/>
          <w:b/>
          <w:bCs/>
          <w:sz w:val="24"/>
          <w:szCs w:val="24"/>
          <w:lang w:eastAsia="fr-FR"/>
        </w:rPr>
        <w:t>Option avec projet</w:t>
      </w:r>
      <w:bookmarkEnd w:id="51"/>
    </w:p>
    <w:p w14:paraId="5A97E7A6" w14:textId="37D03986" w:rsidR="00561B63" w:rsidRPr="00513A0A" w:rsidRDefault="00561B63" w:rsidP="006B4A22">
      <w:pPr>
        <w:pStyle w:val="NormalWeb"/>
        <w:spacing w:before="120" w:beforeAutospacing="0" w:after="120" w:afterAutospacing="0" w:line="312" w:lineRule="auto"/>
        <w:jc w:val="both"/>
      </w:pPr>
      <w:r w:rsidRPr="00513A0A">
        <w:t>L’option avec projet générera plusieurs impacts socio</w:t>
      </w:r>
      <w:r w:rsidRPr="00513A0A">
        <w:noBreakHyphen/>
        <w:t>économiques positifs, notamment la création d’emplois durant</w:t>
      </w:r>
      <w:r w:rsidR="00D81900" w:rsidRPr="00513A0A">
        <w:t xml:space="preserve"> les travaux de construction de la digue</w:t>
      </w:r>
      <w:r w:rsidRPr="00513A0A">
        <w:t xml:space="preserve">, l’achat de biens et services auprès des fournisseurs locaux, ainsi que le développement d’activités économiques dans les localités traversées. </w:t>
      </w:r>
      <w:r w:rsidR="00D81900" w:rsidRPr="00513A0A">
        <w:t>La construction de la digue permettra de lutter contre la survenue des inondations et permettra de protéger les zones agricoles de la zone.</w:t>
      </w:r>
    </w:p>
    <w:p w14:paraId="31C7C764" w14:textId="58DBAD42" w:rsidR="00561B63" w:rsidRPr="00513A0A" w:rsidRDefault="00561B63" w:rsidP="006B4A22">
      <w:pPr>
        <w:pStyle w:val="NormalWeb"/>
        <w:spacing w:before="120" w:beforeAutospacing="0" w:after="120" w:afterAutospacing="0" w:line="312" w:lineRule="auto"/>
        <w:jc w:val="both"/>
      </w:pPr>
      <w:r w:rsidRPr="00513A0A">
        <w:t>Cependant, les travaux entraîneront des émissions de poussières et de bruit susceptibles d’incommoder les populations riveraines. Les activités de chantier exposeront aussi les travailleurs et les communautés à des risques pour la santé et la sécurité, en plus de possibles pollutions des sols et des ressources en eau.</w:t>
      </w:r>
      <w:r w:rsidR="0050057D" w:rsidRPr="00513A0A">
        <w:t xml:space="preserve"> </w:t>
      </w:r>
      <w:r w:rsidRPr="00513A0A">
        <w:t>Ces impacts et risques environnementaux et sociaux demeurent toutefois maîtrisables grâce aux mesures d’atténuation prévues, ce qui justifie le choix de cette option.</w:t>
      </w:r>
    </w:p>
    <w:p w14:paraId="6D806BB2" w14:textId="77777777" w:rsidR="00B75855" w:rsidRPr="00513A0A" w:rsidRDefault="00B75855" w:rsidP="006B4A22">
      <w:pPr>
        <w:pStyle w:val="NormalWeb"/>
        <w:spacing w:before="120" w:beforeAutospacing="0" w:after="120" w:afterAutospacing="0" w:line="312" w:lineRule="auto"/>
        <w:jc w:val="both"/>
      </w:pPr>
      <w:r w:rsidRPr="00513A0A">
        <w:t>La situation avec projet permettra la protection durable du village de Diatar contre les risques d'inondation et d'érosion grâce à la mobilisation des matériaux, installations et équipements nécessaires à l'exécution des travaux de la digue. Cette infrastructure de protection renforcera la sécurité des personnes et des biens et garantira un cadre de vie plus sécurisé et résilient pour les populations.</w:t>
      </w:r>
    </w:p>
    <w:p w14:paraId="4039ED14" w14:textId="53A203A6" w:rsidR="00561B63" w:rsidRDefault="00561B63" w:rsidP="006B4A22">
      <w:pPr>
        <w:pStyle w:val="NormalWeb"/>
        <w:spacing w:before="120" w:beforeAutospacing="0" w:after="120" w:afterAutospacing="0" w:line="312" w:lineRule="auto"/>
        <w:jc w:val="both"/>
      </w:pPr>
      <w:r w:rsidRPr="00513A0A">
        <w:t xml:space="preserve">Ainsi, les communautés rurales de la commune de </w:t>
      </w:r>
      <w:r w:rsidR="002E73A4" w:rsidRPr="00513A0A">
        <w:t xml:space="preserve">Dar El Barka </w:t>
      </w:r>
      <w:r w:rsidRPr="00513A0A">
        <w:t>bénéficieront des avantages environnementaux, sociaux, économiques et sanitaires générés par le sous</w:t>
      </w:r>
      <w:r w:rsidRPr="00513A0A">
        <w:noBreakHyphen/>
        <w:t>projet. Compte tenu de ces bénéfices et de la viabilité technique et financière de l’intervention, cette option est considérée comme la plus pertinente et constitue celle retenue pour la mise en œuvre du sous</w:t>
      </w:r>
      <w:r w:rsidRPr="00513A0A">
        <w:noBreakHyphen/>
        <w:t>projet.</w:t>
      </w:r>
    </w:p>
    <w:p w14:paraId="0972E53A" w14:textId="77777777" w:rsidR="00D91273" w:rsidRPr="00513A0A" w:rsidRDefault="00D91273" w:rsidP="006B4A22">
      <w:pPr>
        <w:pStyle w:val="NormalWeb"/>
        <w:spacing w:before="120" w:beforeAutospacing="0" w:after="120" w:afterAutospacing="0" w:line="312" w:lineRule="auto"/>
        <w:jc w:val="both"/>
      </w:pPr>
    </w:p>
    <w:p w14:paraId="736EF1CC" w14:textId="77777777" w:rsidR="00D91273" w:rsidRDefault="00D91273">
      <w:pPr>
        <w:rPr>
          <w:rFonts w:ascii="Times New Roman" w:eastAsia="Times New Roman" w:hAnsi="Times New Roman" w:cs="Times New Roman"/>
          <w:b/>
          <w:bCs/>
          <w:noProof/>
          <w:kern w:val="0"/>
          <w:sz w:val="28"/>
          <w:szCs w:val="28"/>
          <w:lang w:eastAsia="fr-FR"/>
        </w:rPr>
      </w:pPr>
      <w:bookmarkStart w:id="52" w:name="_Toc223568097"/>
      <w:bookmarkStart w:id="53" w:name="_Toc223871130"/>
      <w:bookmarkStart w:id="54" w:name="_Toc223871368"/>
      <w:r>
        <w:rPr>
          <w:rFonts w:ascii="Times New Roman" w:eastAsia="Times New Roman" w:hAnsi="Times New Roman" w:cs="Times New Roman"/>
          <w:b/>
          <w:bCs/>
          <w:noProof/>
          <w:sz w:val="28"/>
          <w:szCs w:val="28"/>
          <w:lang w:eastAsia="fr-FR"/>
        </w:rPr>
        <w:br w:type="page"/>
      </w:r>
    </w:p>
    <w:p w14:paraId="10729481" w14:textId="2AD61EF9" w:rsidR="0099735D" w:rsidRPr="00513A0A" w:rsidRDefault="001E615E" w:rsidP="006B4A22">
      <w:pPr>
        <w:pStyle w:val="Paragraphedeliste"/>
        <w:numPr>
          <w:ilvl w:val="0"/>
          <w:numId w:val="42"/>
        </w:numPr>
        <w:shd w:val="clear" w:color="auto" w:fill="D9D9D9" w:themeFill="background1" w:themeFillShade="D9"/>
        <w:spacing w:before="120" w:after="120" w:line="312" w:lineRule="auto"/>
        <w:contextualSpacing w:val="0"/>
        <w:jc w:val="center"/>
        <w:outlineLvl w:val="0"/>
        <w:rPr>
          <w:rFonts w:ascii="Times New Roman" w:eastAsia="Times New Roman" w:hAnsi="Times New Roman" w:cs="Times New Roman"/>
          <w:b/>
          <w:bCs/>
          <w:noProof/>
          <w:sz w:val="28"/>
          <w:szCs w:val="28"/>
          <w:lang w:eastAsia="fr-FR"/>
        </w:rPr>
      </w:pPr>
      <w:bookmarkStart w:id="55" w:name="_Toc242520538"/>
      <w:r w:rsidRPr="00513A0A">
        <w:rPr>
          <w:rFonts w:ascii="Times New Roman" w:eastAsia="Times New Roman" w:hAnsi="Times New Roman" w:cs="Times New Roman"/>
          <w:b/>
          <w:bCs/>
          <w:noProof/>
          <w:sz w:val="28"/>
          <w:szCs w:val="28"/>
          <w:lang w:eastAsia="fr-FR"/>
        </w:rPr>
        <w:lastRenderedPageBreak/>
        <w:t>CADRE POLITIQUE, JURIDIQUE ET INSTITUTIONNEL APPLICABLE</w:t>
      </w:r>
      <w:bookmarkEnd w:id="52"/>
      <w:bookmarkEnd w:id="53"/>
      <w:bookmarkEnd w:id="54"/>
      <w:bookmarkEnd w:id="55"/>
    </w:p>
    <w:p w14:paraId="1D71B032" w14:textId="77777777" w:rsidR="00177D35" w:rsidRPr="00513A0A" w:rsidRDefault="00177D35" w:rsidP="006B4A22">
      <w:pPr>
        <w:spacing w:before="120" w:after="120" w:line="312" w:lineRule="auto"/>
        <w:jc w:val="both"/>
        <w:rPr>
          <w:rFonts w:ascii="Times New Roman" w:hAnsi="Times New Roman" w:cs="Times New Roman"/>
          <w:sz w:val="24"/>
          <w:szCs w:val="24"/>
        </w:rPr>
      </w:pPr>
      <w:bookmarkStart w:id="56" w:name="_Toc223568098"/>
      <w:bookmarkStart w:id="57" w:name="_Toc223871131"/>
      <w:bookmarkStart w:id="58" w:name="_Toc223871369"/>
      <w:r w:rsidRPr="00513A0A">
        <w:rPr>
          <w:rFonts w:ascii="Times New Roman" w:hAnsi="Times New Roman" w:cs="Times New Roman"/>
          <w:sz w:val="24"/>
          <w:szCs w:val="24"/>
        </w:rPr>
        <w:t>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w:t>
      </w:r>
    </w:p>
    <w:p w14:paraId="2D811DAC"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7AE1DA71" w14:textId="64A21BBB" w:rsidR="0050057D" w:rsidRPr="00513A0A" w:rsidRDefault="001E615E"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59" w:name="_bookmark21"/>
      <w:bookmarkStart w:id="60" w:name="_Toc216651428"/>
      <w:bookmarkStart w:id="61" w:name="_Toc242520539"/>
      <w:bookmarkEnd w:id="59"/>
      <w:r w:rsidRPr="00513A0A">
        <w:rPr>
          <w:rFonts w:ascii="Times New Roman" w:eastAsiaTheme="minorEastAsia" w:hAnsi="Times New Roman" w:cs="Times New Roman"/>
          <w:b/>
          <w:bCs/>
          <w:sz w:val="24"/>
          <w:szCs w:val="24"/>
          <w:lang w:eastAsia="fr-FR"/>
        </w:rPr>
        <w:t>CADRE POLITIQUE DE GESTION ENVIRONNEMENTALE ET SOCIALE</w:t>
      </w:r>
      <w:bookmarkEnd w:id="60"/>
      <w:bookmarkEnd w:id="61"/>
    </w:p>
    <w:p w14:paraId="5ED61E6F" w14:textId="4327B9E1"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politique sociale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 « un environnement préservé au service du développement durable ».</w:t>
      </w:r>
    </w:p>
    <w:p w14:paraId="575A690E" w14:textId="4936E76C"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stratégie nationale de croissance accélérée et de prospérité partagée (SCAPP)</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 2016-2030</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w:t>
      </w:r>
    </w:p>
    <w:p w14:paraId="427D2B08" w14:textId="2E3A4078"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SCAPP est un document national de référence et d’orientation de la politique mauritanienne en matière de développement. Elle définit les grandes orientations et s’appuie sur des stratégies sectorielles interdépendantes, décentralisées et intégrant l</w:t>
      </w:r>
      <w:r w:rsidR="0050057D" w:rsidRPr="00513A0A">
        <w:rPr>
          <w:rFonts w:ascii="Times New Roman" w:hAnsi="Times New Roman" w:cs="Times New Roman"/>
          <w:sz w:val="24"/>
          <w:szCs w:val="24"/>
        </w:rPr>
        <w:t>’</w:t>
      </w:r>
      <w:r w:rsidRPr="00513A0A">
        <w:rPr>
          <w:rFonts w:ascii="Times New Roman" w:hAnsi="Times New Roman" w:cs="Times New Roman"/>
          <w:sz w:val="24"/>
          <w:szCs w:val="24"/>
        </w:rPr>
        <w:t>ensemble des acteurs de l</w:t>
      </w:r>
      <w:r w:rsidR="0050057D" w:rsidRPr="00513A0A">
        <w:rPr>
          <w:rFonts w:ascii="Times New Roman" w:hAnsi="Times New Roman" w:cs="Times New Roman"/>
          <w:sz w:val="24"/>
          <w:szCs w:val="24"/>
        </w:rPr>
        <w:t>’</w:t>
      </w:r>
      <w:r w:rsidRPr="00513A0A">
        <w:rPr>
          <w:rFonts w:ascii="Times New Roman" w:hAnsi="Times New Roman" w:cs="Times New Roman"/>
          <w:sz w:val="24"/>
          <w:szCs w:val="24"/>
        </w:rPr>
        <w:t>économie nationale. Ainsi, au terme des 15 prochaines années, la SCAPP vise à créer les conditions favorables pour une croissance forte et durable, qui doit rester autour d’une moyenne annuelle de 5%, sur les 5 premières années et croître, par la suite, pour passer à 10% et 12%, respectivement, pour le second et troisième quinquennat. Il s’agit aussi de prendre les mesures nécessaires pour assurer une croissance économique soutenue et partagée, dont les fruits sont à même de réduire l’incidence de la pauvreté et profitent à la plupart des mauritaniens, de manière équitable.</w:t>
      </w:r>
    </w:p>
    <w:p w14:paraId="56E8AFCA"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SCAPP se distingue par la priorité donnée à la réduction de la pauvreté, à l’appropriation du processus par les institutions nationales et à la participation de la société civile, selon des principes de bonne gouvernance.</w:t>
      </w:r>
    </w:p>
    <w:p w14:paraId="7AAABEEE" w14:textId="63A6D872"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Elle est déclinée suivants les trois (3) leviers stratégiques, correspondant, chacun à l’une des principales</w:t>
      </w:r>
      <w:r w:rsidR="0006631C" w:rsidRPr="00513A0A">
        <w:rPr>
          <w:rFonts w:ascii="Times New Roman" w:hAnsi="Times New Roman" w:cs="Times New Roman"/>
          <w:sz w:val="24"/>
          <w:szCs w:val="24"/>
        </w:rPr>
        <w:t xml:space="preserve"> </w:t>
      </w:r>
      <w:r w:rsidRPr="00513A0A">
        <w:rPr>
          <w:rFonts w:ascii="Times New Roman" w:hAnsi="Times New Roman" w:cs="Times New Roman"/>
          <w:sz w:val="24"/>
          <w:szCs w:val="24"/>
        </w:rPr>
        <w:t>orientations retenues</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w:t>
      </w:r>
    </w:p>
    <w:p w14:paraId="036BB949" w14:textId="7C2B7F5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Levier 1</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 promouvoir une croissance forte, durable et inclusive</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w:t>
      </w:r>
    </w:p>
    <w:p w14:paraId="56AFCCB5" w14:textId="27800CF2"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Levier 2</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 développer le capital humain et l’accès aux services sociaux de base</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w:t>
      </w:r>
    </w:p>
    <w:p w14:paraId="314D1585" w14:textId="44C928E6"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Levier 3</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 renforcer la gouvernance dans toutes ses dimensions.</w:t>
      </w:r>
    </w:p>
    <w:p w14:paraId="753F5A04"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lastRenderedPageBreak/>
        <w:t>En conséquence, le projet sera mis en œuvre dans le strict respect des éléments stratégiques ci- dessus chers à la SCAPP. Il sera également, mis en œuvre dans le respect de l’environnement afin de préserver le cadre de vie des populations et préserver les ressources naturelles.</w:t>
      </w:r>
    </w:p>
    <w:p w14:paraId="1A6D4F54" w14:textId="5FDBB191" w:rsidR="00177D35" w:rsidRPr="00513A0A" w:rsidRDefault="00177D35" w:rsidP="006B4A22">
      <w:pPr>
        <w:spacing w:before="120" w:after="120" w:line="312" w:lineRule="auto"/>
        <w:jc w:val="both"/>
        <w:rPr>
          <w:rFonts w:ascii="Times New Roman" w:hAnsi="Times New Roman" w:cs="Times New Roman"/>
          <w:b/>
          <w:bCs/>
          <w:sz w:val="24"/>
          <w:szCs w:val="24"/>
        </w:rPr>
      </w:pPr>
      <w:r w:rsidRPr="00513A0A">
        <w:rPr>
          <w:rFonts w:ascii="Times New Roman" w:hAnsi="Times New Roman" w:cs="Times New Roman"/>
          <w:b/>
          <w:bCs/>
          <w:sz w:val="24"/>
          <w:szCs w:val="24"/>
        </w:rPr>
        <w:t>Politique environnementale et sociale</w:t>
      </w:r>
      <w:r w:rsidR="0050057D" w:rsidRPr="00513A0A">
        <w:rPr>
          <w:rFonts w:ascii="Times New Roman" w:hAnsi="Times New Roman" w:cs="Times New Roman"/>
          <w:b/>
          <w:bCs/>
          <w:sz w:val="24"/>
          <w:szCs w:val="24"/>
        </w:rPr>
        <w:t> </w:t>
      </w:r>
      <w:r w:rsidRPr="00513A0A">
        <w:rPr>
          <w:rFonts w:ascii="Times New Roman" w:hAnsi="Times New Roman" w:cs="Times New Roman"/>
          <w:b/>
          <w:bCs/>
          <w:sz w:val="24"/>
          <w:szCs w:val="24"/>
        </w:rPr>
        <w:t>:</w:t>
      </w:r>
    </w:p>
    <w:p w14:paraId="0974C694" w14:textId="77777777" w:rsidR="006B3B6A"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Depuis 2017, la politique environnementale et de développement durable en Mauritanie a encadré la Stratégie Nationale de l’Environnement et de Développement Durable (SNEDD) ainsi que son plan d’action</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 PANEDD (2017-2021) et mise en œuvre par le Comité National de l’Environnement et du Développement Durable (CNEDD) qui est sous l’autorité du premier ministre. La définition de cette politique environnementale est placée sous l’égide du Ministère de l’Environnement et du Développement Durable (MEDD). Le MEDD est chargé de définir les orientations et stratégies nationales en matière de gestion environnementale et de légiférer à cet effet.</w:t>
      </w:r>
    </w:p>
    <w:p w14:paraId="1A7E4FF8"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principe de base du développement durable fait partie intégrante de la SCAPP, qui accorde une place fondamentale pour l’environnement et la préservation des ressources naturelles comme conditions essentielles du développement.</w:t>
      </w:r>
    </w:p>
    <w:p w14:paraId="7ACEA3AC"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En cohérence avec la SCAPP et la lettre de mission du MEDD, la vision de SNEDD a été formulée comme suit : «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w:t>
      </w:r>
    </w:p>
    <w:p w14:paraId="646A01BB"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51D153B3"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Il se décline en quatre (4) axes stratégiques (as) qui sont :</w:t>
      </w:r>
    </w:p>
    <w:p w14:paraId="6684E207"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As 1 : une gouvernance environnementale intégrée et adaptée aux défis ;</w:t>
      </w:r>
    </w:p>
    <w:p w14:paraId="3727F984" w14:textId="12CA74B5"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As 2 : gestion intégrée et durable des ressources naturelles et de la biodiversité terrestre</w:t>
      </w:r>
      <w:r w:rsidR="0006631C" w:rsidRPr="00513A0A">
        <w:rPr>
          <w:rFonts w:ascii="Times New Roman" w:hAnsi="Times New Roman" w:cs="Times New Roman"/>
          <w:sz w:val="24"/>
          <w:szCs w:val="24"/>
        </w:rPr>
        <w:t xml:space="preserve"> </w:t>
      </w:r>
      <w:r w:rsidRPr="00513A0A">
        <w:rPr>
          <w:rFonts w:ascii="Times New Roman" w:hAnsi="Times New Roman" w:cs="Times New Roman"/>
          <w:sz w:val="24"/>
          <w:szCs w:val="24"/>
        </w:rPr>
        <w:t>(environnement ‘vert’) ;</w:t>
      </w:r>
    </w:p>
    <w:p w14:paraId="139C0543"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As 3 : gestion durable de l’environnement marin et côtier (environnement ‘bleu’) ;</w:t>
      </w:r>
    </w:p>
    <w:p w14:paraId="244E86D9" w14:textId="7BEBF31B"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As 4 : renforcement de la prévention, de la gestion des pollutions et des menaces anthropiques</w:t>
      </w:r>
      <w:r w:rsidR="0006631C" w:rsidRPr="00513A0A">
        <w:rPr>
          <w:rFonts w:ascii="Times New Roman" w:hAnsi="Times New Roman" w:cs="Times New Roman"/>
          <w:sz w:val="24"/>
          <w:szCs w:val="24"/>
        </w:rPr>
        <w:t xml:space="preserve"> </w:t>
      </w:r>
      <w:r w:rsidRPr="00513A0A">
        <w:rPr>
          <w:rFonts w:ascii="Times New Roman" w:hAnsi="Times New Roman" w:cs="Times New Roman"/>
          <w:sz w:val="24"/>
          <w:szCs w:val="24"/>
        </w:rPr>
        <w:t>(environnement ‘gris’).</w:t>
      </w:r>
    </w:p>
    <w:p w14:paraId="7397F61D"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projet de réhabilitation du périmètre irrigué de Ghabou devra prendre en compte les dispositions nécessaires pour préserver le cadre de vie des populations et préserver les ressources naturelles.</w:t>
      </w:r>
    </w:p>
    <w:p w14:paraId="27C9BB16"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Politique de lutte contre la pauvreté : la SCAPP intègre, l’amélioration des conditions de vie des populations par l’assainissement du milieu, l’accélération de la croissance économique et </w:t>
      </w:r>
      <w:r w:rsidRPr="00513A0A">
        <w:rPr>
          <w:rFonts w:ascii="Times New Roman" w:hAnsi="Times New Roman" w:cs="Times New Roman"/>
          <w:sz w:val="24"/>
          <w:szCs w:val="24"/>
        </w:rPr>
        <w:lastRenderedPageBreak/>
        <w:t>de la transformation de l’économie mauritanienne, le capital humain, l’équilibre économique et social et l’équilibre budgétaire dans les priorités du gouvernement.</w:t>
      </w:r>
    </w:p>
    <w:p w14:paraId="011AFAE9"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w:t>
      </w:r>
    </w:p>
    <w:p w14:paraId="03186DCD"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w:t>
      </w:r>
    </w:p>
    <w:p w14:paraId="7D2AADC3" w14:textId="615B2A2D"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 cet égard, il constitue (i) le cadre unique de référence à moyen terme de la politique de développement</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économique et social ; (ii) le principal référentiel pour l’ensemble des PTF dans leurs appuis au pays et ;</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des pauvres ; (iii) assurer le développement des ressources humaines et l’expansion des services de base</w:t>
      </w:r>
    </w:p>
    <w:p w14:paraId="69590946"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et ; (iv) améliorer la gouvernance et renforcer les capacités.</w:t>
      </w:r>
    </w:p>
    <w:p w14:paraId="1622310C" w14:textId="3CEBF446"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mise en œuvre du projet contribuera à assainir le milieu socio-économique et</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environnemental de sa zone d’intervention.</w:t>
      </w:r>
    </w:p>
    <w:p w14:paraId="38C059E0" w14:textId="77777777" w:rsidR="00177D35" w:rsidRPr="00513A0A" w:rsidRDefault="00177D35" w:rsidP="006B4A22">
      <w:pPr>
        <w:spacing w:before="120" w:after="120" w:line="312" w:lineRule="auto"/>
        <w:jc w:val="both"/>
        <w:rPr>
          <w:rFonts w:ascii="Times New Roman" w:hAnsi="Times New Roman" w:cs="Times New Roman"/>
          <w:b/>
          <w:bCs/>
          <w:sz w:val="24"/>
          <w:szCs w:val="24"/>
        </w:rPr>
      </w:pPr>
      <w:r w:rsidRPr="00513A0A">
        <w:rPr>
          <w:rFonts w:ascii="Times New Roman" w:hAnsi="Times New Roman" w:cs="Times New Roman"/>
          <w:b/>
          <w:bCs/>
          <w:sz w:val="24"/>
          <w:szCs w:val="24"/>
        </w:rPr>
        <w:t>Plan d’Action National pour l’Environnement (PANE)</w:t>
      </w:r>
    </w:p>
    <w:p w14:paraId="4644A8E9"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5310D7DF" w14:textId="77777777" w:rsidR="00177D35" w:rsidRPr="00513A0A" w:rsidRDefault="00177D35" w:rsidP="006B4A22">
      <w:pPr>
        <w:spacing w:before="120" w:after="120" w:line="312" w:lineRule="auto"/>
        <w:jc w:val="both"/>
        <w:rPr>
          <w:rFonts w:ascii="Times New Roman" w:hAnsi="Times New Roman" w:cs="Times New Roman"/>
          <w:b/>
          <w:bCs/>
          <w:sz w:val="24"/>
          <w:szCs w:val="24"/>
        </w:rPr>
      </w:pPr>
      <w:r w:rsidRPr="00513A0A">
        <w:rPr>
          <w:rFonts w:ascii="Times New Roman" w:hAnsi="Times New Roman" w:cs="Times New Roman"/>
          <w:b/>
          <w:bCs/>
          <w:sz w:val="24"/>
          <w:szCs w:val="24"/>
        </w:rPr>
        <w:t>Stratégie nationale sur la diversité biologique</w:t>
      </w:r>
    </w:p>
    <w:p w14:paraId="48366F10"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Le gouvernement mauritanien a adhéré à la Convention sur la diversité biologique de juin 1992 et a ratifié celle-ci le 6 août 1996. Conformément à l'article 26 de la Convention sur la diversité </w:t>
      </w:r>
      <w:r w:rsidRPr="00513A0A">
        <w:rPr>
          <w:rFonts w:ascii="Times New Roman" w:hAnsi="Times New Roman" w:cs="Times New Roman"/>
          <w:sz w:val="24"/>
          <w:szCs w:val="24"/>
        </w:rPr>
        <w:lastRenderedPageBreak/>
        <w:t>biologique et à la décision 11/17 de la 1ère Conférence des Parties de Nassau 1994, le 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6B4F859D" w14:textId="77777777" w:rsidR="00177D35" w:rsidRPr="00513A0A" w:rsidRDefault="00177D35" w:rsidP="006B4A22">
      <w:pPr>
        <w:spacing w:before="120" w:after="120" w:line="312" w:lineRule="auto"/>
        <w:jc w:val="both"/>
        <w:rPr>
          <w:rFonts w:ascii="Times New Roman" w:hAnsi="Times New Roman" w:cs="Times New Roman"/>
          <w:b/>
          <w:bCs/>
          <w:sz w:val="24"/>
          <w:szCs w:val="24"/>
        </w:rPr>
      </w:pPr>
      <w:r w:rsidRPr="00513A0A">
        <w:rPr>
          <w:rFonts w:ascii="Times New Roman" w:hAnsi="Times New Roman" w:cs="Times New Roman"/>
          <w:b/>
          <w:bCs/>
          <w:sz w:val="24"/>
          <w:szCs w:val="24"/>
        </w:rPr>
        <w:t>Plan National d’Adaptation aux Changements Climatiques (PANA)</w:t>
      </w:r>
    </w:p>
    <w:p w14:paraId="64C5B8D7"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10510406"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A titre de rappel, la Mauritanie a signé en 1997 le </w:t>
      </w:r>
      <w:hyperlink r:id="rId18">
        <w:r w:rsidRPr="00513A0A">
          <w:rPr>
            <w:rFonts w:ascii="Times New Roman" w:hAnsi="Times New Roman" w:cs="Times New Roman"/>
            <w:sz w:val="24"/>
            <w:szCs w:val="24"/>
          </w:rPr>
          <w:t>Protocole de Kyoto à la Convention-cadre des Nations</w:t>
        </w:r>
      </w:hyperlink>
      <w:r w:rsidRPr="00513A0A">
        <w:rPr>
          <w:rFonts w:ascii="Times New Roman" w:hAnsi="Times New Roman" w:cs="Times New Roman"/>
          <w:sz w:val="24"/>
          <w:szCs w:val="24"/>
        </w:rPr>
        <w:t xml:space="preserve"> </w:t>
      </w:r>
      <w:hyperlink r:id="rId19">
        <w:r w:rsidRPr="00513A0A">
          <w:rPr>
            <w:rFonts w:ascii="Times New Roman" w:hAnsi="Times New Roman" w:cs="Times New Roman"/>
            <w:sz w:val="24"/>
            <w:szCs w:val="24"/>
          </w:rPr>
          <w:t>Unies sur les changements climatiques</w:t>
        </w:r>
      </w:hyperlink>
      <w:r w:rsidRPr="00513A0A">
        <w:rPr>
          <w:rFonts w:ascii="Times New Roman" w:hAnsi="Times New Roman" w:cs="Times New Roman"/>
          <w:sz w:val="24"/>
          <w:szCs w:val="24"/>
        </w:rPr>
        <w:t xml:space="preserve"> avec pour objectif de réduire ou limiter les émissions de gaz contribuant à « l'effet de serre » et responsables du changement climatique dans les pays industrialisés et a signé également la </w:t>
      </w:r>
      <w:hyperlink r:id="rId20">
        <w:r w:rsidRPr="00513A0A">
          <w:rPr>
            <w:rFonts w:ascii="Times New Roman" w:hAnsi="Times New Roman" w:cs="Times New Roman"/>
            <w:sz w:val="24"/>
            <w:szCs w:val="24"/>
          </w:rPr>
          <w:t>Convention-cadre des Nations Unies sur les changements climatiques</w:t>
        </w:r>
      </w:hyperlink>
      <w:r w:rsidRPr="00513A0A">
        <w:rPr>
          <w:rFonts w:ascii="Times New Roman" w:hAnsi="Times New Roman" w:cs="Times New Roman"/>
          <w:sz w:val="24"/>
          <w:szCs w:val="24"/>
        </w:rPr>
        <w:t xml:space="preserve"> avec pour objectif de Parvenir à stabiliser les concentrations de gaz à effet de serre.</w:t>
      </w:r>
    </w:p>
    <w:p w14:paraId="0F140D95" w14:textId="77777777" w:rsidR="00177D35" w:rsidRPr="00513A0A" w:rsidRDefault="00177D35" w:rsidP="006B4A22">
      <w:pPr>
        <w:spacing w:before="120" w:after="120" w:line="312" w:lineRule="auto"/>
        <w:jc w:val="both"/>
        <w:rPr>
          <w:rFonts w:ascii="Times New Roman" w:hAnsi="Times New Roman" w:cs="Times New Roman"/>
          <w:b/>
          <w:bCs/>
          <w:sz w:val="24"/>
          <w:szCs w:val="24"/>
        </w:rPr>
      </w:pPr>
      <w:r w:rsidRPr="00513A0A">
        <w:rPr>
          <w:rFonts w:ascii="Times New Roman" w:hAnsi="Times New Roman" w:cs="Times New Roman"/>
          <w:b/>
          <w:bCs/>
          <w:sz w:val="24"/>
          <w:szCs w:val="24"/>
        </w:rPr>
        <w:t>Fonds d’intervention pour l’environnement :</w:t>
      </w:r>
    </w:p>
    <w:p w14:paraId="0F59D7D6"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Promulgué depuis un an par décret d’application, ce fonds, institué par le Code de l’environnement est dédié exclusivement au financement des activités de protection et de restauration liées aux conséquences de la dégradation de l’environnement.</w:t>
      </w:r>
    </w:p>
    <w:p w14:paraId="6A686FAD" w14:textId="77777777" w:rsidR="00177D35" w:rsidRPr="00513A0A" w:rsidRDefault="00177D35" w:rsidP="006B4A22">
      <w:pPr>
        <w:spacing w:before="120" w:after="120" w:line="312" w:lineRule="auto"/>
        <w:jc w:val="both"/>
        <w:rPr>
          <w:rFonts w:ascii="Times New Roman" w:hAnsi="Times New Roman" w:cs="Times New Roman"/>
          <w:b/>
          <w:bCs/>
          <w:sz w:val="24"/>
          <w:szCs w:val="24"/>
        </w:rPr>
      </w:pPr>
      <w:r w:rsidRPr="00513A0A">
        <w:rPr>
          <w:rFonts w:ascii="Times New Roman" w:hAnsi="Times New Roman" w:cs="Times New Roman"/>
          <w:b/>
          <w:bCs/>
          <w:sz w:val="24"/>
          <w:szCs w:val="24"/>
        </w:rPr>
        <w:t>Politique sanitaire et d’hygiène du milieu :</w:t>
      </w:r>
    </w:p>
    <w:p w14:paraId="4391357C"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politique de santé en République Islamique de Mauritanie (RIM) est fondée sur les Soins de Santé Primaires (SSP). Elle est mise en œuvre par le Ministère de la Santé (MS). Dans les régions, sa politique est mise en place par des Directions Régionales et leurs structures décentralisées.</w:t>
      </w:r>
    </w:p>
    <w:p w14:paraId="34BDB6A1"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37BC7744" w14:textId="0B494DDA"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lastRenderedPageBreak/>
        <w:t>Le projet est tenu de respecter les dispositions de cette politique en termes de bonnes pratiques</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d’hygiène et de santé afin de prévenir les maladies et accidents de travail.</w:t>
      </w:r>
    </w:p>
    <w:p w14:paraId="5438355B" w14:textId="77777777" w:rsidR="00177D35" w:rsidRPr="00513A0A" w:rsidRDefault="00177D35" w:rsidP="006B4A22">
      <w:pPr>
        <w:spacing w:before="120" w:after="120" w:line="312" w:lineRule="auto"/>
        <w:jc w:val="both"/>
        <w:rPr>
          <w:rFonts w:ascii="Times New Roman" w:hAnsi="Times New Roman" w:cs="Times New Roman"/>
          <w:b/>
          <w:bCs/>
          <w:sz w:val="24"/>
          <w:szCs w:val="24"/>
        </w:rPr>
      </w:pPr>
      <w:r w:rsidRPr="00513A0A">
        <w:rPr>
          <w:rFonts w:ascii="Times New Roman" w:hAnsi="Times New Roman" w:cs="Times New Roman"/>
          <w:b/>
          <w:bCs/>
          <w:sz w:val="24"/>
          <w:szCs w:val="24"/>
        </w:rPr>
        <w:t>Politique de décentralisation :</w:t>
      </w:r>
    </w:p>
    <w:p w14:paraId="0B63D31B"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w:t>
      </w:r>
    </w:p>
    <w:p w14:paraId="0FA66DA1"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7EC88384"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21B7F6F9" w14:textId="47DC35A2"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projet dans sa mise en œuvre devra intégrer toutes les parties prenantes tout en respectant</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la politique de décentralisation du pays.</w:t>
      </w:r>
    </w:p>
    <w:p w14:paraId="06E2DB77" w14:textId="77777777" w:rsidR="0050057D" w:rsidRPr="00513A0A" w:rsidRDefault="00177D35" w:rsidP="006B4A22">
      <w:pPr>
        <w:spacing w:before="120" w:after="120" w:line="312" w:lineRule="auto"/>
        <w:jc w:val="both"/>
        <w:rPr>
          <w:rFonts w:ascii="Times New Roman" w:hAnsi="Times New Roman" w:cs="Times New Roman"/>
          <w:b/>
          <w:bCs/>
          <w:sz w:val="24"/>
          <w:szCs w:val="24"/>
        </w:rPr>
      </w:pPr>
      <w:r w:rsidRPr="00513A0A">
        <w:rPr>
          <w:rFonts w:ascii="Times New Roman" w:hAnsi="Times New Roman" w:cs="Times New Roman"/>
          <w:b/>
          <w:bCs/>
          <w:sz w:val="24"/>
          <w:szCs w:val="24"/>
        </w:rPr>
        <w:t xml:space="preserve">Politique Nationale du Genre : </w:t>
      </w:r>
    </w:p>
    <w:p w14:paraId="298A8168" w14:textId="187DA7BE" w:rsidR="00177D35" w:rsidRPr="00513A0A" w:rsidRDefault="0050057D"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C</w:t>
      </w:r>
      <w:r w:rsidR="00177D35" w:rsidRPr="00513A0A">
        <w:rPr>
          <w:rFonts w:ascii="Times New Roman" w:hAnsi="Times New Roman" w:cs="Times New Roman"/>
          <w:sz w:val="24"/>
          <w:szCs w:val="24"/>
        </w:rPr>
        <w:t>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w:t>
      </w:r>
    </w:p>
    <w:p w14:paraId="4193292E"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En un mot, il s’agit de développer l’égalité en droits et en dignité de tous les citoyens ainsi qu’un partage équitable des ressources et responsabilités entre les femmes et les hommes. La strategie repose sur deux grands types de mesures :</w:t>
      </w:r>
    </w:p>
    <w:p w14:paraId="1794726F" w14:textId="70007E1A"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lastRenderedPageBreak/>
        <w:t>L’intégration systématique de la dimension genre dans les politiques, les lois, les programmes,</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budgets, structures et cultures institutionnelles ;</w:t>
      </w:r>
    </w:p>
    <w:p w14:paraId="34F6C2CC"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mise en œuvre des mesures spécifiques et actions positives destinées aux femmes (ou aux hommes) en tant qu’exercice de rattrapage pour corriger des distorsions qui engendrent ces écarts.</w:t>
      </w:r>
    </w:p>
    <w:p w14:paraId="5ABAAACA" w14:textId="378579B0"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Les échanges avec certains acteurs ont montré que la mise en œuvre de cette stratégie pose toujours</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problème compte tenu du contexte socio culturel du pays.</w:t>
      </w:r>
    </w:p>
    <w:p w14:paraId="433FCFCF" w14:textId="752A6118"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Ainsi dans sa mise en œuvre, le projet devra se conformer aux dispositions contenues dans la</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SNIG notamment les deux grands types de mesures cités ci-dessus.</w:t>
      </w:r>
    </w:p>
    <w:p w14:paraId="281E3877" w14:textId="77777777" w:rsidR="0050057D" w:rsidRPr="00513A0A" w:rsidRDefault="0050057D" w:rsidP="006B4A22">
      <w:pPr>
        <w:tabs>
          <w:tab w:val="left" w:pos="9360"/>
        </w:tabs>
        <w:spacing w:before="120" w:after="120" w:line="312" w:lineRule="auto"/>
        <w:ind w:right="112"/>
        <w:jc w:val="both"/>
        <w:rPr>
          <w:rFonts w:ascii="Times New Roman" w:hAnsi="Times New Roman" w:cs="Times New Roman"/>
          <w:sz w:val="2"/>
          <w:szCs w:val="2"/>
        </w:rPr>
      </w:pPr>
    </w:p>
    <w:p w14:paraId="3EEC1E35" w14:textId="34BBF5E9" w:rsidR="0050057D" w:rsidRPr="00513A0A" w:rsidRDefault="001E615E"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lang w:eastAsia="fr-FR"/>
        </w:rPr>
      </w:pPr>
      <w:bookmarkStart w:id="62" w:name="_Toc242520540"/>
      <w:r w:rsidRPr="00513A0A">
        <w:rPr>
          <w:rFonts w:ascii="Times New Roman" w:eastAsiaTheme="minorEastAsia" w:hAnsi="Times New Roman" w:cs="Times New Roman"/>
          <w:b/>
          <w:bCs/>
          <w:sz w:val="24"/>
          <w:szCs w:val="24"/>
          <w:lang w:eastAsia="fr-FR"/>
        </w:rPr>
        <w:t>CADRE INSTITUTIONNEL DE GESTION ENVIRONNEMENTALE ET SOCIALE</w:t>
      </w:r>
      <w:bookmarkEnd w:id="62"/>
    </w:p>
    <w:p w14:paraId="034FA1D0" w14:textId="277C3EBA" w:rsidR="0050057D" w:rsidRPr="00513A0A" w:rsidRDefault="0050057D" w:rsidP="006B4A22">
      <w:pPr>
        <w:spacing w:before="120" w:after="120" w:line="312" w:lineRule="auto"/>
        <w:rPr>
          <w:rFonts w:ascii="Times New Roman" w:hAnsi="Times New Roman" w:cs="Times New Roman"/>
          <w:sz w:val="24"/>
        </w:rPr>
      </w:pPr>
      <w:r w:rsidRPr="00513A0A">
        <w:rPr>
          <w:rFonts w:ascii="Times New Roman" w:hAnsi="Times New Roman" w:cs="Times New Roman"/>
          <w:sz w:val="24"/>
          <w:lang w:eastAsia="de-DE"/>
        </w:rPr>
        <w:t xml:space="preserve">Sur le plan institutionnel, les institutions nationales concernées par le Projet sont assez nombreuses compte tenu de ses activités assez diversifiées, cependant nous allons dans le cadre de cette Notices nous limiter aux </w:t>
      </w:r>
      <w:r w:rsidR="00E76441" w:rsidRPr="00513A0A">
        <w:rPr>
          <w:rFonts w:ascii="Times New Roman" w:hAnsi="Times New Roman" w:cs="Times New Roman"/>
          <w:sz w:val="24"/>
          <w:lang w:eastAsia="de-DE"/>
        </w:rPr>
        <w:t>quatre</w:t>
      </w:r>
      <w:r w:rsidRPr="00513A0A">
        <w:rPr>
          <w:rFonts w:ascii="Times New Roman" w:hAnsi="Times New Roman" w:cs="Times New Roman"/>
          <w:sz w:val="24"/>
          <w:lang w:eastAsia="de-DE"/>
        </w:rPr>
        <w:t xml:space="preserve"> structures suivantes :</w:t>
      </w:r>
    </w:p>
    <w:p w14:paraId="20FF51C6" w14:textId="77777777" w:rsidR="0050057D" w:rsidRPr="00513A0A" w:rsidRDefault="0050057D" w:rsidP="006B4A22">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L’Unité d’Exécution du Projet de Résilience et de Développement Communautaire de la Vallée du Fleuve Sénégal (UEP - PRDC - VFS),</w:t>
      </w:r>
    </w:p>
    <w:p w14:paraId="7DF0EF05" w14:textId="77777777" w:rsidR="0050057D" w:rsidRPr="00513A0A" w:rsidRDefault="0050057D" w:rsidP="006B4A22">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Le Ministère de l’Agriculture et de la souveraineté Alimentaire (MASA), tutelle du Projet, il assure la coordination des activités des sous-projets sur le terrain.</w:t>
      </w:r>
    </w:p>
    <w:p w14:paraId="1F0E9EB6" w14:textId="77777777" w:rsidR="0050057D" w:rsidRPr="00513A0A" w:rsidRDefault="0050057D" w:rsidP="006B4A22">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Le Ministère de l’Équipement et des Transports : pilote la politique nationale de développement des infrastructures routières en Mauritanie. Il planifie, construit et entretient les pistes rurales afin de réduire l’isolement des zones enclavées. À travers ses services techniques et le Laboratoire National des Travaux Publics, il définit les normes, valide les matériaux et supervise la qualité des travaux réalisés sur le terrain.</w:t>
      </w:r>
    </w:p>
    <w:p w14:paraId="0EEB6464" w14:textId="77777777" w:rsidR="0050057D" w:rsidRPr="00513A0A" w:rsidRDefault="0050057D" w:rsidP="006B4A22">
      <w:pPr>
        <w:pStyle w:val="Paragraphedeliste"/>
        <w:numPr>
          <w:ilvl w:val="0"/>
          <w:numId w:val="2"/>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La Direction de l’évaluation et du Contrôle Environnemental du Ministère de l’Environnement et du Développement Durable, institution de validation et de contrôle environnemental et social.</w:t>
      </w:r>
    </w:p>
    <w:p w14:paraId="7777139C" w14:textId="6EE1F21A" w:rsidR="0050057D" w:rsidRPr="00513A0A" w:rsidRDefault="0050057D" w:rsidP="006B4A22">
      <w:pPr>
        <w:pStyle w:val="Paragraphedeliste"/>
        <w:numPr>
          <w:ilvl w:val="0"/>
          <w:numId w:val="41"/>
        </w:numPr>
        <w:spacing w:before="120" w:after="120" w:line="312" w:lineRule="auto"/>
        <w:contextualSpacing w:val="0"/>
        <w:jc w:val="both"/>
        <w:rPr>
          <w:rFonts w:ascii="Times New Roman" w:hAnsi="Times New Roman" w:cs="Times New Roman"/>
          <w:b/>
          <w:sz w:val="24"/>
          <w:szCs w:val="24"/>
          <w:lang w:eastAsia="de-DE"/>
        </w:rPr>
      </w:pPr>
      <w:r w:rsidRPr="00513A0A">
        <w:rPr>
          <w:rFonts w:ascii="Times New Roman" w:hAnsi="Times New Roman" w:cs="Times New Roman"/>
          <w:b/>
          <w:sz w:val="24"/>
          <w:szCs w:val="24"/>
          <w:lang w:eastAsia="de-DE"/>
        </w:rPr>
        <w:t>L’Unité d’Exécution du Projet de Résilience et de Développement Communautaire de la Vallée du Fleuve Sénégal (UEP - PRDC - VFS)</w:t>
      </w:r>
    </w:p>
    <w:p w14:paraId="2E384C39" w14:textId="77777777" w:rsidR="0050057D" w:rsidRPr="00513A0A" w:rsidRDefault="0050057D"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 xml:space="preserve">L’Unité d’Exécution du Projet de Résilience et de Développement Communautaire de la Vallée du Fleuve Sénégal (UEP - PRDC - VFS) est établie au Ministère de l’Agriculture pour prendre en charge la gestion quotidienne du Projet. L’UEP est responsable de la supervision quotidienne des activités du Projet au niveau national. La mission de l’UEP est d’accompagner les communautés dans leurs efforts de résilience face aux défis socio-économiques et environnementaux. L’UEP place l’humain au cœur de son action, en renforçant les capacités locales, en améliorant les infrastructures rurales, et en soutenant la souveraineté alimentaire. Fidèle aux principes de justice, de fraternité et de solidarité, l’UEP s’inscrit pleinement dans la </w:t>
      </w:r>
      <w:r w:rsidRPr="00513A0A">
        <w:rPr>
          <w:rFonts w:ascii="Times New Roman" w:hAnsi="Times New Roman" w:cs="Times New Roman"/>
          <w:sz w:val="24"/>
          <w:szCs w:val="24"/>
          <w:lang w:eastAsia="de-DE"/>
        </w:rPr>
        <w:lastRenderedPageBreak/>
        <w:t>vision de la République Islamique de Mauritanie pour un développement harmonieux et équitable au service des populations.</w:t>
      </w:r>
    </w:p>
    <w:p w14:paraId="40D0E69F" w14:textId="77777777" w:rsidR="0050057D" w:rsidRPr="00513A0A" w:rsidRDefault="0050057D"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Dans chaque région couverte par le Projet, une UEP Régionale dépendant de l’UEP Nationale est établie pour coordonner l’appui aux activités régionales de mise en œuvre du Projet. L’UEP est responsable de :</w:t>
      </w:r>
    </w:p>
    <w:p w14:paraId="292C3948" w14:textId="77777777" w:rsidR="0050057D" w:rsidRPr="00513A0A" w:rsidRDefault="0050057D" w:rsidP="006B4A22">
      <w:pPr>
        <w:pStyle w:val="Paragraphedeliste"/>
        <w:numPr>
          <w:ilvl w:val="0"/>
          <w:numId w:val="3"/>
        </w:numPr>
        <w:spacing w:before="120" w:after="120" w:line="312" w:lineRule="auto"/>
        <w:ind w:left="107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la gestion fiduciaire, y compris la gestion des comptes du Projet et des activités de passation des marchés,</w:t>
      </w:r>
    </w:p>
    <w:p w14:paraId="209E38A1" w14:textId="77777777" w:rsidR="0050057D" w:rsidRPr="00513A0A" w:rsidRDefault="0050057D" w:rsidP="006B4A22">
      <w:pPr>
        <w:pStyle w:val="Paragraphedeliste"/>
        <w:numPr>
          <w:ilvl w:val="0"/>
          <w:numId w:val="3"/>
        </w:numPr>
        <w:spacing w:before="120" w:after="120" w:line="312" w:lineRule="auto"/>
        <w:ind w:left="107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la conformité aux sauvegardes environnementales et sociales,</w:t>
      </w:r>
    </w:p>
    <w:p w14:paraId="70EF382D" w14:textId="77777777" w:rsidR="0050057D" w:rsidRPr="00513A0A" w:rsidRDefault="0050057D" w:rsidP="006B4A22">
      <w:pPr>
        <w:pStyle w:val="Paragraphedeliste"/>
        <w:numPr>
          <w:ilvl w:val="0"/>
          <w:numId w:val="3"/>
        </w:numPr>
        <w:spacing w:before="120" w:after="120" w:line="312" w:lineRule="auto"/>
        <w:ind w:left="107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et des activités de suivi et d’évaluation (S&amp;E) du Projet.</w:t>
      </w:r>
    </w:p>
    <w:p w14:paraId="244AFF53" w14:textId="77777777" w:rsidR="0050057D" w:rsidRPr="00513A0A" w:rsidRDefault="0050057D"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L’UEP inclus une unité environnementale et sociale qui comporte un spécialiste environnement, un spécialiste social et un spécialiste genre et VBG.</w:t>
      </w:r>
    </w:p>
    <w:p w14:paraId="64425082" w14:textId="77777777" w:rsidR="000F0CB6" w:rsidRPr="00513A0A" w:rsidRDefault="000F0CB6" w:rsidP="006B4A22">
      <w:pPr>
        <w:pStyle w:val="Paragraphedeliste"/>
        <w:numPr>
          <w:ilvl w:val="0"/>
          <w:numId w:val="41"/>
        </w:numPr>
        <w:spacing w:before="120" w:after="120" w:line="312" w:lineRule="auto"/>
        <w:contextualSpacing w:val="0"/>
        <w:jc w:val="both"/>
        <w:rPr>
          <w:rFonts w:ascii="Times New Roman" w:hAnsi="Times New Roman" w:cs="Times New Roman"/>
          <w:b/>
          <w:sz w:val="24"/>
          <w:szCs w:val="24"/>
          <w:lang w:eastAsia="de-DE"/>
        </w:rPr>
      </w:pPr>
      <w:r w:rsidRPr="00513A0A">
        <w:rPr>
          <w:rFonts w:ascii="Times New Roman" w:hAnsi="Times New Roman" w:cs="Times New Roman"/>
          <w:b/>
          <w:sz w:val="24"/>
          <w:szCs w:val="24"/>
          <w:lang w:eastAsia="de-DE"/>
        </w:rPr>
        <w:t xml:space="preserve">Ministère de l’Équipement et des Transports (MET) </w:t>
      </w:r>
    </w:p>
    <w:p w14:paraId="17F1D8AA" w14:textId="233B0F79" w:rsidR="000F0CB6" w:rsidRPr="00513A0A" w:rsidRDefault="000F0CB6" w:rsidP="006B4A22">
      <w:pPr>
        <w:pStyle w:val="NormalWeb"/>
        <w:spacing w:before="120" w:beforeAutospacing="0" w:after="120" w:afterAutospacing="0" w:line="312" w:lineRule="auto"/>
        <w:jc w:val="both"/>
      </w:pPr>
      <w:r w:rsidRPr="00513A0A">
        <w:t>Est l’un des départements stratégiques du gouvernement mauritanien. Il porte la responsabilité de concevoir, planifier et mettre en œuvre la politique nationale en matière d’infrastructures et de transports. À travers ses services centraux et déconcentrés, il assure la construction, la réhabilitation et l’entretien des routes, pistes rurales, ouvrages hydrauliques, ports, aéroports et infrastructures fluviales, contribuant ainsi au désenclavement du territoire et à la fluidité des échanges économiques. Le MET joue également un rôle essentiel dans la régulation du secteur des transports routiers, en veillant à la sécurité, à la qualité des services et à la protection des usagers.</w:t>
      </w:r>
    </w:p>
    <w:p w14:paraId="3411AC0E" w14:textId="77777777" w:rsidR="000F0CB6" w:rsidRPr="00513A0A" w:rsidRDefault="000F0CB6" w:rsidP="006B4A22">
      <w:pPr>
        <w:pStyle w:val="NormalWeb"/>
        <w:spacing w:before="120" w:beforeAutospacing="0" w:after="120" w:afterAutospacing="0" w:line="312" w:lineRule="auto"/>
        <w:jc w:val="both"/>
      </w:pPr>
      <w:r w:rsidRPr="00513A0A">
        <w:t xml:space="preserve">Sur le plan organisationnel, le ministère s’appuie sur plusieurs directions techniques, dont la </w:t>
      </w:r>
      <w:r w:rsidRPr="00513A0A">
        <w:rPr>
          <w:rStyle w:val="lev"/>
        </w:rPr>
        <w:t>Direction des Travaux d’Infrastructures (DTI)</w:t>
      </w:r>
      <w:r w:rsidRPr="00513A0A">
        <w:t xml:space="preserve"> et la </w:t>
      </w:r>
      <w:r w:rsidRPr="00513A0A">
        <w:rPr>
          <w:rStyle w:val="lev"/>
        </w:rPr>
        <w:t>Direction des Transports (DT)</w:t>
      </w:r>
      <w:r w:rsidRPr="00513A0A">
        <w:t>. La DTI est chargée de la planification, de la conception et du suivi des travaux d’infrastructures. Elle élabore les normes techniques, prépare les budgets, supervise les chantiers et contrôle la qualité des ouvrages réalisés. Elle intervient sur les routes nationales, les pistes rurales, les ouvrages de franchissement et les infrastructures stratégiques, en assurant la conformité des travaux aux standards nationaux. La DT, quant à elle, gère l’ensemble des services liés aux transports routiers : immatriculations, permis de conduire, licences professionnelles, autorisations de transport, ainsi que la collecte et l’analyse des données statistiques du secteur. Elle constitue le bras administratif du MET pour les services aux citoyens et aux opérateurs.</w:t>
      </w:r>
    </w:p>
    <w:p w14:paraId="250254B4" w14:textId="77777777" w:rsidR="000F0CB6" w:rsidRPr="00513A0A" w:rsidRDefault="000F0CB6" w:rsidP="006B4A22">
      <w:pPr>
        <w:pStyle w:val="NormalWeb"/>
        <w:spacing w:before="120" w:beforeAutospacing="0" w:after="120" w:afterAutospacing="0" w:line="312" w:lineRule="auto"/>
        <w:jc w:val="both"/>
      </w:pPr>
      <w:r w:rsidRPr="00513A0A">
        <w:t>Le MET joue également un rôle de régulation à travers l’Autorité de Régulation des Transports Routiers, qui contrôle les tarifs, surveille les pratiques des opérateurs et reçoit les plaintes des usagers via le numéro vert 1886. Cette mission contribue à la transparence du marché, à la protection du pouvoir d’achat et à l’amélioration de la qualité des services de transport. Parallèlement, le ministère mène une politique active de modernisation administrative, notamment par la digitalisation des procédures, l’introduction de cartes grises biométriques et la mise en place de guichets de service plus accessibles.</w:t>
      </w:r>
    </w:p>
    <w:p w14:paraId="65783908" w14:textId="77777777" w:rsidR="000F0CB6" w:rsidRPr="00513A0A" w:rsidRDefault="000F0CB6" w:rsidP="006B4A22">
      <w:pPr>
        <w:pStyle w:val="NormalWeb"/>
        <w:spacing w:before="120" w:beforeAutospacing="0" w:after="120" w:afterAutospacing="0" w:line="312" w:lineRule="auto"/>
        <w:jc w:val="both"/>
      </w:pPr>
      <w:r w:rsidRPr="00513A0A">
        <w:lastRenderedPageBreak/>
        <w:t>Sur le plan stratégique, le MET occupe une place centrale dans le développement national. Ses interventions renforcent la connectivité territoriale, soutiennent les secteurs productifs (mines, agriculture, pêche), facilitent la mobilité des personnes et des marchandises, et améliorent la sécurité routière. En développant les infrastructures et en modernisant les services de transport, le ministère contribue directement à la croissance économique, à l’intégration des zones rurales et à la résilience logistique du pays. Il participe également aux négociations internationales sur les conventions de transport, renforçant l’intégration de la Mauritanie dans les réseaux régionaux et mondiaux.</w:t>
      </w:r>
    </w:p>
    <w:p w14:paraId="3D64E24E" w14:textId="3DE0A02E" w:rsidR="000F0CB6" w:rsidRPr="00513A0A" w:rsidRDefault="000F0CB6" w:rsidP="006B4A22">
      <w:pPr>
        <w:pStyle w:val="NormalWeb"/>
        <w:spacing w:before="120" w:beforeAutospacing="0" w:after="120" w:afterAutospacing="0" w:line="312" w:lineRule="auto"/>
        <w:jc w:val="both"/>
      </w:pPr>
      <w:r w:rsidRPr="00513A0A">
        <w:t>Enfin, le MET joue un rôle déterminant dans le désenclavement des zones rurales. À travers la planification des pistes, la validation des études techniques, la supervision des ouvrages hydrauliques et l’organisation de l’entretien, il permet l’accès des communautés aux services essentiels, aux marchés et aux infrastructures sociales. Cette dimension territoriale fait du ministère un acteur clé de la cohésion nationale et du développement équilibré du pays.</w:t>
      </w:r>
    </w:p>
    <w:p w14:paraId="6C31D90F" w14:textId="33175AB2" w:rsidR="0050057D" w:rsidRPr="00513A0A" w:rsidRDefault="0050057D" w:rsidP="006B4A22">
      <w:pPr>
        <w:pStyle w:val="Paragraphedeliste"/>
        <w:numPr>
          <w:ilvl w:val="0"/>
          <w:numId w:val="41"/>
        </w:numPr>
        <w:spacing w:before="120" w:after="120" w:line="312" w:lineRule="auto"/>
        <w:contextualSpacing w:val="0"/>
        <w:jc w:val="both"/>
        <w:rPr>
          <w:rFonts w:ascii="Times New Roman" w:hAnsi="Times New Roman" w:cs="Times New Roman"/>
          <w:b/>
          <w:sz w:val="24"/>
          <w:szCs w:val="24"/>
          <w:lang w:eastAsia="de-DE"/>
        </w:rPr>
      </w:pPr>
      <w:r w:rsidRPr="00513A0A">
        <w:rPr>
          <w:rFonts w:ascii="Times New Roman" w:hAnsi="Times New Roman" w:cs="Times New Roman"/>
          <w:b/>
          <w:sz w:val="24"/>
          <w:szCs w:val="24"/>
          <w:lang w:eastAsia="de-DE"/>
        </w:rPr>
        <w:t>Direction de l’évaluation et du contrôle environnemental (DECE)</w:t>
      </w:r>
    </w:p>
    <w:p w14:paraId="4F610058" w14:textId="77777777" w:rsidR="0050057D" w:rsidRPr="00513A0A" w:rsidRDefault="0050057D"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Le Ministre de l’Environnement et du Développement Durable a pour mission générale de préparer, coordonner, exécuter et/ou faire exécuter, suivre et évaluer la politique du Gouvernement dans le domaine de l’Environnement et veiller à la prise en compte des objectifs du développement durable dans les différentes politiques publiques ainsi que dans la gestion des espaces et des ressources naturelles. À ce titre, le ministère notamment les attributions suivantes :</w:t>
      </w:r>
    </w:p>
    <w:p w14:paraId="57571F63"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élaborer et proposer au Gouvernement les stratégies et politiques relatives à la gestion et à la protection de l’Environnement ;</w:t>
      </w:r>
    </w:p>
    <w:p w14:paraId="445BF6A0"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participer à l’élaboration et à la mise en œuvre des politiques sectorielles notamment en matière d'urbanisme, d’aménagement du territoire, d’agriculture, de pêche, d’industrie, d’énergie, d'équipement, de transports, de grandes infrastructures, d’industries extractives, de tourisme, d’éducation et de santé en tant que ces dernières sont liées à l’environnement ;</w:t>
      </w:r>
    </w:p>
    <w:p w14:paraId="171133EA"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préparer les projets de textes législatifs et réglementaires et les normes se rapportant à l’environnement et veiller à leur application ;</w:t>
      </w:r>
    </w:p>
    <w:p w14:paraId="0A015F0B"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préparer les instruments de ratification et assurer la mise en œuvre des Conventions et traités internationaux, régionaux, sous régionaux engageant le pays en matière d’environnement ;</w:t>
      </w:r>
    </w:p>
    <w:p w14:paraId="71A7E3F6"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suivre la mise en œuvre des politiques et programmes relatifs à l’Environnement ;</w:t>
      </w:r>
    </w:p>
    <w:p w14:paraId="50E152B2"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procéder en tant que police environnementale aux enquêtes, contrôles et inspections nécessaires pour vérifier l’application effective de la réglementation et des normes environnementales ;</w:t>
      </w:r>
    </w:p>
    <w:p w14:paraId="6F2E5A17"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lastRenderedPageBreak/>
        <w:t>veiller à la qualité de l'environnement, à la protection de la nature et à la prévention, la réduction ou la suppression des pollutions et des nuisances ;</w:t>
      </w:r>
    </w:p>
    <w:p w14:paraId="604325FB"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donner des avis conformes à la règlementation sur la faisabilité environnementale des activités soumises à l’étude ou à la notice d’impact sur l’environnement ;</w:t>
      </w:r>
    </w:p>
    <w:p w14:paraId="0B14F151"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assurer la coordination des actions concernant la prévention des risques majeurs d'origine technologique ou naturelle ;</w:t>
      </w:r>
    </w:p>
    <w:p w14:paraId="3D7A6FD1"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favoriser au plan national l’échange de l’information relative à l’environnement et assurer la construction progressive d’une base de données nationale sur l’environnement, à laquelle tous les acteurs et toutes les personnes intéressées pourront y avoir accès ;</w:t>
      </w:r>
    </w:p>
    <w:p w14:paraId="1D207208"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favoriser les actions d'initiation, et de formation des citoyens et des organisations de la société civile en matière d'environnement et proposer les mesures propres à améliorer la qualité du cadre de vie ;</w:t>
      </w:r>
    </w:p>
    <w:p w14:paraId="00C34CDD"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réaliser, ou faire réaliser, les inventaires, études ou recherches à caractère général, sectoriel ou conjoncturel nécessaires pour obtenir et rendre disponibles les éléments de connaissance du milieu naturel et humain, utiles à l’exercice de la mission du département ;</w:t>
      </w:r>
    </w:p>
    <w:p w14:paraId="5F68775A" w14:textId="77777777" w:rsidR="0050057D" w:rsidRPr="00513A0A" w:rsidRDefault="0050057D" w:rsidP="006B4A22">
      <w:pPr>
        <w:pStyle w:val="Paragraphedeliste"/>
        <w:numPr>
          <w:ilvl w:val="0"/>
          <w:numId w:val="4"/>
        </w:numPr>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constater, suivre, évaluer et valider les réparations des diverses dégradations environnementales.</w:t>
      </w:r>
    </w:p>
    <w:p w14:paraId="45B792F6" w14:textId="77777777" w:rsidR="0050057D" w:rsidRPr="00513A0A" w:rsidRDefault="0050057D"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L’organisation responsable des études d’impact sur l’environnement au sein du ministère est la Direction de l’Evaluation et du Contrôle Environnemental dont les responsabilités sont les suivantes :</w:t>
      </w:r>
    </w:p>
    <w:p w14:paraId="2E8DAF73" w14:textId="77777777" w:rsidR="0050057D" w:rsidRPr="00513A0A" w:rsidRDefault="0050057D" w:rsidP="006B4A22">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émettre les directives et les guides organisant les différentes étapes nécessaires à l’aboutissement des Études d’Impact sur l’Environnement ;</w:t>
      </w:r>
    </w:p>
    <w:p w14:paraId="0C909E94" w14:textId="77777777" w:rsidR="0050057D" w:rsidRPr="00513A0A" w:rsidRDefault="0050057D" w:rsidP="006B4A22">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s’assurer de l’application effective des mesures d’atténuation et autres, inscrites dans les études d’impact environnemental et notamment dans les Plans de Gestion Environnementale ;</w:t>
      </w:r>
    </w:p>
    <w:p w14:paraId="23205867" w14:textId="77777777" w:rsidR="0050057D" w:rsidRPr="00513A0A" w:rsidRDefault="0050057D" w:rsidP="006B4A22">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exercer un rôle de surveillance et de police environnementale dans les conditions qui seront fixées par arrêté du Ministre ;</w:t>
      </w:r>
    </w:p>
    <w:p w14:paraId="2AEC2995" w14:textId="77777777" w:rsidR="0050057D" w:rsidRPr="00513A0A" w:rsidRDefault="0050057D" w:rsidP="006B4A22">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évaluer, en étroite collaboration avec les structures techniques concernées, la recevabilité de l’étude d’impact sur l’environnement, sur la base de sa consistance technique ;</w:t>
      </w:r>
    </w:p>
    <w:p w14:paraId="4103FB84" w14:textId="77777777" w:rsidR="0050057D" w:rsidRPr="00513A0A" w:rsidRDefault="0050057D" w:rsidP="006B4A22">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suivre les opérations de remise en état des sites conformément aux Plans de remise en état annexés aux Études d’Impact sur l’Environnement de certains projets.</w:t>
      </w:r>
    </w:p>
    <w:p w14:paraId="50D4CE3E" w14:textId="77777777" w:rsidR="0050057D" w:rsidRPr="00513A0A" w:rsidRDefault="0050057D" w:rsidP="006B4A22">
      <w:pPr>
        <w:pStyle w:val="Paragraphedeliste"/>
        <w:numPr>
          <w:ilvl w:val="0"/>
          <w:numId w:val="5"/>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donner au Ministre pour décision à prendre un avis sur la proposition de projet, en étroite collaboration avec les structures concernées du Département.</w:t>
      </w:r>
    </w:p>
    <w:p w14:paraId="0EF911D1" w14:textId="77777777" w:rsidR="0050057D" w:rsidRPr="00513A0A" w:rsidRDefault="0050057D"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lastRenderedPageBreak/>
        <w:t>Elle est dirigée par un Directeur assisté d’un Directeur Adjoint et des inspecteurs environnementaux. Elle comprend entre autres le Service de l’Évaluation Environnementale.</w:t>
      </w:r>
    </w:p>
    <w:p w14:paraId="042D4AFB" w14:textId="77777777" w:rsidR="0050057D" w:rsidRPr="00513A0A" w:rsidRDefault="0050057D"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Le Service de l’Évaluation Environnementale est chargé d’établir le cahier de charges ou les directives précisant le contenu des études d’impact sur l’environnement, d’émettre les directives préalables à la réalisation des études d’impact environnemental et d’examiner et valider les termes de référence des études d’impacts pour tous projets de développement et d’exploitation des ressources de l’environnement et en assurer le suivi conformément aux normes établies.</w:t>
      </w:r>
    </w:p>
    <w:p w14:paraId="58A240AB" w14:textId="77777777" w:rsidR="0050057D" w:rsidRPr="00513A0A" w:rsidRDefault="0050057D" w:rsidP="006B4A22">
      <w:pPr>
        <w:spacing w:before="120" w:after="120" w:line="312" w:lineRule="auto"/>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Le Service de l’Évaluation Environnementale comprend deux divisions :</w:t>
      </w:r>
    </w:p>
    <w:p w14:paraId="6397D6E1" w14:textId="77777777" w:rsidR="0050057D" w:rsidRPr="00513A0A" w:rsidRDefault="0050057D" w:rsidP="006B4A22">
      <w:pPr>
        <w:pStyle w:val="Paragraphedeliste"/>
        <w:numPr>
          <w:ilvl w:val="0"/>
          <w:numId w:val="6"/>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La division étude d’impact environnemental ;</w:t>
      </w:r>
    </w:p>
    <w:p w14:paraId="531B721E" w14:textId="77777777" w:rsidR="0050057D" w:rsidRPr="00513A0A" w:rsidRDefault="0050057D" w:rsidP="006B4A22">
      <w:pPr>
        <w:pStyle w:val="Paragraphedeliste"/>
        <w:numPr>
          <w:ilvl w:val="0"/>
          <w:numId w:val="6"/>
        </w:numPr>
        <w:spacing w:before="120" w:after="120" w:line="312" w:lineRule="auto"/>
        <w:ind w:left="714" w:hanging="357"/>
        <w:contextualSpacing w:val="0"/>
        <w:jc w:val="both"/>
        <w:rPr>
          <w:rFonts w:ascii="Times New Roman" w:eastAsia="Times New Roman" w:hAnsi="Times New Roman" w:cs="Times New Roman"/>
          <w:color w:val="000000"/>
          <w:sz w:val="24"/>
          <w:szCs w:val="24"/>
        </w:rPr>
      </w:pPr>
      <w:r w:rsidRPr="00513A0A">
        <w:rPr>
          <w:rFonts w:ascii="Times New Roman" w:eastAsia="Times New Roman" w:hAnsi="Times New Roman" w:cs="Times New Roman"/>
          <w:color w:val="000000"/>
          <w:sz w:val="24"/>
          <w:szCs w:val="24"/>
        </w:rPr>
        <w:t>La division suivi évaluation.</w:t>
      </w:r>
    </w:p>
    <w:p w14:paraId="5EF5D6D1" w14:textId="77777777" w:rsidR="0050057D" w:rsidRPr="00513A0A" w:rsidRDefault="0050057D"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fleuve Sénégal est une artère vitale des communautés locales, des écosystèmes et de l'économie rurale dans le bassin du fleuve en Mauritanie, au Sénégal, au Mali et en Guinée. Une grande partie du bassin du Sénégal est située dans le Sahel, où les précipitations annuelles sont variables et imprévisibles. Par conséquent, les changements climatiques ont un impact majeur sur la disponibilité et la régularité de l'eau dans cette région.</w:t>
      </w:r>
    </w:p>
    <w:p w14:paraId="183EFBAD" w14:textId="77777777" w:rsidR="0050057D" w:rsidRPr="00513A0A" w:rsidRDefault="0050057D"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En rive droite, la pluviométrie dans la vallée du Fleuve Sénégal est caractérisée par un climat sahélien avec des précipitations de 200 à 400 mm par an (Trarza, Brakna et Gorgol), et un climat soudano sahélien avec des précipitations de 400 à 600 mm (Guidimakha). </w:t>
      </w:r>
    </w:p>
    <w:p w14:paraId="4349D6F7" w14:textId="77777777" w:rsidR="0050057D" w:rsidRPr="00513A0A" w:rsidRDefault="0050057D"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population de la zone du projet dans les quatre Wilayas en rive droite est particulièrement vulnérable au changement climatique. Certains villages, de la rive droite, établis sur les zones d’épandage des eaux du fleuve souffrent des inondations provoquées par les crues du Fleuve Sénégal. Les habitations et les périmètres agricoles et les pistes sont affectés chaque année par les crues. Les villages de Ghahra et villages environnants ainsi que Ndiago font partie de ces victimes. La mise en place d’une piste de désenclavement de ces villages se justifie pleinement par ses retombées sur la population vulnérable de ces villages et leurs moyens de production en agriculture.</w:t>
      </w:r>
    </w:p>
    <w:p w14:paraId="41EB6787" w14:textId="22EB7508" w:rsidR="0050057D" w:rsidRPr="00513A0A" w:rsidRDefault="0050057D"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Au regard des avantages et inconvénients de la situation avec ou sans projet, il a été retenu de mettre en place cette infrastructure. Si cette solution implique des impacts négatifs qui pourraient découler de la mise en œuvre des opérations, ceux-ci sont centrés principalement sur la phase travaux et sa réalisation permettra de désenclaver les villages et d’améliorer les conditions de vie des populations</w:t>
      </w:r>
    </w:p>
    <w:p w14:paraId="0214138A" w14:textId="32497DC5" w:rsidR="00177D35" w:rsidRPr="00513A0A" w:rsidRDefault="001E615E"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Cs/>
          <w:sz w:val="20"/>
          <w:szCs w:val="24"/>
          <w:lang w:eastAsia="fr-FR"/>
        </w:rPr>
      </w:pPr>
      <w:bookmarkStart w:id="63" w:name="_bookmark22"/>
      <w:bookmarkStart w:id="64" w:name="_Toc242520541"/>
      <w:bookmarkEnd w:id="63"/>
      <w:r w:rsidRPr="00513A0A">
        <w:rPr>
          <w:rFonts w:ascii="Times New Roman" w:eastAsiaTheme="minorEastAsia" w:hAnsi="Times New Roman" w:cs="Times New Roman"/>
          <w:b/>
          <w:bCs/>
          <w:sz w:val="24"/>
          <w:szCs w:val="24"/>
          <w:lang w:eastAsia="fr-FR"/>
        </w:rPr>
        <w:t>CADRE LEGISLATIF ET REGLEMENTAIRE DE GESTION ENVIRONNEMENTALE ET SOCIALE EN MAURITANIE</w:t>
      </w:r>
      <w:bookmarkEnd w:id="64"/>
    </w:p>
    <w:p w14:paraId="431E55B4" w14:textId="4D764449" w:rsidR="0050057D" w:rsidRPr="00513A0A" w:rsidRDefault="0050057D"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65" w:name="_bookmark23"/>
      <w:bookmarkStart w:id="66" w:name="_Toc242520542"/>
      <w:bookmarkEnd w:id="65"/>
      <w:r w:rsidRPr="00513A0A">
        <w:rPr>
          <w:rFonts w:ascii="Times New Roman" w:eastAsiaTheme="minorEastAsia" w:hAnsi="Times New Roman" w:cs="Times New Roman"/>
          <w:b/>
          <w:bCs/>
          <w:sz w:val="24"/>
          <w:szCs w:val="24"/>
          <w:lang w:eastAsia="fr-FR"/>
        </w:rPr>
        <w:t>Principaux textes</w:t>
      </w:r>
      <w:bookmarkEnd w:id="66"/>
    </w:p>
    <w:p w14:paraId="0DDE5E8B" w14:textId="77777777" w:rsidR="00177D35" w:rsidRPr="00513A0A" w:rsidRDefault="00177D35" w:rsidP="006B4A22">
      <w:pPr>
        <w:spacing w:before="120" w:after="120" w:line="312" w:lineRule="auto"/>
        <w:jc w:val="both"/>
        <w:rPr>
          <w:rFonts w:ascii="Times New Roman" w:hAnsi="Times New Roman" w:cs="Times New Roman"/>
          <w:sz w:val="24"/>
          <w:szCs w:val="24"/>
          <w:u w:val="single"/>
        </w:rPr>
      </w:pPr>
      <w:r w:rsidRPr="00513A0A">
        <w:rPr>
          <w:rFonts w:ascii="Times New Roman" w:hAnsi="Times New Roman" w:cs="Times New Roman"/>
          <w:sz w:val="24"/>
          <w:szCs w:val="24"/>
          <w:u w:val="single"/>
        </w:rPr>
        <w:t>Loi n°2000-045 du 26 juillet 2000 portant code cadre de l’environnement</w:t>
      </w:r>
    </w:p>
    <w:p w14:paraId="26DDC0DB"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Cette loi établit les principes généraux qui fondent la politique nationale de protection de l'environnement défini dans son sens large intégrant en son article 3, la conservation de la </w:t>
      </w:r>
      <w:r w:rsidRPr="00513A0A">
        <w:rPr>
          <w:rFonts w:ascii="Times New Roman" w:hAnsi="Times New Roman" w:cs="Times New Roman"/>
          <w:sz w:val="24"/>
          <w:szCs w:val="24"/>
        </w:rPr>
        <w:lastRenderedPageBreak/>
        <w:t>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d’un dommage causé à l’environnement est tenue de réparer ce dommage et d’en supprimer les effets.</w:t>
      </w:r>
    </w:p>
    <w:p w14:paraId="243C5A8A"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Article 57 : le ministre chargé de l’environnement définira par arrêté la procédure de délivrance des autorisations d’ouvrir une installation classée. Celle-ci comportera notamment:</w:t>
      </w:r>
    </w:p>
    <w:p w14:paraId="3A6A36D3" w14:textId="77777777" w:rsidR="00177D35" w:rsidRPr="00513A0A" w:rsidRDefault="00177D35" w:rsidP="006B4A22">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Une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étude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d’impact</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sur</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l’environnement</w:t>
      </w:r>
      <w:r w:rsidRPr="00513A0A">
        <w:rPr>
          <w:rFonts w:ascii="Times New Roman" w:hAnsi="Times New Roman" w:cs="Times New Roman"/>
          <w:kern w:val="2"/>
          <w:sz w:val="24"/>
          <w:szCs w:val="24"/>
        </w:rPr>
        <w:t xml:space="preserve"> ;</w:t>
      </w:r>
    </w:p>
    <w:p w14:paraId="17C61C90" w14:textId="798CBD20" w:rsidR="00177D35" w:rsidRPr="00513A0A" w:rsidRDefault="00177D35" w:rsidP="006B4A22">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Une étude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des</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risques</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d’accidents</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et des</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moyens</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à</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mettre en œuvre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pour</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prévenir</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ceux-ci et</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les</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circonscrire ;</w:t>
      </w:r>
    </w:p>
    <w:p w14:paraId="264286F9" w14:textId="77777777" w:rsidR="00177D35" w:rsidRPr="00513A0A" w:rsidRDefault="00177D35" w:rsidP="006B4A22">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La consultation des autorités de la commune ou de la Moughataa sur le territoire de laquelle l’installation sera ouverte et le cas échéant, les communes et Moughataas limitrophes et des services ministériels intéressés ;</w:t>
      </w:r>
    </w:p>
    <w:p w14:paraId="6140BCF2" w14:textId="77777777" w:rsidR="00177D35" w:rsidRPr="00513A0A" w:rsidRDefault="00177D35" w:rsidP="006B4A22">
      <w:pPr>
        <w:pStyle w:val="Paragraphedeliste"/>
        <w:numPr>
          <w:ilvl w:val="0"/>
          <w:numId w:val="35"/>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Une enquête publique auprès des populations concernées.</w:t>
      </w:r>
    </w:p>
    <w:p w14:paraId="0B9D7C7D"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Dans le cas où un exploitant ne se conformerait pas aux conditions de l’autorisation ou aux conditions des prescriptions réglementaires qui lui sont applicables, le ministre chargé de l’environnement pourra, après une mise en demeure restée sans effet (article 58) :</w:t>
      </w:r>
    </w:p>
    <w:p w14:paraId="33BD8274" w14:textId="77777777" w:rsidR="00177D35" w:rsidRPr="00513A0A" w:rsidRDefault="00177D35" w:rsidP="006B4A22">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Faire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exécuter</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d’office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et</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d’urgence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les</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travaux</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nécessaires</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aux</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frais</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l’exploitant</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ou</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bien</w:t>
      </w:r>
      <w:r w:rsidRPr="00513A0A">
        <w:rPr>
          <w:rFonts w:ascii="Times New Roman" w:hAnsi="Times New Roman" w:cs="Times New Roman"/>
          <w:kern w:val="2"/>
          <w:sz w:val="24"/>
          <w:szCs w:val="24"/>
        </w:rPr>
        <w:t xml:space="preserve"> ;</w:t>
      </w:r>
    </w:p>
    <w:p w14:paraId="08427B14" w14:textId="77777777" w:rsidR="00177D35" w:rsidRPr="00513A0A" w:rsidRDefault="00177D35" w:rsidP="006B4A22">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Ordonner</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la</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suspension</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immédiate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l’activité</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l’installation</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jusqu’à</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ce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que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les</w:t>
      </w:r>
      <w:r w:rsidRPr="00513A0A">
        <w:rPr>
          <w:rFonts w:ascii="Times New Roman" w:hAnsi="Times New Roman" w:cs="Times New Roman"/>
          <w:kern w:val="2"/>
          <w:sz w:val="24"/>
          <w:szCs w:val="24"/>
        </w:rPr>
        <w:t xml:space="preserve"> travaux</w:t>
      </w:r>
    </w:p>
    <w:p w14:paraId="7978670F" w14:textId="77777777" w:rsidR="00177D35" w:rsidRPr="00513A0A" w:rsidRDefault="00177D35" w:rsidP="006B4A22">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nécessaires soient exécutés, ou bien ;</w:t>
      </w:r>
    </w:p>
    <w:p w14:paraId="1B169E84" w14:textId="77777777" w:rsidR="00177D35" w:rsidRPr="00513A0A" w:rsidRDefault="00177D35" w:rsidP="006B4A22">
      <w:pPr>
        <w:pStyle w:val="Paragraphedeliste"/>
        <w:numPr>
          <w:ilvl w:val="0"/>
          <w:numId w:val="36"/>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Ordonner</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la</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fermeture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définitive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et</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immédiate</w:t>
      </w:r>
      <w:r w:rsidRPr="00513A0A">
        <w:rPr>
          <w:rFonts w:ascii="Times New Roman" w:hAnsi="Times New Roman" w:cs="Times New Roman"/>
          <w:kern w:val="2"/>
          <w:sz w:val="24"/>
          <w:szCs w:val="24"/>
        </w:rPr>
        <w:t xml:space="preserve"> </w:t>
      </w:r>
      <w:r w:rsidRPr="00513A0A">
        <w:rPr>
          <w:rFonts w:ascii="Times New Roman" w:hAnsi="Times New Roman" w:cs="Times New Roman"/>
          <w:sz w:val="24"/>
          <w:szCs w:val="24"/>
        </w:rPr>
        <w:t>de</w:t>
      </w:r>
      <w:r w:rsidRPr="00513A0A">
        <w:rPr>
          <w:rFonts w:ascii="Times New Roman" w:hAnsi="Times New Roman" w:cs="Times New Roman"/>
          <w:kern w:val="2"/>
          <w:sz w:val="24"/>
          <w:szCs w:val="24"/>
        </w:rPr>
        <w:t xml:space="preserve"> l’installation.</w:t>
      </w:r>
    </w:p>
    <w:p w14:paraId="4DCBEF5D"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w:t>
      </w:r>
    </w:p>
    <w:p w14:paraId="23AAB295" w14:textId="77777777"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projet est tenu de réparer les préjudices qui seront causés à l’environnement dans le cadre de sa mise en œuvre et surtout de se conformer aux articles de 57 à 59 de cette loi.</w:t>
      </w:r>
    </w:p>
    <w:p w14:paraId="6691B1E7" w14:textId="77777777" w:rsidR="00177D35" w:rsidRPr="00513A0A" w:rsidRDefault="00177D35" w:rsidP="006B4A22">
      <w:pPr>
        <w:spacing w:before="120" w:after="120" w:line="312" w:lineRule="auto"/>
        <w:jc w:val="both"/>
        <w:rPr>
          <w:rFonts w:ascii="Times New Roman" w:hAnsi="Times New Roman" w:cs="Times New Roman"/>
          <w:sz w:val="24"/>
          <w:szCs w:val="24"/>
          <w:u w:val="single"/>
        </w:rPr>
      </w:pPr>
      <w:r w:rsidRPr="00513A0A">
        <w:rPr>
          <w:rFonts w:ascii="Times New Roman" w:hAnsi="Times New Roman" w:cs="Times New Roman"/>
          <w:sz w:val="24"/>
          <w:szCs w:val="24"/>
          <w:u w:val="single"/>
        </w:rPr>
        <w:t>Les décrets des EIE</w:t>
      </w:r>
    </w:p>
    <w:p w14:paraId="06B033CD" w14:textId="77777777" w:rsidR="0050057D"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Afin de rendre opérationnelle la loi sur le code de l’environnement, deux décrets ont été adoptés. Il s’agit</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de:</w:t>
      </w:r>
      <w:r w:rsidR="0050057D" w:rsidRPr="00513A0A">
        <w:rPr>
          <w:rFonts w:ascii="Times New Roman" w:hAnsi="Times New Roman" w:cs="Times New Roman"/>
          <w:sz w:val="24"/>
          <w:szCs w:val="24"/>
        </w:rPr>
        <w:t xml:space="preserve"> </w:t>
      </w:r>
    </w:p>
    <w:p w14:paraId="1F21E897" w14:textId="358E7BD0" w:rsidR="00177D35" w:rsidRPr="00513A0A" w:rsidRDefault="00177D35" w:rsidP="006B4A22">
      <w:pPr>
        <w:pStyle w:val="Paragraphedeliste"/>
        <w:numPr>
          <w:ilvl w:val="0"/>
          <w:numId w:val="37"/>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lastRenderedPageBreak/>
        <w:t>Décret n°2007-105 modifiant et complétant certaines dispositions du décret 2004-094 du 04</w:t>
      </w:r>
      <w:r w:rsidR="0050057D" w:rsidRPr="00513A0A">
        <w:rPr>
          <w:rFonts w:ascii="Times New Roman" w:hAnsi="Times New Roman" w:cs="Times New Roman"/>
          <w:sz w:val="24"/>
          <w:szCs w:val="24"/>
        </w:rPr>
        <w:t xml:space="preserve"> </w:t>
      </w:r>
      <w:r w:rsidRPr="00513A0A">
        <w:rPr>
          <w:rFonts w:ascii="Times New Roman" w:hAnsi="Times New Roman" w:cs="Times New Roman"/>
          <w:sz w:val="24"/>
          <w:szCs w:val="24"/>
        </w:rPr>
        <w:t>novembre 2004 relatif à l’étude d’impact environnemental et social (EIES)</w:t>
      </w:r>
      <w:r w:rsidR="0050057D" w:rsidRPr="00513A0A">
        <w:rPr>
          <w:rFonts w:ascii="Times New Roman" w:hAnsi="Times New Roman" w:cs="Times New Roman"/>
          <w:sz w:val="24"/>
          <w:szCs w:val="24"/>
        </w:rPr>
        <w:t> </w:t>
      </w:r>
      <w:r w:rsidRPr="00513A0A">
        <w:rPr>
          <w:rFonts w:ascii="Times New Roman" w:hAnsi="Times New Roman" w:cs="Times New Roman"/>
          <w:sz w:val="24"/>
          <w:szCs w:val="24"/>
        </w:rPr>
        <w:t>;</w:t>
      </w:r>
    </w:p>
    <w:p w14:paraId="72E4AB04" w14:textId="77777777" w:rsidR="00177D35" w:rsidRPr="00513A0A" w:rsidRDefault="00177D35" w:rsidP="006B4A22">
      <w:pPr>
        <w:pStyle w:val="Paragraphedeliste"/>
        <w:numPr>
          <w:ilvl w:val="0"/>
          <w:numId w:val="37"/>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Décret 2004-094 du 04 novembre 204 relatif à l’étude d’impact environnemental et social (EIES).</w:t>
      </w:r>
    </w:p>
    <w:p w14:paraId="0D121F56" w14:textId="77777777" w:rsidR="00177D35" w:rsidRPr="00513A0A" w:rsidRDefault="00177D35" w:rsidP="006B4A22">
      <w:pPr>
        <w:pStyle w:val="Paragraphedeliste"/>
        <w:numPr>
          <w:ilvl w:val="0"/>
          <w:numId w:val="37"/>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0B48D8BF" w14:textId="1078F6E4" w:rsidR="00177D35" w:rsidRPr="00513A0A" w:rsidRDefault="00177D35"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l’article 8 du décret n°2007-105) selon leur catégorie. Il sera également pris en compte la réglementation de la banque mondiale en particulier la NES n°1 à la n°10 (pour celles qui sont pertinentes au projet).</w:t>
      </w:r>
    </w:p>
    <w:p w14:paraId="74DC2EC0" w14:textId="77777777" w:rsidR="00CA086B" w:rsidRPr="00513A0A" w:rsidRDefault="00CA086B" w:rsidP="006B4A22">
      <w:pPr>
        <w:tabs>
          <w:tab w:val="left" w:pos="9090"/>
        </w:tabs>
        <w:spacing w:before="120" w:after="120" w:line="312" w:lineRule="auto"/>
        <w:ind w:right="-584"/>
        <w:jc w:val="both"/>
        <w:rPr>
          <w:rFonts w:ascii="Times New Roman" w:hAnsi="Times New Roman" w:cs="Times New Roman"/>
          <w:sz w:val="24"/>
          <w:lang w:eastAsia="de-DE"/>
        </w:rPr>
      </w:pPr>
      <w:r w:rsidRPr="00513A0A">
        <w:rPr>
          <w:rFonts w:ascii="Times New Roman" w:hAnsi="Times New Roman" w:cs="Times New Roman"/>
          <w:sz w:val="24"/>
          <w:lang w:eastAsia="de-DE"/>
        </w:rPr>
        <w:t xml:space="preserve">Selon l’annexe 1 du Décret nº 2007-105, </w:t>
      </w:r>
      <w:r w:rsidRPr="00513A0A">
        <w:rPr>
          <w:rFonts w:ascii="Times New Roman" w:hAnsi="Times New Roman" w:cs="Times New Roman"/>
          <w:b/>
          <w:bCs/>
          <w:sz w:val="24"/>
          <w:lang w:eastAsia="de-DE"/>
        </w:rPr>
        <w:t>Les Petits barrages et retenues d'eau (hauteur de la digue comprise entre 3 et 10m) sont assujettis à la Notice l’impact environnemental,</w:t>
      </w:r>
      <w:r w:rsidRPr="00513A0A">
        <w:rPr>
          <w:rFonts w:ascii="Times New Roman" w:hAnsi="Times New Roman" w:cs="Times New Roman"/>
          <w:sz w:val="24"/>
          <w:lang w:eastAsia="de-DE"/>
        </w:rPr>
        <w:t xml:space="preserve"> </w:t>
      </w:r>
    </w:p>
    <w:p w14:paraId="3DFA5F1B" w14:textId="77777777" w:rsidR="00CA086B" w:rsidRPr="00513A0A" w:rsidRDefault="00CA086B" w:rsidP="006B4A22">
      <w:pPr>
        <w:tabs>
          <w:tab w:val="left" w:pos="9090"/>
        </w:tabs>
        <w:spacing w:before="120" w:after="120" w:line="312" w:lineRule="auto"/>
        <w:ind w:right="-584"/>
        <w:jc w:val="both"/>
        <w:rPr>
          <w:rFonts w:ascii="Times New Roman" w:hAnsi="Times New Roman" w:cs="Times New Roman"/>
          <w:sz w:val="24"/>
          <w:lang w:eastAsia="de-DE"/>
        </w:rPr>
      </w:pPr>
      <w:r w:rsidRPr="00513A0A">
        <w:rPr>
          <w:rFonts w:ascii="Times New Roman" w:hAnsi="Times New Roman" w:cs="Times New Roman"/>
          <w:sz w:val="24"/>
          <w:lang w:eastAsia="de-DE"/>
        </w:rPr>
        <w:t>Les activités classées dans cette catégorie ont un risque environnemental et social modéré. Les effets négatifs qu’elles sont susceptibles d’avoir sur les populations humaines ou sur des zones importantes du point de vue de l’environnement : zones humides, forêts, prairies et autres habitats naturels, sont moins graves que ceux des activités de catégorie A. Ces effets sont d’une nature très locale ; peu d’entre eux (sinon aucun), sont irréversibles ; et dans la plupart des cas, on peut concevoir des mesures d’atténuation plus aisément que pour les effets des activités de catégorie A. Cette catégorie est soumise à la réalisation d’une Notice d’Impact Environnemental et Social par la législation nationale.</w:t>
      </w:r>
    </w:p>
    <w:p w14:paraId="491F6341" w14:textId="77777777" w:rsidR="00CA086B" w:rsidRPr="00513A0A" w:rsidRDefault="00CA086B" w:rsidP="006B4A22">
      <w:pPr>
        <w:tabs>
          <w:tab w:val="left" w:pos="9090"/>
        </w:tabs>
        <w:spacing w:before="120" w:after="120" w:line="312" w:lineRule="auto"/>
        <w:ind w:right="-584"/>
        <w:jc w:val="both"/>
        <w:rPr>
          <w:rFonts w:ascii="Times New Roman" w:hAnsi="Times New Roman" w:cs="Times New Roman"/>
          <w:sz w:val="24"/>
          <w:lang w:eastAsia="de-DE"/>
        </w:rPr>
      </w:pPr>
      <w:r w:rsidRPr="00513A0A">
        <w:rPr>
          <w:rFonts w:ascii="Times New Roman" w:hAnsi="Times New Roman" w:cs="Times New Roman"/>
          <w:sz w:val="24"/>
          <w:lang w:eastAsia="de-DE"/>
        </w:rPr>
        <w:t xml:space="preserve">La présente Notice d’Impact Environnemental et Social couvre les activités de construction et d’entretien de la Digue de Protection de </w:t>
      </w:r>
      <w:r w:rsidRPr="00513A0A">
        <w:rPr>
          <w:rFonts w:ascii="Times New Roman" w:hAnsi="Times New Roman" w:cs="Times New Roman"/>
          <w:sz w:val="24"/>
        </w:rPr>
        <w:t>Diatar</w:t>
      </w:r>
      <w:r w:rsidRPr="00513A0A">
        <w:rPr>
          <w:rFonts w:ascii="Times New Roman" w:hAnsi="Times New Roman" w:cs="Times New Roman"/>
          <w:sz w:val="24"/>
          <w:lang w:eastAsia="de-DE"/>
        </w:rPr>
        <w:t>.</w:t>
      </w:r>
    </w:p>
    <w:p w14:paraId="542F8349" w14:textId="77777777" w:rsidR="00CA086B" w:rsidRPr="00513A0A" w:rsidRDefault="00CA086B" w:rsidP="006B4A22">
      <w:pPr>
        <w:tabs>
          <w:tab w:val="left" w:pos="9090"/>
        </w:tabs>
        <w:spacing w:before="120" w:after="120" w:line="312" w:lineRule="auto"/>
        <w:ind w:right="-584"/>
        <w:jc w:val="both"/>
        <w:rPr>
          <w:rFonts w:ascii="Times New Roman" w:hAnsi="Times New Roman" w:cs="Times New Roman"/>
          <w:sz w:val="24"/>
          <w:lang w:eastAsia="de-DE"/>
        </w:rPr>
      </w:pPr>
      <w:r w:rsidRPr="00513A0A">
        <w:rPr>
          <w:rFonts w:ascii="Times New Roman" w:hAnsi="Times New Roman" w:cs="Times New Roman"/>
          <w:sz w:val="24"/>
          <w:lang w:eastAsia="de-DE"/>
        </w:rPr>
        <w:t>Le Décret n° 2004-094 spécifie que le rapport de la NIES doit être rédigé en français et présenté selon le modèle exposé à l’Annexe II du Décret no 2007-105. La procédure d’autorisation à suivre dans le cadre de la réalisation de la NIES est résumée au chapitre : Procédure de validation des NIES du présent document.</w:t>
      </w:r>
    </w:p>
    <w:p w14:paraId="3DCC7D15" w14:textId="77777777" w:rsidR="00CA086B" w:rsidRPr="00513A0A" w:rsidRDefault="00CA086B" w:rsidP="006B4A22">
      <w:pPr>
        <w:tabs>
          <w:tab w:val="left" w:pos="9090"/>
        </w:tabs>
        <w:spacing w:before="120" w:after="120" w:line="312" w:lineRule="auto"/>
        <w:ind w:right="-584"/>
        <w:jc w:val="both"/>
        <w:rPr>
          <w:rFonts w:ascii="Times New Roman" w:hAnsi="Times New Roman" w:cs="Times New Roman"/>
          <w:sz w:val="24"/>
          <w:lang w:eastAsia="de-DE"/>
        </w:rPr>
      </w:pPr>
      <w:r w:rsidRPr="00513A0A">
        <w:rPr>
          <w:rFonts w:ascii="Times New Roman" w:hAnsi="Times New Roman" w:cs="Times New Roman"/>
          <w:sz w:val="24"/>
          <w:lang w:eastAsia="de-DE"/>
        </w:rPr>
        <w:t>L’article 11 du décret n° 94-2004 exige le dépôt des termes de référence pour la réalisation d’une Notice d’impact sur l’environnement auprès des administrations compétentes (ministère chargé de l’environnement et ministère compétent du projet).</w:t>
      </w:r>
    </w:p>
    <w:p w14:paraId="04AFDB33" w14:textId="77777777" w:rsidR="00177D35" w:rsidRPr="00513A0A" w:rsidRDefault="00177D35" w:rsidP="006B4A22">
      <w:pPr>
        <w:spacing w:before="120" w:after="120" w:line="312" w:lineRule="auto"/>
        <w:jc w:val="both"/>
        <w:rPr>
          <w:rFonts w:ascii="Times New Roman" w:hAnsi="Times New Roman" w:cs="Times New Roman"/>
          <w:sz w:val="28"/>
          <w:szCs w:val="24"/>
          <w:u w:val="single"/>
        </w:rPr>
      </w:pPr>
      <w:bookmarkStart w:id="67" w:name="_bookmark24"/>
      <w:bookmarkEnd w:id="67"/>
      <w:r w:rsidRPr="00513A0A">
        <w:rPr>
          <w:rFonts w:ascii="Times New Roman" w:hAnsi="Times New Roman" w:cs="Times New Roman"/>
          <w:sz w:val="28"/>
          <w:szCs w:val="24"/>
          <w:u w:val="single"/>
        </w:rPr>
        <w:t>Autres textes nationaux de gestion environnementale et sociale</w:t>
      </w:r>
    </w:p>
    <w:p w14:paraId="2A6C34A4" w14:textId="77777777" w:rsidR="00177D35" w:rsidRPr="00513A0A" w:rsidRDefault="00177D35" w:rsidP="006B4A22">
      <w:pPr>
        <w:spacing w:before="120" w:after="120" w:line="312" w:lineRule="auto"/>
        <w:jc w:val="both"/>
        <w:rPr>
          <w:rFonts w:ascii="Times New Roman" w:hAnsi="Times New Roman" w:cs="Times New Roman"/>
          <w:sz w:val="28"/>
          <w:szCs w:val="24"/>
        </w:rPr>
      </w:pPr>
      <w:r w:rsidRPr="00513A0A">
        <w:rPr>
          <w:rFonts w:ascii="Times New Roman" w:hAnsi="Times New Roman" w:cs="Times New Roman"/>
          <w:sz w:val="28"/>
          <w:szCs w:val="24"/>
        </w:rPr>
        <w:t>Par ailleurs, d’autres textes nationaux dans les domaines liés à l’environnement concernant cette étude sont donnés par le tableau ci-après</w:t>
      </w:r>
    </w:p>
    <w:bookmarkEnd w:id="56"/>
    <w:bookmarkEnd w:id="57"/>
    <w:bookmarkEnd w:id="58"/>
    <w:p w14:paraId="414633CF" w14:textId="1D6467D8" w:rsidR="00FE5A4B" w:rsidRPr="00513A0A" w:rsidRDefault="00FE5A4B" w:rsidP="006B4A22">
      <w:pPr>
        <w:spacing w:before="120" w:after="120" w:line="312" w:lineRule="auto"/>
        <w:jc w:val="both"/>
        <w:rPr>
          <w:rFonts w:ascii="Times New Roman" w:hAnsi="Times New Roman" w:cs="Times New Roman"/>
          <w:sz w:val="28"/>
          <w:szCs w:val="24"/>
          <w:lang w:eastAsia="de-DE"/>
        </w:rPr>
        <w:sectPr w:rsidR="00FE5A4B" w:rsidRPr="00513A0A" w:rsidSect="005D7E41">
          <w:headerReference w:type="first" r:id="rId21"/>
          <w:pgSz w:w="11906" w:h="16838"/>
          <w:pgMar w:top="993" w:right="1417" w:bottom="1135" w:left="1417" w:header="708" w:footer="708" w:gutter="0"/>
          <w:cols w:space="708"/>
          <w:docGrid w:linePitch="360"/>
        </w:sectPr>
      </w:pPr>
    </w:p>
    <w:p w14:paraId="33F26AD0" w14:textId="487EB2F5" w:rsidR="0050057D" w:rsidRPr="00513A0A" w:rsidRDefault="0050057D" w:rsidP="006B4A22">
      <w:pPr>
        <w:pStyle w:val="TableParagraph"/>
        <w:spacing w:before="120" w:after="120" w:line="312" w:lineRule="auto"/>
        <w:ind w:left="107" w:right="94"/>
        <w:jc w:val="center"/>
        <w:rPr>
          <w:rFonts w:ascii="Times New Roman" w:hAnsi="Times New Roman" w:cs="Times New Roman"/>
          <w:b/>
          <w:sz w:val="24"/>
          <w:szCs w:val="20"/>
          <w:lang w:val="fr-FR"/>
        </w:rPr>
      </w:pPr>
      <w:bookmarkStart w:id="68" w:name="_Toc236156746"/>
      <w:bookmarkStart w:id="69" w:name="_Toc242364545"/>
      <w:r w:rsidRPr="00513A0A">
        <w:rPr>
          <w:rFonts w:ascii="Times New Roman" w:hAnsi="Times New Roman" w:cs="Times New Roman"/>
          <w:b/>
          <w:sz w:val="24"/>
          <w:szCs w:val="20"/>
          <w:lang w:val="fr-FR"/>
        </w:rPr>
        <w:lastRenderedPageBreak/>
        <w:t xml:space="preserve">Tableau </w:t>
      </w:r>
      <w:r w:rsidR="00E872E7" w:rsidRPr="00513A0A">
        <w:rPr>
          <w:rFonts w:ascii="Times New Roman" w:hAnsi="Times New Roman" w:cs="Times New Roman"/>
          <w:b/>
          <w:sz w:val="24"/>
          <w:szCs w:val="20"/>
          <w:lang w:val="fr-FR"/>
        </w:rPr>
        <w:fldChar w:fldCharType="begin"/>
      </w:r>
      <w:r w:rsidR="00E872E7" w:rsidRPr="00513A0A">
        <w:rPr>
          <w:rFonts w:ascii="Times New Roman" w:hAnsi="Times New Roman" w:cs="Times New Roman"/>
          <w:b/>
          <w:sz w:val="24"/>
          <w:szCs w:val="20"/>
          <w:lang w:val="fr-FR"/>
        </w:rPr>
        <w:instrText xml:space="preserve"> SEQ Tableau \* ARABIC </w:instrText>
      </w:r>
      <w:r w:rsidR="00E872E7" w:rsidRPr="00513A0A">
        <w:rPr>
          <w:rFonts w:ascii="Times New Roman" w:hAnsi="Times New Roman" w:cs="Times New Roman"/>
          <w:b/>
          <w:sz w:val="24"/>
          <w:szCs w:val="20"/>
          <w:lang w:val="fr-FR"/>
        </w:rPr>
        <w:fldChar w:fldCharType="separate"/>
      </w:r>
      <w:r w:rsidR="008F0A93">
        <w:rPr>
          <w:rFonts w:ascii="Times New Roman" w:hAnsi="Times New Roman" w:cs="Times New Roman"/>
          <w:b/>
          <w:noProof/>
          <w:sz w:val="24"/>
          <w:szCs w:val="20"/>
          <w:lang w:val="fr-FR"/>
        </w:rPr>
        <w:t>4</w:t>
      </w:r>
      <w:r w:rsidR="00E872E7" w:rsidRPr="00513A0A">
        <w:rPr>
          <w:rFonts w:ascii="Times New Roman" w:hAnsi="Times New Roman" w:cs="Times New Roman"/>
          <w:b/>
          <w:sz w:val="24"/>
          <w:szCs w:val="20"/>
          <w:lang w:val="fr-FR"/>
        </w:rPr>
        <w:fldChar w:fldCharType="end"/>
      </w:r>
      <w:r w:rsidRPr="00513A0A">
        <w:rPr>
          <w:rFonts w:ascii="Times New Roman" w:hAnsi="Times New Roman" w:cs="Times New Roman"/>
          <w:b/>
          <w:sz w:val="24"/>
          <w:szCs w:val="20"/>
          <w:lang w:val="fr-FR"/>
        </w:rPr>
        <w:t> : Autres textes nationaux de gestion environnementale et sociale applicables aux travaux des sous-projets</w:t>
      </w:r>
      <w:bookmarkEnd w:id="68"/>
      <w:bookmarkEnd w:id="69"/>
    </w:p>
    <w:tbl>
      <w:tblPr>
        <w:tblStyle w:val="TableNormal2"/>
        <w:tblW w:w="15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7943"/>
        <w:gridCol w:w="3827"/>
      </w:tblGrid>
      <w:tr w:rsidR="00FE5A4B" w:rsidRPr="00513A0A" w14:paraId="452254F1" w14:textId="77777777" w:rsidTr="009B6B58">
        <w:trPr>
          <w:trHeight w:val="810"/>
          <w:tblHeader/>
        </w:trPr>
        <w:tc>
          <w:tcPr>
            <w:tcW w:w="3256" w:type="dxa"/>
            <w:shd w:val="clear" w:color="auto" w:fill="D9D9D9"/>
          </w:tcPr>
          <w:p w14:paraId="2A698B17" w14:textId="6B263919" w:rsidR="00FE5A4B" w:rsidRPr="00513A0A" w:rsidRDefault="00FE5A4B" w:rsidP="00983E52">
            <w:pPr>
              <w:pStyle w:val="TableParagraph"/>
              <w:spacing w:before="120" w:after="120" w:line="312" w:lineRule="auto"/>
              <w:ind w:left="9"/>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 xml:space="preserve">Textes </w:t>
            </w:r>
            <w:r w:rsidRPr="00513A0A">
              <w:rPr>
                <w:rFonts w:ascii="Times New Roman" w:hAnsi="Times New Roman" w:cs="Times New Roman"/>
                <w:b/>
                <w:spacing w:val="-2"/>
                <w:sz w:val="20"/>
                <w:szCs w:val="20"/>
                <w:lang w:val="fr-FR"/>
              </w:rPr>
              <w:t>réglementaires</w:t>
            </w:r>
            <w:r w:rsidR="005B2738" w:rsidRPr="00513A0A">
              <w:rPr>
                <w:rFonts w:ascii="Times New Roman" w:hAnsi="Times New Roman" w:cs="Times New Roman"/>
                <w:b/>
                <w:sz w:val="20"/>
                <w:szCs w:val="20"/>
                <w:lang w:val="fr-FR"/>
              </w:rPr>
              <w:t xml:space="preserve"> </w:t>
            </w:r>
            <w:r w:rsidRPr="00513A0A">
              <w:rPr>
                <w:rFonts w:ascii="Times New Roman" w:hAnsi="Times New Roman" w:cs="Times New Roman"/>
                <w:b/>
                <w:sz w:val="20"/>
                <w:szCs w:val="20"/>
                <w:lang w:val="fr-FR"/>
              </w:rPr>
              <w:t>qui</w:t>
            </w:r>
            <w:r w:rsidRPr="00513A0A">
              <w:rPr>
                <w:rFonts w:ascii="Times New Roman" w:hAnsi="Times New Roman" w:cs="Times New Roman"/>
                <w:b/>
                <w:spacing w:val="-5"/>
                <w:sz w:val="20"/>
                <w:szCs w:val="20"/>
                <w:lang w:val="fr-FR"/>
              </w:rPr>
              <w:t xml:space="preserve"> </w:t>
            </w:r>
            <w:r w:rsidR="00983E52">
              <w:rPr>
                <w:rFonts w:ascii="Times New Roman" w:hAnsi="Times New Roman" w:cs="Times New Roman"/>
                <w:b/>
                <w:spacing w:val="-5"/>
                <w:sz w:val="20"/>
                <w:szCs w:val="20"/>
                <w:lang w:val="fr-FR"/>
              </w:rPr>
              <w:t>s</w:t>
            </w:r>
            <w:r w:rsidRPr="00513A0A">
              <w:rPr>
                <w:rFonts w:ascii="Times New Roman" w:hAnsi="Times New Roman" w:cs="Times New Roman"/>
                <w:b/>
                <w:sz w:val="20"/>
                <w:szCs w:val="20"/>
                <w:lang w:val="fr-FR"/>
              </w:rPr>
              <w:t>’appliquent</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au</w:t>
            </w:r>
            <w:r w:rsidRPr="00513A0A">
              <w:rPr>
                <w:rFonts w:ascii="Times New Roman" w:hAnsi="Times New Roman" w:cs="Times New Roman"/>
                <w:b/>
                <w:spacing w:val="-5"/>
                <w:sz w:val="20"/>
                <w:szCs w:val="20"/>
                <w:lang w:val="fr-FR"/>
              </w:rPr>
              <w:t xml:space="preserve"> </w:t>
            </w:r>
            <w:r w:rsidRPr="00513A0A">
              <w:rPr>
                <w:rFonts w:ascii="Times New Roman" w:hAnsi="Times New Roman" w:cs="Times New Roman"/>
                <w:b/>
                <w:spacing w:val="-4"/>
                <w:sz w:val="20"/>
                <w:szCs w:val="20"/>
                <w:lang w:val="fr-FR"/>
              </w:rPr>
              <w:t>sous-</w:t>
            </w:r>
            <w:r w:rsidRPr="00513A0A">
              <w:rPr>
                <w:rFonts w:ascii="Times New Roman" w:hAnsi="Times New Roman" w:cs="Times New Roman"/>
                <w:b/>
                <w:spacing w:val="-2"/>
                <w:sz w:val="20"/>
                <w:szCs w:val="20"/>
                <w:lang w:val="fr-FR"/>
              </w:rPr>
              <w:t>projet</w:t>
            </w:r>
          </w:p>
        </w:tc>
        <w:tc>
          <w:tcPr>
            <w:tcW w:w="7943" w:type="dxa"/>
            <w:shd w:val="clear" w:color="auto" w:fill="D9D9D9"/>
          </w:tcPr>
          <w:p w14:paraId="2E09C31B" w14:textId="77777777" w:rsidR="00FE5A4B" w:rsidRPr="00513A0A" w:rsidRDefault="00FE5A4B" w:rsidP="006B4A22">
            <w:pPr>
              <w:pStyle w:val="TableParagraph"/>
              <w:spacing w:before="120" w:after="120" w:line="312" w:lineRule="auto"/>
              <w:ind w:left="3238" w:hanging="2987"/>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Dispositions</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majeures</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en</w:t>
            </w:r>
            <w:r w:rsidRPr="00513A0A">
              <w:rPr>
                <w:rFonts w:ascii="Times New Roman" w:hAnsi="Times New Roman" w:cs="Times New Roman"/>
                <w:b/>
                <w:spacing w:val="-5"/>
                <w:sz w:val="20"/>
                <w:szCs w:val="20"/>
                <w:lang w:val="fr-FR"/>
              </w:rPr>
              <w:t xml:space="preserve"> </w:t>
            </w:r>
            <w:r w:rsidRPr="00513A0A">
              <w:rPr>
                <w:rFonts w:ascii="Times New Roman" w:hAnsi="Times New Roman" w:cs="Times New Roman"/>
                <w:b/>
                <w:sz w:val="20"/>
                <w:szCs w:val="20"/>
                <w:lang w:val="fr-FR"/>
              </w:rPr>
              <w:t>rapport</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avec</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la</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mise</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en</w:t>
            </w:r>
            <w:r w:rsidRPr="00513A0A">
              <w:rPr>
                <w:rFonts w:ascii="Times New Roman" w:hAnsi="Times New Roman" w:cs="Times New Roman"/>
                <w:b/>
                <w:spacing w:val="-5"/>
                <w:sz w:val="20"/>
                <w:szCs w:val="20"/>
                <w:lang w:val="fr-FR"/>
              </w:rPr>
              <w:t xml:space="preserve"> </w:t>
            </w:r>
            <w:r w:rsidRPr="00513A0A">
              <w:rPr>
                <w:rFonts w:ascii="Times New Roman" w:hAnsi="Times New Roman" w:cs="Times New Roman"/>
                <w:b/>
                <w:sz w:val="20"/>
                <w:szCs w:val="20"/>
                <w:lang w:val="fr-FR"/>
              </w:rPr>
              <w:t>œuvre</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du</w:t>
            </w:r>
            <w:r w:rsidRPr="00513A0A">
              <w:rPr>
                <w:rFonts w:ascii="Times New Roman" w:hAnsi="Times New Roman" w:cs="Times New Roman"/>
                <w:b/>
                <w:spacing w:val="-5"/>
                <w:sz w:val="20"/>
                <w:szCs w:val="20"/>
                <w:lang w:val="fr-FR"/>
              </w:rPr>
              <w:t xml:space="preserve"> </w:t>
            </w:r>
            <w:r w:rsidRPr="00513A0A">
              <w:rPr>
                <w:rFonts w:ascii="Times New Roman" w:hAnsi="Times New Roman" w:cs="Times New Roman"/>
                <w:b/>
                <w:sz w:val="20"/>
                <w:szCs w:val="20"/>
                <w:lang w:val="fr-FR"/>
              </w:rPr>
              <w:t xml:space="preserve">sous- </w:t>
            </w:r>
            <w:r w:rsidRPr="00513A0A">
              <w:rPr>
                <w:rFonts w:ascii="Times New Roman" w:hAnsi="Times New Roman" w:cs="Times New Roman"/>
                <w:b/>
                <w:spacing w:val="-2"/>
                <w:sz w:val="20"/>
                <w:szCs w:val="20"/>
                <w:lang w:val="fr-FR"/>
              </w:rPr>
              <w:t>projet</w:t>
            </w:r>
          </w:p>
        </w:tc>
        <w:tc>
          <w:tcPr>
            <w:tcW w:w="3827" w:type="dxa"/>
            <w:shd w:val="clear" w:color="auto" w:fill="D9D9D9"/>
          </w:tcPr>
          <w:p w14:paraId="478E9CCE" w14:textId="77777777" w:rsidR="00FE5A4B" w:rsidRPr="00513A0A" w:rsidRDefault="00FE5A4B" w:rsidP="006B4A22">
            <w:pPr>
              <w:pStyle w:val="TableParagraph"/>
              <w:spacing w:before="120" w:after="120" w:line="312" w:lineRule="auto"/>
              <w:ind w:left="315" w:hanging="128"/>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Pertinence</w:t>
            </w:r>
            <w:r w:rsidRPr="00513A0A">
              <w:rPr>
                <w:rFonts w:ascii="Times New Roman" w:hAnsi="Times New Roman" w:cs="Times New Roman"/>
                <w:b/>
                <w:spacing w:val="-7"/>
                <w:sz w:val="20"/>
                <w:szCs w:val="20"/>
                <w:lang w:val="fr-FR"/>
              </w:rPr>
              <w:t xml:space="preserve"> </w:t>
            </w:r>
            <w:r w:rsidRPr="00513A0A">
              <w:rPr>
                <w:rFonts w:ascii="Times New Roman" w:hAnsi="Times New Roman" w:cs="Times New Roman"/>
                <w:b/>
                <w:sz w:val="20"/>
                <w:szCs w:val="20"/>
                <w:lang w:val="fr-FR"/>
              </w:rPr>
              <w:t>par</w:t>
            </w:r>
            <w:r w:rsidRPr="00513A0A">
              <w:rPr>
                <w:rFonts w:ascii="Times New Roman" w:hAnsi="Times New Roman" w:cs="Times New Roman"/>
                <w:b/>
                <w:spacing w:val="-7"/>
                <w:sz w:val="20"/>
                <w:szCs w:val="20"/>
                <w:lang w:val="fr-FR"/>
              </w:rPr>
              <w:t xml:space="preserve"> </w:t>
            </w:r>
            <w:r w:rsidRPr="00513A0A">
              <w:rPr>
                <w:rFonts w:ascii="Times New Roman" w:hAnsi="Times New Roman" w:cs="Times New Roman"/>
                <w:b/>
                <w:sz w:val="20"/>
                <w:szCs w:val="20"/>
                <w:lang w:val="fr-FR"/>
              </w:rPr>
              <w:t>rapport</w:t>
            </w:r>
            <w:r w:rsidRPr="00513A0A">
              <w:rPr>
                <w:rFonts w:ascii="Times New Roman" w:hAnsi="Times New Roman" w:cs="Times New Roman"/>
                <w:b/>
                <w:spacing w:val="-6"/>
                <w:sz w:val="20"/>
                <w:szCs w:val="20"/>
                <w:lang w:val="fr-FR"/>
              </w:rPr>
              <w:t xml:space="preserve"> </w:t>
            </w:r>
            <w:r w:rsidRPr="00513A0A">
              <w:rPr>
                <w:rFonts w:ascii="Times New Roman" w:hAnsi="Times New Roman" w:cs="Times New Roman"/>
                <w:b/>
                <w:sz w:val="20"/>
                <w:szCs w:val="20"/>
                <w:lang w:val="fr-FR"/>
              </w:rPr>
              <w:t>aux</w:t>
            </w:r>
            <w:r w:rsidRPr="00513A0A">
              <w:rPr>
                <w:rFonts w:ascii="Times New Roman" w:hAnsi="Times New Roman" w:cs="Times New Roman"/>
                <w:b/>
                <w:spacing w:val="-6"/>
                <w:sz w:val="20"/>
                <w:szCs w:val="20"/>
                <w:lang w:val="fr-FR"/>
              </w:rPr>
              <w:t xml:space="preserve"> </w:t>
            </w:r>
            <w:r w:rsidRPr="00513A0A">
              <w:rPr>
                <w:rFonts w:ascii="Times New Roman" w:hAnsi="Times New Roman" w:cs="Times New Roman"/>
                <w:b/>
                <w:sz w:val="20"/>
                <w:szCs w:val="20"/>
                <w:lang w:val="fr-FR"/>
              </w:rPr>
              <w:t>activités</w:t>
            </w:r>
            <w:r w:rsidRPr="00513A0A">
              <w:rPr>
                <w:rFonts w:ascii="Times New Roman" w:hAnsi="Times New Roman" w:cs="Times New Roman"/>
                <w:b/>
                <w:spacing w:val="-7"/>
                <w:sz w:val="20"/>
                <w:szCs w:val="20"/>
                <w:lang w:val="fr-FR"/>
              </w:rPr>
              <w:t xml:space="preserve"> </w:t>
            </w:r>
            <w:r w:rsidRPr="00513A0A">
              <w:rPr>
                <w:rFonts w:ascii="Times New Roman" w:hAnsi="Times New Roman" w:cs="Times New Roman"/>
                <w:b/>
                <w:sz w:val="20"/>
                <w:szCs w:val="20"/>
                <w:lang w:val="fr-FR"/>
              </w:rPr>
              <w:t>du</w:t>
            </w:r>
            <w:r w:rsidRPr="00513A0A">
              <w:rPr>
                <w:rFonts w:ascii="Times New Roman" w:hAnsi="Times New Roman" w:cs="Times New Roman"/>
                <w:b/>
                <w:spacing w:val="-8"/>
                <w:sz w:val="20"/>
                <w:szCs w:val="20"/>
                <w:lang w:val="fr-FR"/>
              </w:rPr>
              <w:t xml:space="preserve"> </w:t>
            </w:r>
            <w:r w:rsidRPr="00513A0A">
              <w:rPr>
                <w:rFonts w:ascii="Times New Roman" w:hAnsi="Times New Roman" w:cs="Times New Roman"/>
                <w:b/>
                <w:sz w:val="20"/>
                <w:szCs w:val="20"/>
                <w:lang w:val="fr-FR"/>
              </w:rPr>
              <w:t xml:space="preserve">sous- </w:t>
            </w:r>
            <w:r w:rsidRPr="00513A0A">
              <w:rPr>
                <w:rFonts w:ascii="Times New Roman" w:hAnsi="Times New Roman" w:cs="Times New Roman"/>
                <w:b/>
                <w:spacing w:val="-2"/>
                <w:sz w:val="20"/>
                <w:szCs w:val="20"/>
                <w:lang w:val="fr-FR"/>
              </w:rPr>
              <w:t>projet</w:t>
            </w:r>
          </w:p>
        </w:tc>
      </w:tr>
      <w:tr w:rsidR="0097647F" w:rsidRPr="00513A0A" w14:paraId="2D708604" w14:textId="77777777" w:rsidTr="0042273B">
        <w:trPr>
          <w:trHeight w:val="928"/>
        </w:trPr>
        <w:tc>
          <w:tcPr>
            <w:tcW w:w="3256" w:type="dxa"/>
          </w:tcPr>
          <w:p w14:paraId="390C4767" w14:textId="5931E374" w:rsidR="0097647F" w:rsidRPr="00513A0A" w:rsidRDefault="0097647F" w:rsidP="006B4A22">
            <w:pPr>
              <w:pStyle w:val="TableParagraph"/>
              <w:spacing w:before="120" w:after="120" w:line="312" w:lineRule="auto"/>
              <w:ind w:left="107" w:right="94"/>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 xml:space="preserve">La Constitution du 20 juillet 1991 modifiée </w:t>
            </w:r>
          </w:p>
        </w:tc>
        <w:tc>
          <w:tcPr>
            <w:tcW w:w="7943" w:type="dxa"/>
          </w:tcPr>
          <w:p w14:paraId="271C05A6" w14:textId="69EFB3A7" w:rsidR="0097647F" w:rsidRPr="00513A0A" w:rsidRDefault="0097647F" w:rsidP="006B4A22">
            <w:pPr>
              <w:pStyle w:val="TableParagraph"/>
              <w:spacing w:before="120" w:after="120" w:line="312" w:lineRule="auto"/>
              <w:ind w:left="107" w:right="94"/>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 citoyens jouissent des mêmes droits et des mêmes devoirs vis-à-vis de la Nation. Ils concourent également à l’édification de la Patrie et ont droit, dans les mêmes conditions, au développement durable et à un environnement équilibré et respectueux de la santé</w:t>
            </w:r>
          </w:p>
        </w:tc>
        <w:tc>
          <w:tcPr>
            <w:tcW w:w="3827" w:type="dxa"/>
          </w:tcPr>
          <w:p w14:paraId="791172DD" w14:textId="569AA77F" w:rsidR="0097647F" w:rsidRPr="00513A0A" w:rsidRDefault="0097647F" w:rsidP="000B431B">
            <w:pPr>
              <w:pStyle w:val="TableParagraph"/>
              <w:spacing w:before="120" w:after="120" w:line="312" w:lineRule="auto"/>
              <w:ind w:left="107" w:right="94"/>
              <w:jc w:val="left"/>
              <w:rPr>
                <w:rFonts w:ascii="Times New Roman" w:hAnsi="Times New Roman" w:cs="Times New Roman"/>
                <w:b/>
                <w:sz w:val="20"/>
                <w:szCs w:val="20"/>
                <w:lang w:val="fr-FR"/>
              </w:rPr>
            </w:pPr>
            <w:r w:rsidRPr="00513A0A">
              <w:rPr>
                <w:rFonts w:ascii="Times New Roman" w:hAnsi="Times New Roman" w:cs="Times New Roman"/>
                <w:sz w:val="20"/>
                <w:szCs w:val="20"/>
                <w:lang w:val="fr-FR"/>
              </w:rPr>
              <w:t>Les activités du</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devront se</w:t>
            </w:r>
            <w:r w:rsidRPr="00513A0A">
              <w:rPr>
                <w:rFonts w:ascii="Times New Roman" w:hAnsi="Times New Roman" w:cs="Times New Roman"/>
                <w:spacing w:val="2"/>
                <w:sz w:val="20"/>
                <w:szCs w:val="20"/>
                <w:lang w:val="fr-FR"/>
              </w:rPr>
              <w:t xml:space="preserve"> </w:t>
            </w:r>
            <w:r w:rsidRPr="000B431B">
              <w:rPr>
                <w:rFonts w:ascii="Times New Roman" w:hAnsi="Times New Roman" w:cs="Times New Roman"/>
                <w:sz w:val="20"/>
                <w:szCs w:val="20"/>
                <w:lang w:val="fr-FR"/>
              </w:rPr>
              <w:t>conformer</w:t>
            </w:r>
            <w:r w:rsidRPr="00513A0A">
              <w:rPr>
                <w:rFonts w:ascii="Times New Roman" w:hAnsi="Times New Roman" w:cs="Times New Roman"/>
                <w:sz w:val="20"/>
                <w:szCs w:val="20"/>
                <w:lang w:val="fr-FR"/>
              </w:rPr>
              <w:t xml:space="preserve"> à</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ces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exigences de la Constitution</w:t>
            </w:r>
          </w:p>
        </w:tc>
      </w:tr>
      <w:tr w:rsidR="00FE5A4B" w:rsidRPr="00513A0A" w14:paraId="203EF2E3" w14:textId="77777777" w:rsidTr="009B6B58">
        <w:trPr>
          <w:trHeight w:val="3284"/>
        </w:trPr>
        <w:tc>
          <w:tcPr>
            <w:tcW w:w="3256" w:type="dxa"/>
            <w:vAlign w:val="center"/>
          </w:tcPr>
          <w:p w14:paraId="51216DAD"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b/>
                <w:sz w:val="20"/>
                <w:szCs w:val="20"/>
                <w:lang w:val="fr-FR"/>
              </w:rPr>
            </w:pPr>
          </w:p>
          <w:p w14:paraId="0A7974AC"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b/>
                <w:sz w:val="20"/>
                <w:szCs w:val="20"/>
                <w:lang w:val="fr-FR"/>
              </w:rPr>
            </w:pPr>
          </w:p>
          <w:p w14:paraId="707D9065"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b/>
                <w:sz w:val="20"/>
                <w:szCs w:val="20"/>
                <w:lang w:val="fr-FR"/>
              </w:rPr>
            </w:pPr>
          </w:p>
          <w:p w14:paraId="1C196F73" w14:textId="76A503CB" w:rsidR="00FE5A4B" w:rsidRPr="00513A0A" w:rsidRDefault="00536A6F" w:rsidP="006B4A22">
            <w:pPr>
              <w:pStyle w:val="TableParagraph"/>
              <w:tabs>
                <w:tab w:val="left" w:pos="1183"/>
                <w:tab w:val="left" w:pos="1653"/>
                <w:tab w:val="left" w:pos="2084"/>
              </w:tabs>
              <w:spacing w:before="120" w:after="120" w:line="312" w:lineRule="auto"/>
              <w:ind w:left="107" w:right="96"/>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C</w:t>
            </w:r>
            <w:r w:rsidR="00FE5A4B" w:rsidRPr="00513A0A">
              <w:rPr>
                <w:rFonts w:ascii="Times New Roman" w:hAnsi="Times New Roman" w:cs="Times New Roman"/>
                <w:b/>
                <w:sz w:val="20"/>
                <w:szCs w:val="20"/>
                <w:lang w:val="fr-FR"/>
              </w:rPr>
              <w:t>ode de l'eau : loi n° 2005-030</w:t>
            </w:r>
            <w:r w:rsidR="00FE5A4B" w:rsidRPr="00513A0A">
              <w:rPr>
                <w:rFonts w:ascii="Times New Roman" w:hAnsi="Times New Roman" w:cs="Times New Roman"/>
                <w:b/>
                <w:sz w:val="20"/>
                <w:szCs w:val="20"/>
                <w:lang w:val="fr-FR"/>
              </w:rPr>
              <w:tab/>
              <w:t>du</w:t>
            </w:r>
            <w:r w:rsidR="00FE5A4B" w:rsidRPr="00513A0A">
              <w:rPr>
                <w:rFonts w:ascii="Times New Roman" w:hAnsi="Times New Roman" w:cs="Times New Roman"/>
                <w:b/>
                <w:sz w:val="20"/>
                <w:szCs w:val="20"/>
                <w:lang w:val="fr-FR"/>
              </w:rPr>
              <w:tab/>
              <w:t>02 février 2005</w:t>
            </w:r>
          </w:p>
        </w:tc>
        <w:tc>
          <w:tcPr>
            <w:tcW w:w="7943" w:type="dxa"/>
          </w:tcPr>
          <w:p w14:paraId="16D552E4" w14:textId="77777777" w:rsidR="00FE5A4B" w:rsidRPr="00513A0A" w:rsidRDefault="00FE5A4B" w:rsidP="006B4A22">
            <w:pPr>
              <w:pStyle w:val="TableParagraph"/>
              <w:spacing w:before="120" w:after="120" w:line="312" w:lineRule="auto"/>
              <w:ind w:left="107" w:right="94"/>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La mise en œuvre du projet va occasionner l’utilisation d’un volume important de ressources hydrauliques. Elle va également générer d’énormes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déchets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qui</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pourraient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contaminer</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ressources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eaux</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les aménagements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et des ouvrages hydrauliques. Ainsi les articles 1 à</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10 de la loi n° 2005-030 du 02 février 2005 portant Code de l'eau en République Islamique de Mauritanie dispose sur la gestion et la protection des ressources en eaux, des aménagements et des ouvrages hydrauliques. Ces articles</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définissent</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régime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juridique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eaux</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continentales,</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surface</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santé</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salubrité,</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l'élevage,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l'agriculture,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pisciculture,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de la</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sylviculture,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l'industrie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mines,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production</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d'énergie,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la navigation,</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tourisme,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pêche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continentale,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ainsi</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que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toutes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autres activités humaines légalement exercées. Le code de l’eau donne les principes de gestion des ressources en eau.</w:t>
            </w:r>
          </w:p>
        </w:tc>
        <w:tc>
          <w:tcPr>
            <w:tcW w:w="3827" w:type="dxa"/>
          </w:tcPr>
          <w:p w14:paraId="10D9AC94"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09BE62A4"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67DADBE2"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523250AE"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6F4E0C68" w14:textId="77777777" w:rsidR="00FE5A4B" w:rsidRPr="00513A0A" w:rsidRDefault="00FE5A4B" w:rsidP="006B4A22">
            <w:pPr>
              <w:pStyle w:val="TableParagraph"/>
              <w:spacing w:before="120" w:after="120" w:line="312" w:lineRule="auto"/>
              <w:ind w:left="10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 activités du</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devront se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pacing w:val="-2"/>
                <w:sz w:val="20"/>
                <w:szCs w:val="20"/>
                <w:lang w:val="fr-FR"/>
              </w:rPr>
              <w:t>conformer</w:t>
            </w:r>
            <w:r w:rsidRPr="00513A0A">
              <w:rPr>
                <w:rFonts w:ascii="Times New Roman" w:hAnsi="Times New Roman" w:cs="Times New Roman"/>
                <w:sz w:val="20"/>
                <w:szCs w:val="20"/>
                <w:lang w:val="fr-FR"/>
              </w:rPr>
              <w:t xml:space="preserve"> à</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ces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exigences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code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pacing w:val="-2"/>
                <w:sz w:val="20"/>
                <w:szCs w:val="20"/>
                <w:lang w:val="fr-FR"/>
              </w:rPr>
              <w:t>l’eau.</w:t>
            </w:r>
          </w:p>
        </w:tc>
      </w:tr>
      <w:tr w:rsidR="00FE5A4B" w:rsidRPr="00513A0A" w14:paraId="459A862E" w14:textId="77777777" w:rsidTr="009B6B58">
        <w:trPr>
          <w:trHeight w:val="836"/>
        </w:trPr>
        <w:tc>
          <w:tcPr>
            <w:tcW w:w="3256" w:type="dxa"/>
            <w:vAlign w:val="center"/>
          </w:tcPr>
          <w:p w14:paraId="29F8A0BE"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423B6E4B"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Code</w:t>
            </w:r>
            <w:r w:rsidRPr="00513A0A">
              <w:rPr>
                <w:rFonts w:ascii="Times New Roman" w:hAnsi="Times New Roman" w:cs="Times New Roman"/>
                <w:b/>
                <w:spacing w:val="40"/>
                <w:sz w:val="20"/>
                <w:szCs w:val="20"/>
                <w:lang w:val="fr-FR"/>
              </w:rPr>
              <w:t xml:space="preserve"> </w:t>
            </w:r>
            <w:r w:rsidRPr="00513A0A">
              <w:rPr>
                <w:rFonts w:ascii="Times New Roman" w:hAnsi="Times New Roman" w:cs="Times New Roman"/>
                <w:b/>
                <w:sz w:val="20"/>
                <w:szCs w:val="20"/>
                <w:lang w:val="fr-FR"/>
              </w:rPr>
              <w:t>forestier</w:t>
            </w:r>
            <w:r w:rsidRPr="00513A0A">
              <w:rPr>
                <w:rFonts w:ascii="Times New Roman" w:hAnsi="Times New Roman" w:cs="Times New Roman"/>
                <w:b/>
                <w:spacing w:val="40"/>
                <w:sz w:val="20"/>
                <w:szCs w:val="20"/>
                <w:lang w:val="fr-FR"/>
              </w:rPr>
              <w:t xml:space="preserve"> </w:t>
            </w:r>
            <w:r w:rsidRPr="00513A0A">
              <w:rPr>
                <w:rFonts w:ascii="Times New Roman" w:hAnsi="Times New Roman" w:cs="Times New Roman"/>
                <w:b/>
                <w:sz w:val="20"/>
                <w:szCs w:val="20"/>
                <w:lang w:val="fr-FR"/>
              </w:rPr>
              <w:t>loi</w:t>
            </w:r>
            <w:r w:rsidRPr="00513A0A">
              <w:rPr>
                <w:rFonts w:ascii="Times New Roman" w:hAnsi="Times New Roman" w:cs="Times New Roman"/>
                <w:b/>
                <w:spacing w:val="40"/>
                <w:sz w:val="20"/>
                <w:szCs w:val="20"/>
                <w:lang w:val="fr-FR"/>
              </w:rPr>
              <w:t xml:space="preserve"> </w:t>
            </w:r>
            <w:r w:rsidRPr="00513A0A">
              <w:rPr>
                <w:rFonts w:ascii="Times New Roman" w:hAnsi="Times New Roman" w:cs="Times New Roman"/>
                <w:b/>
                <w:sz w:val="20"/>
                <w:szCs w:val="20"/>
                <w:lang w:val="fr-FR"/>
              </w:rPr>
              <w:t>n°</w:t>
            </w:r>
            <w:r w:rsidRPr="00513A0A">
              <w:rPr>
                <w:rFonts w:ascii="Times New Roman" w:hAnsi="Times New Roman" w:cs="Times New Roman"/>
                <w:b/>
                <w:spacing w:val="40"/>
                <w:sz w:val="20"/>
                <w:szCs w:val="20"/>
                <w:lang w:val="fr-FR"/>
              </w:rPr>
              <w:t xml:space="preserve"> </w:t>
            </w:r>
            <w:r w:rsidRPr="00513A0A">
              <w:rPr>
                <w:rFonts w:ascii="Times New Roman" w:hAnsi="Times New Roman" w:cs="Times New Roman"/>
                <w:b/>
                <w:sz w:val="20"/>
                <w:szCs w:val="20"/>
                <w:lang w:val="fr-FR"/>
              </w:rPr>
              <w:t>97- 007 du 20 janvier 1997</w:t>
            </w:r>
          </w:p>
        </w:tc>
        <w:tc>
          <w:tcPr>
            <w:tcW w:w="7943" w:type="dxa"/>
          </w:tcPr>
          <w:p w14:paraId="776AAA0F" w14:textId="53C94C6D" w:rsidR="00FE5A4B" w:rsidRPr="00513A0A" w:rsidRDefault="00FE5A4B" w:rsidP="006B4A22">
            <w:pPr>
              <w:pStyle w:val="TableParagraph"/>
              <w:spacing w:before="120" w:after="120" w:line="312" w:lineRule="auto"/>
              <w:ind w:left="107" w:right="9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La mise en œuvre des activités de réhabilitation du périmètre pourrait impacter les espaces paysagers et les arbres. C’est pourquoi les articles 23 à</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26</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articles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36</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42</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traitent</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2"/>
                <w:sz w:val="20"/>
                <w:szCs w:val="20"/>
                <w:lang w:val="fr-FR"/>
              </w:rPr>
              <w:t xml:space="preserve"> </w:t>
            </w:r>
            <w:r w:rsidRPr="00513A0A">
              <w:rPr>
                <w:rFonts w:ascii="Times New Roman" w:hAnsi="Times New Roman" w:cs="Times New Roman"/>
                <w:sz w:val="20"/>
                <w:szCs w:val="20"/>
                <w:lang w:val="fr-FR"/>
              </w:rPr>
              <w:t>protection</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ressources</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forestières ainsi</w:t>
            </w:r>
            <w:r w:rsidRPr="00513A0A">
              <w:rPr>
                <w:rFonts w:ascii="Times New Roman" w:hAnsi="Times New Roman" w:cs="Times New Roman"/>
                <w:spacing w:val="47"/>
                <w:sz w:val="20"/>
                <w:szCs w:val="20"/>
                <w:lang w:val="fr-FR"/>
              </w:rPr>
              <w:t xml:space="preserve"> </w:t>
            </w:r>
            <w:r w:rsidRPr="00513A0A">
              <w:rPr>
                <w:rFonts w:ascii="Times New Roman" w:hAnsi="Times New Roman" w:cs="Times New Roman"/>
                <w:sz w:val="20"/>
                <w:szCs w:val="20"/>
                <w:lang w:val="fr-FR"/>
              </w:rPr>
              <w:t>que</w:t>
            </w:r>
            <w:r w:rsidRPr="00513A0A">
              <w:rPr>
                <w:rFonts w:ascii="Times New Roman" w:hAnsi="Times New Roman" w:cs="Times New Roman"/>
                <w:spacing w:val="47"/>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47"/>
                <w:sz w:val="20"/>
                <w:szCs w:val="20"/>
                <w:lang w:val="fr-FR"/>
              </w:rPr>
              <w:t xml:space="preserve"> </w:t>
            </w:r>
            <w:r w:rsidRPr="00513A0A">
              <w:rPr>
                <w:rFonts w:ascii="Times New Roman" w:hAnsi="Times New Roman" w:cs="Times New Roman"/>
                <w:sz w:val="20"/>
                <w:szCs w:val="20"/>
                <w:lang w:val="fr-FR"/>
              </w:rPr>
              <w:t>respect</w:t>
            </w:r>
            <w:r w:rsidRPr="00513A0A">
              <w:rPr>
                <w:rFonts w:ascii="Times New Roman" w:hAnsi="Times New Roman" w:cs="Times New Roman"/>
                <w:spacing w:val="47"/>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43"/>
                <w:sz w:val="20"/>
                <w:szCs w:val="20"/>
                <w:lang w:val="fr-FR"/>
              </w:rPr>
              <w:t xml:space="preserve"> </w:t>
            </w:r>
            <w:r w:rsidRPr="00513A0A">
              <w:rPr>
                <w:rFonts w:ascii="Times New Roman" w:hAnsi="Times New Roman" w:cs="Times New Roman"/>
                <w:sz w:val="20"/>
                <w:szCs w:val="20"/>
                <w:lang w:val="fr-FR"/>
              </w:rPr>
              <w:t>principes</w:t>
            </w:r>
            <w:r w:rsidRPr="00513A0A">
              <w:rPr>
                <w:rFonts w:ascii="Times New Roman" w:hAnsi="Times New Roman" w:cs="Times New Roman"/>
                <w:spacing w:val="46"/>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47"/>
                <w:sz w:val="20"/>
                <w:szCs w:val="20"/>
                <w:lang w:val="fr-FR"/>
              </w:rPr>
              <w:t xml:space="preserve"> </w:t>
            </w:r>
            <w:r w:rsidRPr="00513A0A">
              <w:rPr>
                <w:rFonts w:ascii="Times New Roman" w:hAnsi="Times New Roman" w:cs="Times New Roman"/>
                <w:sz w:val="20"/>
                <w:szCs w:val="20"/>
                <w:lang w:val="fr-FR"/>
              </w:rPr>
              <w:t>gestion</w:t>
            </w:r>
            <w:r w:rsidRPr="00513A0A">
              <w:rPr>
                <w:rFonts w:ascii="Times New Roman" w:hAnsi="Times New Roman" w:cs="Times New Roman"/>
                <w:spacing w:val="46"/>
                <w:sz w:val="20"/>
                <w:szCs w:val="20"/>
                <w:lang w:val="fr-FR"/>
              </w:rPr>
              <w:t xml:space="preserve"> </w:t>
            </w:r>
            <w:r w:rsidRPr="00513A0A">
              <w:rPr>
                <w:rFonts w:ascii="Times New Roman" w:hAnsi="Times New Roman" w:cs="Times New Roman"/>
                <w:sz w:val="20"/>
                <w:szCs w:val="20"/>
                <w:lang w:val="fr-FR"/>
              </w:rPr>
              <w:t>durable</w:t>
            </w:r>
            <w:r w:rsidRPr="00513A0A">
              <w:rPr>
                <w:rFonts w:ascii="Times New Roman" w:hAnsi="Times New Roman" w:cs="Times New Roman"/>
                <w:spacing w:val="48"/>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46"/>
                <w:sz w:val="20"/>
                <w:szCs w:val="20"/>
                <w:lang w:val="fr-FR"/>
              </w:rPr>
              <w:t xml:space="preserve"> </w:t>
            </w:r>
            <w:r w:rsidRPr="00513A0A">
              <w:rPr>
                <w:rFonts w:ascii="Times New Roman" w:hAnsi="Times New Roman" w:cs="Times New Roman"/>
                <w:sz w:val="20"/>
                <w:szCs w:val="20"/>
                <w:lang w:val="fr-FR"/>
              </w:rPr>
              <w:t>forêts</w:t>
            </w:r>
            <w:r w:rsidRPr="00513A0A">
              <w:rPr>
                <w:rFonts w:ascii="Times New Roman" w:hAnsi="Times New Roman" w:cs="Times New Roman"/>
                <w:spacing w:val="45"/>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48"/>
                <w:sz w:val="20"/>
                <w:szCs w:val="20"/>
                <w:lang w:val="fr-FR"/>
              </w:rPr>
              <w:t xml:space="preserve"> </w:t>
            </w:r>
            <w:r w:rsidRPr="00513A0A">
              <w:rPr>
                <w:rFonts w:ascii="Times New Roman" w:hAnsi="Times New Roman" w:cs="Times New Roman"/>
                <w:spacing w:val="-5"/>
                <w:sz w:val="20"/>
                <w:szCs w:val="20"/>
                <w:lang w:val="fr-FR"/>
              </w:rPr>
              <w:t>les</w:t>
            </w:r>
            <w:r w:rsidR="00CD218F" w:rsidRPr="00513A0A">
              <w:rPr>
                <w:rFonts w:ascii="Times New Roman" w:hAnsi="Times New Roman" w:cs="Times New Roman"/>
                <w:spacing w:val="-5"/>
                <w:sz w:val="20"/>
                <w:szCs w:val="20"/>
                <w:lang w:val="fr-FR"/>
              </w:rPr>
              <w:t xml:space="preserve"> </w:t>
            </w:r>
            <w:r w:rsidRPr="00513A0A">
              <w:rPr>
                <w:rFonts w:ascii="Times New Roman" w:hAnsi="Times New Roman" w:cs="Times New Roman"/>
                <w:spacing w:val="-2"/>
                <w:sz w:val="20"/>
                <w:szCs w:val="20"/>
                <w:lang w:val="fr-FR"/>
              </w:rPr>
              <w:t>défrichements.</w:t>
            </w:r>
          </w:p>
        </w:tc>
        <w:tc>
          <w:tcPr>
            <w:tcW w:w="3827" w:type="dxa"/>
          </w:tcPr>
          <w:p w14:paraId="0BE0AEB1"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devront</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conformer aux exigences au code forestier notamment les articles cités.</w:t>
            </w:r>
          </w:p>
        </w:tc>
      </w:tr>
      <w:tr w:rsidR="00FE5A4B" w:rsidRPr="00513A0A" w14:paraId="5A5910DC" w14:textId="77777777" w:rsidTr="009B6B58">
        <w:trPr>
          <w:trHeight w:val="594"/>
        </w:trPr>
        <w:tc>
          <w:tcPr>
            <w:tcW w:w="3256" w:type="dxa"/>
          </w:tcPr>
          <w:p w14:paraId="541A704C" w14:textId="5DA20965" w:rsidR="00FE5A4B" w:rsidRPr="00513A0A" w:rsidRDefault="00FE5A4B" w:rsidP="006B4A22">
            <w:pPr>
              <w:pStyle w:val="TableParagraph"/>
              <w:spacing w:before="120" w:after="120" w:line="312" w:lineRule="auto"/>
              <w:ind w:left="107" w:right="96"/>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Loi</w:t>
            </w:r>
            <w:r w:rsidRPr="00513A0A">
              <w:rPr>
                <w:rFonts w:ascii="Times New Roman" w:hAnsi="Times New Roman" w:cs="Times New Roman"/>
                <w:b/>
                <w:spacing w:val="80"/>
                <w:sz w:val="20"/>
                <w:szCs w:val="20"/>
                <w:lang w:val="fr-FR"/>
              </w:rPr>
              <w:t xml:space="preserve"> </w:t>
            </w:r>
            <w:r w:rsidRPr="00513A0A">
              <w:rPr>
                <w:rFonts w:ascii="Times New Roman" w:hAnsi="Times New Roman" w:cs="Times New Roman"/>
                <w:b/>
                <w:sz w:val="20"/>
                <w:szCs w:val="20"/>
                <w:lang w:val="fr-FR"/>
              </w:rPr>
              <w:t>n°</w:t>
            </w:r>
            <w:r w:rsidRPr="00513A0A">
              <w:rPr>
                <w:rFonts w:ascii="Times New Roman" w:hAnsi="Times New Roman" w:cs="Times New Roman"/>
                <w:b/>
                <w:spacing w:val="80"/>
                <w:sz w:val="20"/>
                <w:szCs w:val="20"/>
                <w:lang w:val="fr-FR"/>
              </w:rPr>
              <w:t xml:space="preserve"> </w:t>
            </w:r>
            <w:r w:rsidRPr="00513A0A">
              <w:rPr>
                <w:rFonts w:ascii="Times New Roman" w:hAnsi="Times New Roman" w:cs="Times New Roman"/>
                <w:b/>
                <w:sz w:val="20"/>
                <w:szCs w:val="20"/>
                <w:lang w:val="fr-FR"/>
              </w:rPr>
              <w:t>97-</w:t>
            </w:r>
            <w:r w:rsidRPr="00513A0A">
              <w:rPr>
                <w:rFonts w:ascii="Times New Roman" w:hAnsi="Times New Roman" w:cs="Times New Roman"/>
                <w:b/>
                <w:spacing w:val="80"/>
                <w:sz w:val="20"/>
                <w:szCs w:val="20"/>
                <w:lang w:val="fr-FR"/>
              </w:rPr>
              <w:t xml:space="preserve"> </w:t>
            </w:r>
            <w:r w:rsidRPr="00513A0A">
              <w:rPr>
                <w:rFonts w:ascii="Times New Roman" w:hAnsi="Times New Roman" w:cs="Times New Roman"/>
                <w:b/>
                <w:sz w:val="20"/>
                <w:szCs w:val="20"/>
                <w:lang w:val="fr-FR"/>
              </w:rPr>
              <w:t>006</w:t>
            </w:r>
            <w:r w:rsidRPr="00513A0A">
              <w:rPr>
                <w:rFonts w:ascii="Times New Roman" w:hAnsi="Times New Roman" w:cs="Times New Roman"/>
                <w:b/>
                <w:spacing w:val="80"/>
                <w:sz w:val="20"/>
                <w:szCs w:val="20"/>
                <w:lang w:val="fr-FR"/>
              </w:rPr>
              <w:t xml:space="preserve"> </w:t>
            </w:r>
            <w:r w:rsidRPr="00513A0A">
              <w:rPr>
                <w:rFonts w:ascii="Times New Roman" w:hAnsi="Times New Roman" w:cs="Times New Roman"/>
                <w:b/>
                <w:sz w:val="20"/>
                <w:szCs w:val="20"/>
                <w:lang w:val="fr-FR"/>
              </w:rPr>
              <w:t>du</w:t>
            </w:r>
            <w:r w:rsidRPr="00513A0A">
              <w:rPr>
                <w:rFonts w:ascii="Times New Roman" w:hAnsi="Times New Roman" w:cs="Times New Roman"/>
                <w:b/>
                <w:spacing w:val="80"/>
                <w:sz w:val="20"/>
                <w:szCs w:val="20"/>
                <w:lang w:val="fr-FR"/>
              </w:rPr>
              <w:t xml:space="preserve"> </w:t>
            </w:r>
            <w:r w:rsidRPr="00513A0A">
              <w:rPr>
                <w:rFonts w:ascii="Times New Roman" w:hAnsi="Times New Roman" w:cs="Times New Roman"/>
                <w:b/>
                <w:sz w:val="20"/>
                <w:szCs w:val="20"/>
                <w:lang w:val="fr-FR"/>
              </w:rPr>
              <w:t>20 janvier</w:t>
            </w:r>
            <w:r w:rsidRPr="00513A0A">
              <w:rPr>
                <w:rFonts w:ascii="Times New Roman" w:hAnsi="Times New Roman" w:cs="Times New Roman"/>
                <w:b/>
                <w:spacing w:val="30"/>
                <w:sz w:val="20"/>
                <w:szCs w:val="20"/>
                <w:lang w:val="fr-FR"/>
              </w:rPr>
              <w:t xml:space="preserve"> </w:t>
            </w:r>
            <w:r w:rsidRPr="00513A0A">
              <w:rPr>
                <w:rFonts w:ascii="Times New Roman" w:hAnsi="Times New Roman" w:cs="Times New Roman"/>
                <w:b/>
                <w:sz w:val="20"/>
                <w:szCs w:val="20"/>
                <w:lang w:val="fr-FR"/>
              </w:rPr>
              <w:lastRenderedPageBreak/>
              <w:t>1997</w:t>
            </w:r>
            <w:r w:rsidRPr="00513A0A">
              <w:rPr>
                <w:rFonts w:ascii="Times New Roman" w:hAnsi="Times New Roman" w:cs="Times New Roman"/>
                <w:b/>
                <w:spacing w:val="31"/>
                <w:sz w:val="20"/>
                <w:szCs w:val="20"/>
                <w:lang w:val="fr-FR"/>
              </w:rPr>
              <w:t xml:space="preserve"> </w:t>
            </w:r>
            <w:r w:rsidRPr="00513A0A">
              <w:rPr>
                <w:rFonts w:ascii="Times New Roman" w:hAnsi="Times New Roman" w:cs="Times New Roman"/>
                <w:b/>
                <w:sz w:val="20"/>
                <w:szCs w:val="20"/>
                <w:lang w:val="fr-FR"/>
              </w:rPr>
              <w:t>portant</w:t>
            </w:r>
            <w:r w:rsidRPr="00513A0A">
              <w:rPr>
                <w:rFonts w:ascii="Times New Roman" w:hAnsi="Times New Roman" w:cs="Times New Roman"/>
                <w:b/>
                <w:spacing w:val="31"/>
                <w:sz w:val="20"/>
                <w:szCs w:val="20"/>
                <w:lang w:val="fr-FR"/>
              </w:rPr>
              <w:t xml:space="preserve"> </w:t>
            </w:r>
            <w:r w:rsidRPr="00513A0A">
              <w:rPr>
                <w:rFonts w:ascii="Times New Roman" w:hAnsi="Times New Roman" w:cs="Times New Roman"/>
                <w:b/>
                <w:spacing w:val="-4"/>
                <w:sz w:val="20"/>
                <w:szCs w:val="20"/>
                <w:lang w:val="fr-FR"/>
              </w:rPr>
              <w:t>code</w:t>
            </w:r>
            <w:r w:rsidR="005B2738" w:rsidRPr="00513A0A">
              <w:rPr>
                <w:rFonts w:ascii="Times New Roman" w:hAnsi="Times New Roman" w:cs="Times New Roman"/>
                <w:b/>
                <w:spacing w:val="-4"/>
                <w:sz w:val="20"/>
                <w:szCs w:val="20"/>
                <w:lang w:val="fr-FR"/>
              </w:rPr>
              <w:t xml:space="preserve"> </w:t>
            </w:r>
            <w:r w:rsidR="005B2738" w:rsidRPr="00513A0A">
              <w:rPr>
                <w:rFonts w:ascii="Times New Roman" w:hAnsi="Times New Roman" w:cs="Times New Roman"/>
                <w:b/>
                <w:sz w:val="20"/>
                <w:szCs w:val="20"/>
                <w:lang w:val="fr-FR"/>
              </w:rPr>
              <w:t>de</w:t>
            </w:r>
            <w:r w:rsidR="005B2738" w:rsidRPr="00513A0A">
              <w:rPr>
                <w:rFonts w:ascii="Times New Roman" w:hAnsi="Times New Roman" w:cs="Times New Roman"/>
                <w:b/>
                <w:spacing w:val="80"/>
                <w:sz w:val="20"/>
                <w:szCs w:val="20"/>
                <w:lang w:val="fr-FR"/>
              </w:rPr>
              <w:t xml:space="preserve"> </w:t>
            </w:r>
            <w:r w:rsidR="005B2738" w:rsidRPr="00513A0A">
              <w:rPr>
                <w:rFonts w:ascii="Times New Roman" w:hAnsi="Times New Roman" w:cs="Times New Roman"/>
                <w:b/>
                <w:sz w:val="20"/>
                <w:szCs w:val="20"/>
                <w:lang w:val="fr-FR"/>
              </w:rPr>
              <w:t>la</w:t>
            </w:r>
            <w:r w:rsidR="005B2738" w:rsidRPr="00513A0A">
              <w:rPr>
                <w:rFonts w:ascii="Times New Roman" w:hAnsi="Times New Roman" w:cs="Times New Roman"/>
                <w:b/>
                <w:spacing w:val="80"/>
                <w:sz w:val="20"/>
                <w:szCs w:val="20"/>
                <w:lang w:val="fr-FR"/>
              </w:rPr>
              <w:t xml:space="preserve"> </w:t>
            </w:r>
            <w:r w:rsidR="005B2738" w:rsidRPr="00513A0A">
              <w:rPr>
                <w:rFonts w:ascii="Times New Roman" w:hAnsi="Times New Roman" w:cs="Times New Roman"/>
                <w:b/>
                <w:sz w:val="20"/>
                <w:szCs w:val="20"/>
                <w:lang w:val="fr-FR"/>
              </w:rPr>
              <w:t>chasse</w:t>
            </w:r>
            <w:r w:rsidR="005B2738" w:rsidRPr="00513A0A">
              <w:rPr>
                <w:rFonts w:ascii="Times New Roman" w:hAnsi="Times New Roman" w:cs="Times New Roman"/>
                <w:b/>
                <w:spacing w:val="80"/>
                <w:sz w:val="20"/>
                <w:szCs w:val="20"/>
                <w:lang w:val="fr-FR"/>
              </w:rPr>
              <w:t xml:space="preserve"> </w:t>
            </w:r>
            <w:r w:rsidR="005B2738" w:rsidRPr="00513A0A">
              <w:rPr>
                <w:rFonts w:ascii="Times New Roman" w:hAnsi="Times New Roman" w:cs="Times New Roman"/>
                <w:b/>
                <w:sz w:val="20"/>
                <w:szCs w:val="20"/>
                <w:lang w:val="fr-FR"/>
              </w:rPr>
              <w:t>et</w:t>
            </w:r>
            <w:r w:rsidR="005B2738" w:rsidRPr="00513A0A">
              <w:rPr>
                <w:rFonts w:ascii="Times New Roman" w:hAnsi="Times New Roman" w:cs="Times New Roman"/>
                <w:b/>
                <w:spacing w:val="80"/>
                <w:sz w:val="20"/>
                <w:szCs w:val="20"/>
                <w:lang w:val="fr-FR"/>
              </w:rPr>
              <w:t xml:space="preserve"> </w:t>
            </w:r>
            <w:r w:rsidR="005B2738" w:rsidRPr="00513A0A">
              <w:rPr>
                <w:rFonts w:ascii="Times New Roman" w:hAnsi="Times New Roman" w:cs="Times New Roman"/>
                <w:b/>
                <w:sz w:val="20"/>
                <w:szCs w:val="20"/>
                <w:lang w:val="fr-FR"/>
              </w:rPr>
              <w:t>de</w:t>
            </w:r>
            <w:r w:rsidR="005B2738" w:rsidRPr="00513A0A">
              <w:rPr>
                <w:rFonts w:ascii="Times New Roman" w:hAnsi="Times New Roman" w:cs="Times New Roman"/>
                <w:b/>
                <w:spacing w:val="80"/>
                <w:sz w:val="20"/>
                <w:szCs w:val="20"/>
                <w:lang w:val="fr-FR"/>
              </w:rPr>
              <w:t xml:space="preserve"> </w:t>
            </w:r>
            <w:r w:rsidR="005B2738" w:rsidRPr="00513A0A">
              <w:rPr>
                <w:rFonts w:ascii="Times New Roman" w:hAnsi="Times New Roman" w:cs="Times New Roman"/>
                <w:b/>
                <w:sz w:val="20"/>
                <w:szCs w:val="20"/>
                <w:lang w:val="fr-FR"/>
              </w:rPr>
              <w:t>la protection de la nature</w:t>
            </w:r>
          </w:p>
        </w:tc>
        <w:tc>
          <w:tcPr>
            <w:tcW w:w="7943" w:type="dxa"/>
          </w:tcPr>
          <w:p w14:paraId="52F2644A" w14:textId="77777777" w:rsidR="005B2738" w:rsidRPr="00513A0A" w:rsidRDefault="00FE5A4B" w:rsidP="006B4A22">
            <w:pPr>
              <w:pStyle w:val="TableParagraph"/>
              <w:spacing w:before="120" w:after="120" w:line="312" w:lineRule="auto"/>
              <w:ind w:right="9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lastRenderedPageBreak/>
              <w:t>Cette loi fixe les principes fondamentaux et les conditions générales de</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conservation</w:t>
            </w:r>
            <w:r w:rsidRPr="00513A0A">
              <w:rPr>
                <w:rFonts w:ascii="Times New Roman" w:hAnsi="Times New Roman" w:cs="Times New Roman"/>
                <w:spacing w:val="69"/>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70"/>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0"/>
                <w:sz w:val="20"/>
                <w:szCs w:val="20"/>
                <w:lang w:val="fr-FR"/>
              </w:rPr>
              <w:t xml:space="preserve"> </w:t>
            </w:r>
            <w:r w:rsidRPr="00513A0A">
              <w:rPr>
                <w:rFonts w:ascii="Times New Roman" w:hAnsi="Times New Roman" w:cs="Times New Roman"/>
                <w:sz w:val="20"/>
                <w:szCs w:val="20"/>
                <w:lang w:val="fr-FR"/>
              </w:rPr>
              <w:lastRenderedPageBreak/>
              <w:t>gestion</w:t>
            </w:r>
            <w:r w:rsidRPr="00513A0A">
              <w:rPr>
                <w:rFonts w:ascii="Times New Roman" w:hAnsi="Times New Roman" w:cs="Times New Roman"/>
                <w:spacing w:val="70"/>
                <w:sz w:val="20"/>
                <w:szCs w:val="20"/>
                <w:lang w:val="fr-FR"/>
              </w:rPr>
              <w:t xml:space="preserve"> </w:t>
            </w:r>
            <w:r w:rsidRPr="00513A0A">
              <w:rPr>
                <w:rFonts w:ascii="Times New Roman" w:hAnsi="Times New Roman" w:cs="Times New Roman"/>
                <w:sz w:val="20"/>
                <w:szCs w:val="20"/>
                <w:lang w:val="fr-FR"/>
              </w:rPr>
              <w:t>durable</w:t>
            </w:r>
            <w:r w:rsidRPr="00513A0A">
              <w:rPr>
                <w:rFonts w:ascii="Times New Roman" w:hAnsi="Times New Roman" w:cs="Times New Roman"/>
                <w:spacing w:val="70"/>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0"/>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70"/>
                <w:sz w:val="20"/>
                <w:szCs w:val="20"/>
                <w:lang w:val="fr-FR"/>
              </w:rPr>
              <w:t xml:space="preserve"> </w:t>
            </w:r>
            <w:r w:rsidRPr="00513A0A">
              <w:rPr>
                <w:rFonts w:ascii="Times New Roman" w:hAnsi="Times New Roman" w:cs="Times New Roman"/>
                <w:sz w:val="20"/>
                <w:szCs w:val="20"/>
                <w:lang w:val="fr-FR"/>
              </w:rPr>
              <w:t>faune,</w:t>
            </w:r>
            <w:r w:rsidRPr="00513A0A">
              <w:rPr>
                <w:rFonts w:ascii="Times New Roman" w:hAnsi="Times New Roman" w:cs="Times New Roman"/>
                <w:spacing w:val="71"/>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69"/>
                <w:sz w:val="20"/>
                <w:szCs w:val="20"/>
                <w:lang w:val="fr-FR"/>
              </w:rPr>
              <w:t xml:space="preserve"> </w:t>
            </w:r>
            <w:r w:rsidRPr="00513A0A">
              <w:rPr>
                <w:rFonts w:ascii="Times New Roman" w:hAnsi="Times New Roman" w:cs="Times New Roman"/>
                <w:sz w:val="20"/>
                <w:szCs w:val="20"/>
                <w:lang w:val="fr-FR"/>
              </w:rPr>
              <w:t>habitats</w:t>
            </w:r>
            <w:r w:rsidRPr="00513A0A">
              <w:rPr>
                <w:rFonts w:ascii="Times New Roman" w:hAnsi="Times New Roman" w:cs="Times New Roman"/>
                <w:spacing w:val="68"/>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73"/>
                <w:sz w:val="20"/>
                <w:szCs w:val="20"/>
                <w:lang w:val="fr-FR"/>
              </w:rPr>
              <w:t xml:space="preserve"> </w:t>
            </w:r>
            <w:r w:rsidRPr="00513A0A">
              <w:rPr>
                <w:rFonts w:ascii="Times New Roman" w:hAnsi="Times New Roman" w:cs="Times New Roman"/>
                <w:spacing w:val="-5"/>
                <w:sz w:val="20"/>
                <w:szCs w:val="20"/>
                <w:lang w:val="fr-FR"/>
              </w:rPr>
              <w:t>des</w:t>
            </w:r>
            <w:r w:rsidR="005B2738" w:rsidRPr="00513A0A">
              <w:rPr>
                <w:rFonts w:ascii="Times New Roman" w:hAnsi="Times New Roman" w:cs="Times New Roman"/>
                <w:sz w:val="20"/>
                <w:szCs w:val="20"/>
                <w:lang w:val="fr-FR"/>
              </w:rPr>
              <w:t xml:space="preserve"> </w:t>
            </w:r>
            <w:r w:rsidRPr="00513A0A">
              <w:rPr>
                <w:rFonts w:ascii="Times New Roman" w:hAnsi="Times New Roman" w:cs="Times New Roman"/>
                <w:sz w:val="20"/>
                <w:szCs w:val="20"/>
                <w:lang w:val="fr-FR"/>
              </w:rPr>
              <w:t>écosystèmes</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z w:val="20"/>
                <w:szCs w:val="20"/>
                <w:lang w:val="fr-FR"/>
              </w:rPr>
              <w:t>dont</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elle</w:t>
            </w:r>
            <w:r w:rsidRPr="00513A0A">
              <w:rPr>
                <w:rFonts w:ascii="Times New Roman" w:hAnsi="Times New Roman" w:cs="Times New Roman"/>
                <w:spacing w:val="33"/>
                <w:sz w:val="20"/>
                <w:szCs w:val="20"/>
                <w:lang w:val="fr-FR"/>
              </w:rPr>
              <w:t xml:space="preserve"> </w:t>
            </w:r>
            <w:r w:rsidRPr="00513A0A">
              <w:rPr>
                <w:rFonts w:ascii="Times New Roman" w:hAnsi="Times New Roman" w:cs="Times New Roman"/>
                <w:sz w:val="20"/>
                <w:szCs w:val="20"/>
                <w:lang w:val="fr-FR"/>
              </w:rPr>
              <w:t>dépend.</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L’article</w:t>
            </w:r>
            <w:r w:rsidRPr="00513A0A">
              <w:rPr>
                <w:rFonts w:ascii="Times New Roman" w:hAnsi="Times New Roman" w:cs="Times New Roman"/>
                <w:spacing w:val="34"/>
                <w:sz w:val="20"/>
                <w:szCs w:val="20"/>
                <w:lang w:val="fr-FR"/>
              </w:rPr>
              <w:t xml:space="preserve"> </w:t>
            </w:r>
            <w:r w:rsidRPr="00513A0A">
              <w:rPr>
                <w:rFonts w:ascii="Times New Roman" w:hAnsi="Times New Roman" w:cs="Times New Roman"/>
                <w:sz w:val="20"/>
                <w:szCs w:val="20"/>
                <w:lang w:val="fr-FR"/>
              </w:rPr>
              <w:t>24</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stipule</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que</w:t>
            </w:r>
            <w:r w:rsidRPr="00513A0A">
              <w:rPr>
                <w:rFonts w:ascii="Times New Roman" w:hAnsi="Times New Roman" w:cs="Times New Roman"/>
                <w:spacing w:val="33"/>
                <w:sz w:val="20"/>
                <w:szCs w:val="20"/>
                <w:lang w:val="fr-FR"/>
              </w:rPr>
              <w:t xml:space="preserve"> </w:t>
            </w:r>
            <w:r w:rsidRPr="00513A0A">
              <w:rPr>
                <w:rFonts w:ascii="Times New Roman" w:hAnsi="Times New Roman" w:cs="Times New Roman"/>
                <w:sz w:val="20"/>
                <w:szCs w:val="20"/>
                <w:lang w:val="fr-FR"/>
              </w:rPr>
              <w:t>:</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sont</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pacing w:val="-2"/>
                <w:sz w:val="20"/>
                <w:szCs w:val="20"/>
                <w:lang w:val="fr-FR"/>
              </w:rPr>
              <w:t>interdites,</w:t>
            </w:r>
            <w:r w:rsidR="005B2738" w:rsidRPr="00513A0A">
              <w:rPr>
                <w:rFonts w:ascii="Times New Roman" w:hAnsi="Times New Roman" w:cs="Times New Roman"/>
                <w:spacing w:val="-2"/>
                <w:sz w:val="20"/>
                <w:szCs w:val="20"/>
                <w:lang w:val="fr-FR"/>
              </w:rPr>
              <w:t xml:space="preserve"> </w:t>
            </w:r>
            <w:r w:rsidR="005B2738" w:rsidRPr="00513A0A">
              <w:rPr>
                <w:rFonts w:ascii="Times New Roman" w:hAnsi="Times New Roman" w:cs="Times New Roman"/>
                <w:sz w:val="20"/>
                <w:szCs w:val="20"/>
                <w:lang w:val="fr-FR"/>
              </w:rPr>
              <w:t>toutes manipulations scientifiques susceptibles de présenter un danger pour les animaux sur lesquels elles sont opérées. Elle permet la préservation de la faune et de la flore sauvage ;</w:t>
            </w:r>
          </w:p>
          <w:p w14:paraId="28AB8F1E" w14:textId="37FE428D" w:rsidR="00FE5A4B" w:rsidRPr="00513A0A" w:rsidRDefault="005B2738" w:rsidP="006B4A22">
            <w:pPr>
              <w:pStyle w:val="TableParagraph"/>
              <w:spacing w:before="120" w:after="120" w:line="312" w:lineRule="auto"/>
              <w:ind w:left="10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Sont également interdits tous rejets volontaires ou non de substances chimiques ou organiques dont l’utilisation est prohibée par la réglementation</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mauritanienne,</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ou</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par</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traités</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internationaux</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12"/>
                <w:sz w:val="20"/>
                <w:szCs w:val="20"/>
                <w:lang w:val="fr-FR"/>
              </w:rPr>
              <w:t xml:space="preserve"> </w:t>
            </w:r>
            <w:r w:rsidRPr="00513A0A">
              <w:rPr>
                <w:rFonts w:ascii="Times New Roman" w:hAnsi="Times New Roman" w:cs="Times New Roman"/>
                <w:sz w:val="20"/>
                <w:szCs w:val="20"/>
                <w:lang w:val="fr-FR"/>
              </w:rPr>
              <w:t>vigueur, sur les animaux sauvages et/ou sur leurs espaces de déplacement, de reproduction ou d’habitat.</w:t>
            </w:r>
          </w:p>
        </w:tc>
        <w:tc>
          <w:tcPr>
            <w:tcW w:w="3827" w:type="dxa"/>
          </w:tcPr>
          <w:p w14:paraId="471DB943" w14:textId="0E434B8A" w:rsidR="00FE5A4B" w:rsidRPr="00513A0A" w:rsidRDefault="00FE5A4B" w:rsidP="006B4A22">
            <w:pPr>
              <w:pStyle w:val="TableParagraph"/>
              <w:spacing w:before="120" w:after="120" w:line="312" w:lineRule="auto"/>
              <w:ind w:left="10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lastRenderedPageBreak/>
              <w:t>Les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devront</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lastRenderedPageBreak/>
              <w:t>conformer aux</w:t>
            </w:r>
            <w:r w:rsidRPr="00513A0A">
              <w:rPr>
                <w:rFonts w:ascii="Times New Roman" w:hAnsi="Times New Roman" w:cs="Times New Roman"/>
                <w:spacing w:val="39"/>
                <w:sz w:val="20"/>
                <w:szCs w:val="20"/>
                <w:lang w:val="fr-FR"/>
              </w:rPr>
              <w:t xml:space="preserve"> </w:t>
            </w:r>
            <w:r w:rsidRPr="00513A0A">
              <w:rPr>
                <w:rFonts w:ascii="Times New Roman" w:hAnsi="Times New Roman" w:cs="Times New Roman"/>
                <w:sz w:val="20"/>
                <w:szCs w:val="20"/>
                <w:lang w:val="fr-FR"/>
              </w:rPr>
              <w:t>dispositions</w:t>
            </w:r>
            <w:r w:rsidRPr="00513A0A">
              <w:rPr>
                <w:rFonts w:ascii="Times New Roman" w:hAnsi="Times New Roman" w:cs="Times New Roman"/>
                <w:spacing w:val="38"/>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cette</w:t>
            </w:r>
            <w:r w:rsidRPr="00513A0A">
              <w:rPr>
                <w:rFonts w:ascii="Times New Roman" w:hAnsi="Times New Roman" w:cs="Times New Roman"/>
                <w:spacing w:val="38"/>
                <w:sz w:val="20"/>
                <w:szCs w:val="20"/>
                <w:lang w:val="fr-FR"/>
              </w:rPr>
              <w:t xml:space="preserve"> </w:t>
            </w:r>
            <w:r w:rsidRPr="00513A0A">
              <w:rPr>
                <w:rFonts w:ascii="Times New Roman" w:hAnsi="Times New Roman" w:cs="Times New Roman"/>
                <w:sz w:val="20"/>
                <w:szCs w:val="20"/>
                <w:lang w:val="fr-FR"/>
              </w:rPr>
              <w:t>loi</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lors</w:t>
            </w:r>
            <w:r w:rsidRPr="00513A0A">
              <w:rPr>
                <w:rFonts w:ascii="Times New Roman" w:hAnsi="Times New Roman" w:cs="Times New Roman"/>
                <w:spacing w:val="37"/>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sa</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mise</w:t>
            </w:r>
            <w:r w:rsidRPr="00513A0A">
              <w:rPr>
                <w:rFonts w:ascii="Times New Roman" w:hAnsi="Times New Roman" w:cs="Times New Roman"/>
                <w:spacing w:val="41"/>
                <w:sz w:val="20"/>
                <w:szCs w:val="20"/>
                <w:lang w:val="fr-FR"/>
              </w:rPr>
              <w:t xml:space="preserve"> </w:t>
            </w:r>
            <w:r w:rsidRPr="00513A0A">
              <w:rPr>
                <w:rFonts w:ascii="Times New Roman" w:hAnsi="Times New Roman" w:cs="Times New Roman"/>
                <w:spacing w:val="-5"/>
                <w:sz w:val="20"/>
                <w:szCs w:val="20"/>
                <w:lang w:val="fr-FR"/>
              </w:rPr>
              <w:t>en</w:t>
            </w:r>
            <w:r w:rsidR="005B2738" w:rsidRPr="00513A0A">
              <w:rPr>
                <w:rFonts w:ascii="Times New Roman" w:hAnsi="Times New Roman" w:cs="Times New Roman"/>
                <w:spacing w:val="-5"/>
                <w:sz w:val="20"/>
                <w:szCs w:val="20"/>
                <w:lang w:val="fr-FR"/>
              </w:rPr>
              <w:t xml:space="preserve"> </w:t>
            </w:r>
            <w:r w:rsidRPr="00513A0A">
              <w:rPr>
                <w:rFonts w:ascii="Times New Roman" w:hAnsi="Times New Roman" w:cs="Times New Roman"/>
                <w:spacing w:val="-2"/>
                <w:sz w:val="20"/>
                <w:szCs w:val="20"/>
                <w:lang w:val="fr-FR"/>
              </w:rPr>
              <w:t>œuvre.</w:t>
            </w:r>
          </w:p>
        </w:tc>
      </w:tr>
      <w:tr w:rsidR="00FE5A4B" w:rsidRPr="00513A0A" w14:paraId="3E112F81" w14:textId="77777777" w:rsidTr="009B6B58">
        <w:trPr>
          <w:trHeight w:val="2722"/>
        </w:trPr>
        <w:tc>
          <w:tcPr>
            <w:tcW w:w="3256" w:type="dxa"/>
          </w:tcPr>
          <w:p w14:paraId="36A99E2A"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lastRenderedPageBreak/>
              <w:t>Loi</w:t>
            </w:r>
            <w:r w:rsidRPr="00513A0A">
              <w:rPr>
                <w:rFonts w:ascii="Times New Roman" w:hAnsi="Times New Roman" w:cs="Times New Roman"/>
                <w:b/>
                <w:spacing w:val="38"/>
                <w:sz w:val="20"/>
                <w:szCs w:val="20"/>
                <w:lang w:val="fr-FR"/>
              </w:rPr>
              <w:t xml:space="preserve"> </w:t>
            </w:r>
            <w:r w:rsidRPr="00513A0A">
              <w:rPr>
                <w:rFonts w:ascii="Times New Roman" w:hAnsi="Times New Roman" w:cs="Times New Roman"/>
                <w:b/>
                <w:sz w:val="20"/>
                <w:szCs w:val="20"/>
                <w:lang w:val="fr-FR"/>
              </w:rPr>
              <w:t>n°</w:t>
            </w:r>
            <w:r w:rsidRPr="00513A0A">
              <w:rPr>
                <w:rFonts w:ascii="Times New Roman" w:hAnsi="Times New Roman" w:cs="Times New Roman"/>
                <w:b/>
                <w:spacing w:val="39"/>
                <w:sz w:val="20"/>
                <w:szCs w:val="20"/>
                <w:lang w:val="fr-FR"/>
              </w:rPr>
              <w:t xml:space="preserve"> </w:t>
            </w:r>
            <w:r w:rsidRPr="00513A0A">
              <w:rPr>
                <w:rFonts w:ascii="Times New Roman" w:hAnsi="Times New Roman" w:cs="Times New Roman"/>
                <w:b/>
                <w:sz w:val="20"/>
                <w:szCs w:val="20"/>
                <w:lang w:val="fr-FR"/>
              </w:rPr>
              <w:t>99-013</w:t>
            </w:r>
            <w:r w:rsidRPr="00513A0A">
              <w:rPr>
                <w:rFonts w:ascii="Times New Roman" w:hAnsi="Times New Roman" w:cs="Times New Roman"/>
                <w:b/>
                <w:spacing w:val="39"/>
                <w:sz w:val="20"/>
                <w:szCs w:val="20"/>
                <w:lang w:val="fr-FR"/>
              </w:rPr>
              <w:t xml:space="preserve"> </w:t>
            </w:r>
            <w:r w:rsidRPr="00513A0A">
              <w:rPr>
                <w:rFonts w:ascii="Times New Roman" w:hAnsi="Times New Roman" w:cs="Times New Roman"/>
                <w:b/>
                <w:sz w:val="20"/>
                <w:szCs w:val="20"/>
                <w:lang w:val="fr-FR"/>
              </w:rPr>
              <w:t>du</w:t>
            </w:r>
            <w:r w:rsidRPr="00513A0A">
              <w:rPr>
                <w:rFonts w:ascii="Times New Roman" w:hAnsi="Times New Roman" w:cs="Times New Roman"/>
                <w:b/>
                <w:spacing w:val="38"/>
                <w:sz w:val="20"/>
                <w:szCs w:val="20"/>
                <w:lang w:val="fr-FR"/>
              </w:rPr>
              <w:t xml:space="preserve"> </w:t>
            </w:r>
            <w:r w:rsidRPr="00513A0A">
              <w:rPr>
                <w:rFonts w:ascii="Times New Roman" w:hAnsi="Times New Roman" w:cs="Times New Roman"/>
                <w:b/>
                <w:sz w:val="20"/>
                <w:szCs w:val="20"/>
                <w:lang w:val="fr-FR"/>
              </w:rPr>
              <w:t>23</w:t>
            </w:r>
            <w:r w:rsidRPr="00513A0A">
              <w:rPr>
                <w:rFonts w:ascii="Times New Roman" w:hAnsi="Times New Roman" w:cs="Times New Roman"/>
                <w:b/>
                <w:spacing w:val="39"/>
                <w:sz w:val="20"/>
                <w:szCs w:val="20"/>
                <w:lang w:val="fr-FR"/>
              </w:rPr>
              <w:t xml:space="preserve"> </w:t>
            </w:r>
            <w:r w:rsidRPr="00513A0A">
              <w:rPr>
                <w:rFonts w:ascii="Times New Roman" w:hAnsi="Times New Roman" w:cs="Times New Roman"/>
                <w:b/>
                <w:sz w:val="20"/>
                <w:szCs w:val="20"/>
                <w:lang w:val="fr-FR"/>
              </w:rPr>
              <w:t>juin 1999 portant code minier</w:t>
            </w:r>
          </w:p>
        </w:tc>
        <w:tc>
          <w:tcPr>
            <w:tcW w:w="7943" w:type="dxa"/>
          </w:tcPr>
          <w:p w14:paraId="24258A46" w14:textId="77777777" w:rsidR="00FE5A4B" w:rsidRPr="00513A0A" w:rsidRDefault="00FE5A4B" w:rsidP="006B4A22">
            <w:pPr>
              <w:pStyle w:val="TableParagraph"/>
              <w:spacing w:before="120" w:after="120" w:line="312" w:lineRule="auto"/>
              <w:ind w:left="107" w:right="93" w:firstLine="60"/>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Code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minier</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fixe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règles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pour</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conduite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minières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dans le domaine public ou privé. Il définit la classification des gîtes naturels en carrières et mines et en fixe les modalités d’exploitation. Il détermine également</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grands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objectifs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protection</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l’environnement,</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w:t>
            </w:r>
          </w:p>
          <w:p w14:paraId="4F36712D" w14:textId="77777777" w:rsidR="00FE5A4B" w:rsidRPr="00513A0A" w:rsidRDefault="00FE5A4B"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La construction, l’aménagement ou la réhabilitation d’infrastructures socio-économiques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pourrait</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faire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appel</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recherche</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matériaux</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(sables, quartz, graviers, etc.) dont le prélèvement est régi par l’article 9 du Code Minier. Les travaux d’exploitation doivent respecter les contraintes et les obligations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afférentes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sécurité</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santé</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personnel</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édictées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par</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pacing w:val="-5"/>
                <w:sz w:val="20"/>
                <w:szCs w:val="20"/>
                <w:lang w:val="fr-FR"/>
              </w:rPr>
              <w:t>la</w:t>
            </w:r>
            <w:r w:rsidRPr="00513A0A">
              <w:rPr>
                <w:rFonts w:ascii="Times New Roman" w:hAnsi="Times New Roman" w:cs="Times New Roman"/>
                <w:sz w:val="20"/>
                <w:szCs w:val="20"/>
                <w:lang w:val="fr-FR"/>
              </w:rPr>
              <w:t xml:space="preserve"> législation</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réglementation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vigueur</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Mauritanie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(Article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pacing w:val="-2"/>
                <w:sz w:val="20"/>
                <w:szCs w:val="20"/>
                <w:lang w:val="fr-FR"/>
              </w:rPr>
              <w:t>49).).</w:t>
            </w:r>
          </w:p>
        </w:tc>
        <w:tc>
          <w:tcPr>
            <w:tcW w:w="3827" w:type="dxa"/>
          </w:tcPr>
          <w:p w14:paraId="76A0ABB4"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0CE808DD"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3CA8AC20"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2DE0170D"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08E115E2" w14:textId="77777777" w:rsidR="00FE5A4B" w:rsidRPr="00513A0A" w:rsidRDefault="00FE5A4B" w:rsidP="006B4A22">
            <w:pPr>
              <w:pStyle w:val="TableParagraph"/>
              <w:spacing w:before="120" w:after="120" w:line="312" w:lineRule="auto"/>
              <w:ind w:left="107" w:right="73"/>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devront</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conformer à cette loi.</w:t>
            </w:r>
          </w:p>
        </w:tc>
      </w:tr>
      <w:tr w:rsidR="00FE5A4B" w:rsidRPr="00513A0A" w14:paraId="2475A766" w14:textId="77777777" w:rsidTr="009B6B58">
        <w:trPr>
          <w:trHeight w:val="1202"/>
        </w:trPr>
        <w:tc>
          <w:tcPr>
            <w:tcW w:w="3256" w:type="dxa"/>
          </w:tcPr>
          <w:p w14:paraId="34584EBE" w14:textId="77777777" w:rsidR="00FE5A4B" w:rsidRPr="00513A0A" w:rsidRDefault="00FE5A4B" w:rsidP="006B4A22">
            <w:pPr>
              <w:pStyle w:val="TableParagraph"/>
              <w:tabs>
                <w:tab w:val="left" w:pos="2248"/>
                <w:tab w:val="left" w:pos="2475"/>
              </w:tabs>
              <w:spacing w:before="120" w:after="120" w:line="312" w:lineRule="auto"/>
              <w:ind w:left="107" w:right="95"/>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 xml:space="preserve">Le décret du 25 Novembre 1930 régit le mécanisme et les </w:t>
            </w:r>
            <w:r w:rsidRPr="00513A0A">
              <w:rPr>
                <w:rFonts w:ascii="Times New Roman" w:hAnsi="Times New Roman" w:cs="Times New Roman"/>
                <w:b/>
                <w:spacing w:val="-2"/>
                <w:sz w:val="20"/>
                <w:szCs w:val="20"/>
                <w:lang w:val="fr-FR"/>
              </w:rPr>
              <w:t xml:space="preserve">procédures </w:t>
            </w:r>
            <w:r w:rsidRPr="00513A0A">
              <w:rPr>
                <w:rFonts w:ascii="Times New Roman" w:hAnsi="Times New Roman" w:cs="Times New Roman"/>
                <w:b/>
                <w:spacing w:val="-6"/>
                <w:sz w:val="20"/>
                <w:szCs w:val="20"/>
                <w:lang w:val="fr-FR"/>
              </w:rPr>
              <w:t xml:space="preserve">de </w:t>
            </w:r>
            <w:r w:rsidRPr="00513A0A">
              <w:rPr>
                <w:rFonts w:ascii="Times New Roman" w:hAnsi="Times New Roman" w:cs="Times New Roman"/>
                <w:b/>
                <w:spacing w:val="-2"/>
                <w:sz w:val="20"/>
                <w:szCs w:val="20"/>
                <w:lang w:val="fr-FR"/>
              </w:rPr>
              <w:t>l'expropriation</w:t>
            </w:r>
            <w:r w:rsidRPr="00513A0A">
              <w:rPr>
                <w:rFonts w:ascii="Times New Roman" w:hAnsi="Times New Roman" w:cs="Times New Roman"/>
                <w:b/>
                <w:sz w:val="20"/>
                <w:szCs w:val="20"/>
                <w:lang w:val="fr-FR"/>
              </w:rPr>
              <w:t xml:space="preserve"> </w:t>
            </w:r>
            <w:r w:rsidRPr="00513A0A">
              <w:rPr>
                <w:rFonts w:ascii="Times New Roman" w:hAnsi="Times New Roman" w:cs="Times New Roman"/>
                <w:b/>
                <w:spacing w:val="-4"/>
                <w:sz w:val="20"/>
                <w:szCs w:val="20"/>
                <w:lang w:val="fr-FR"/>
              </w:rPr>
              <w:t xml:space="preserve">pour </w:t>
            </w:r>
            <w:r w:rsidRPr="00513A0A">
              <w:rPr>
                <w:rFonts w:ascii="Times New Roman" w:hAnsi="Times New Roman" w:cs="Times New Roman"/>
                <w:b/>
                <w:sz w:val="20"/>
                <w:szCs w:val="20"/>
                <w:lang w:val="fr-FR"/>
              </w:rPr>
              <w:t>cause</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d'utilité</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z w:val="20"/>
                <w:szCs w:val="20"/>
                <w:lang w:val="fr-FR"/>
              </w:rPr>
              <w:t>publique</w:t>
            </w:r>
            <w:r w:rsidRPr="00513A0A">
              <w:rPr>
                <w:rFonts w:ascii="Times New Roman" w:hAnsi="Times New Roman" w:cs="Times New Roman"/>
                <w:b/>
                <w:spacing w:val="-3"/>
                <w:sz w:val="20"/>
                <w:szCs w:val="20"/>
                <w:lang w:val="fr-FR"/>
              </w:rPr>
              <w:t xml:space="preserve"> </w:t>
            </w:r>
            <w:r w:rsidRPr="00513A0A">
              <w:rPr>
                <w:rFonts w:ascii="Times New Roman" w:hAnsi="Times New Roman" w:cs="Times New Roman"/>
                <w:b/>
                <w:spacing w:val="-10"/>
                <w:sz w:val="20"/>
                <w:szCs w:val="20"/>
                <w:lang w:val="fr-FR"/>
              </w:rPr>
              <w:t>;</w:t>
            </w:r>
          </w:p>
        </w:tc>
        <w:tc>
          <w:tcPr>
            <w:tcW w:w="7943" w:type="dxa"/>
          </w:tcPr>
          <w:p w14:paraId="3AD1918F" w14:textId="77777777" w:rsidR="00FE5A4B" w:rsidRPr="00513A0A" w:rsidRDefault="00FE5A4B" w:rsidP="006B4A22">
            <w:pPr>
              <w:pStyle w:val="TableParagraph"/>
              <w:spacing w:before="120" w:after="120" w:line="312" w:lineRule="auto"/>
              <w:ind w:left="10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Au</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cas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où</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structures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ou</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trouvent</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dans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zones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ciblées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pacing w:val="-5"/>
                <w:sz w:val="20"/>
                <w:szCs w:val="20"/>
                <w:lang w:val="fr-FR"/>
              </w:rPr>
              <w:t>par</w:t>
            </w:r>
            <w:r w:rsidRPr="00513A0A">
              <w:rPr>
                <w:rFonts w:ascii="Times New Roman" w:hAnsi="Times New Roman" w:cs="Times New Roman"/>
                <w:sz w:val="20"/>
                <w:szCs w:val="20"/>
                <w:lang w:val="fr-FR"/>
              </w:rPr>
              <w:t xml:space="preserve"> le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Projet</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pour</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développer</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ses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ce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décret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s’appliquera</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au</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pacing w:val="-2"/>
                <w:sz w:val="20"/>
                <w:szCs w:val="20"/>
                <w:lang w:val="fr-FR"/>
              </w:rPr>
              <w:t>projet.</w:t>
            </w:r>
          </w:p>
        </w:tc>
        <w:tc>
          <w:tcPr>
            <w:tcW w:w="3827" w:type="dxa"/>
          </w:tcPr>
          <w:p w14:paraId="14CA002E" w14:textId="77777777" w:rsidR="00FE5A4B" w:rsidRPr="00513A0A" w:rsidRDefault="00FE5A4B" w:rsidP="006B4A22">
            <w:pPr>
              <w:pStyle w:val="TableParagraph"/>
              <w:spacing w:before="120" w:after="120" w:line="312" w:lineRule="auto"/>
              <w:ind w:left="10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26"/>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26"/>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26"/>
                <w:sz w:val="20"/>
                <w:szCs w:val="20"/>
                <w:lang w:val="fr-FR"/>
              </w:rPr>
              <w:t xml:space="preserve"> </w:t>
            </w:r>
            <w:r w:rsidRPr="00513A0A">
              <w:rPr>
                <w:rFonts w:ascii="Times New Roman" w:hAnsi="Times New Roman" w:cs="Times New Roman"/>
                <w:sz w:val="20"/>
                <w:szCs w:val="20"/>
                <w:lang w:val="fr-FR"/>
              </w:rPr>
              <w:t>ne</w:t>
            </w:r>
            <w:r w:rsidRPr="00513A0A">
              <w:rPr>
                <w:rFonts w:ascii="Times New Roman" w:hAnsi="Times New Roman" w:cs="Times New Roman"/>
                <w:spacing w:val="28"/>
                <w:sz w:val="20"/>
                <w:szCs w:val="20"/>
                <w:lang w:val="fr-FR"/>
              </w:rPr>
              <w:t xml:space="preserve"> </w:t>
            </w:r>
            <w:r w:rsidRPr="00513A0A">
              <w:rPr>
                <w:rFonts w:ascii="Times New Roman" w:hAnsi="Times New Roman" w:cs="Times New Roman"/>
                <w:sz w:val="20"/>
                <w:szCs w:val="20"/>
                <w:lang w:val="fr-FR"/>
              </w:rPr>
              <w:t>nécessiteront</w:t>
            </w:r>
            <w:r w:rsidRPr="00513A0A">
              <w:rPr>
                <w:rFonts w:ascii="Times New Roman" w:hAnsi="Times New Roman" w:cs="Times New Roman"/>
                <w:spacing w:val="26"/>
                <w:sz w:val="20"/>
                <w:szCs w:val="20"/>
                <w:lang w:val="fr-FR"/>
              </w:rPr>
              <w:t xml:space="preserve"> </w:t>
            </w:r>
            <w:r w:rsidRPr="00513A0A">
              <w:rPr>
                <w:rFonts w:ascii="Times New Roman" w:hAnsi="Times New Roman" w:cs="Times New Roman"/>
                <w:spacing w:val="-5"/>
                <w:sz w:val="20"/>
                <w:szCs w:val="20"/>
                <w:lang w:val="fr-FR"/>
              </w:rPr>
              <w:t>pas</w:t>
            </w:r>
            <w:r w:rsidRPr="00513A0A">
              <w:rPr>
                <w:rFonts w:ascii="Times New Roman" w:hAnsi="Times New Roman" w:cs="Times New Roman"/>
                <w:sz w:val="20"/>
                <w:szCs w:val="20"/>
                <w:lang w:val="fr-FR"/>
              </w:rPr>
              <w:t xml:space="preserve"> </w:t>
            </w:r>
            <w:r w:rsidRPr="00513A0A">
              <w:rPr>
                <w:rFonts w:ascii="Times New Roman" w:hAnsi="Times New Roman" w:cs="Times New Roman"/>
                <w:spacing w:val="-2"/>
                <w:sz w:val="20"/>
                <w:szCs w:val="20"/>
                <w:lang w:val="fr-FR"/>
              </w:rPr>
              <w:t>d’expropriation</w:t>
            </w:r>
          </w:p>
        </w:tc>
      </w:tr>
      <w:tr w:rsidR="00FE5A4B" w:rsidRPr="00513A0A" w14:paraId="141BA5CB" w14:textId="77777777" w:rsidTr="009B6B58">
        <w:trPr>
          <w:trHeight w:val="539"/>
        </w:trPr>
        <w:tc>
          <w:tcPr>
            <w:tcW w:w="3256" w:type="dxa"/>
          </w:tcPr>
          <w:p w14:paraId="50A3C0DB" w14:textId="77777777" w:rsidR="00FE5A4B" w:rsidRPr="00513A0A" w:rsidRDefault="00FE5A4B" w:rsidP="006B4A22">
            <w:pPr>
              <w:pStyle w:val="TableParagraph"/>
              <w:tabs>
                <w:tab w:val="left" w:pos="927"/>
              </w:tabs>
              <w:spacing w:before="120" w:after="120" w:line="312" w:lineRule="auto"/>
              <w:ind w:left="107"/>
              <w:jc w:val="left"/>
              <w:rPr>
                <w:rFonts w:ascii="Times New Roman" w:hAnsi="Times New Roman" w:cs="Times New Roman"/>
                <w:b/>
                <w:sz w:val="20"/>
                <w:szCs w:val="20"/>
                <w:lang w:val="fr-FR"/>
              </w:rPr>
            </w:pPr>
            <w:r w:rsidRPr="00513A0A">
              <w:rPr>
                <w:rFonts w:ascii="Times New Roman" w:hAnsi="Times New Roman" w:cs="Times New Roman"/>
                <w:b/>
                <w:spacing w:val="-4"/>
                <w:sz w:val="20"/>
                <w:szCs w:val="20"/>
                <w:lang w:val="fr-FR"/>
              </w:rPr>
              <w:lastRenderedPageBreak/>
              <w:t>Code</w:t>
            </w:r>
            <w:r w:rsidRPr="00513A0A">
              <w:rPr>
                <w:rFonts w:ascii="Times New Roman" w:hAnsi="Times New Roman" w:cs="Times New Roman"/>
                <w:b/>
                <w:sz w:val="20"/>
                <w:szCs w:val="20"/>
                <w:lang w:val="fr-FR"/>
              </w:rPr>
              <w:tab/>
              <w:t>d’hygiène</w:t>
            </w:r>
            <w:r w:rsidRPr="00513A0A">
              <w:rPr>
                <w:rFonts w:ascii="Times New Roman" w:hAnsi="Times New Roman" w:cs="Times New Roman"/>
                <w:b/>
                <w:spacing w:val="-8"/>
                <w:sz w:val="20"/>
                <w:szCs w:val="20"/>
                <w:lang w:val="fr-FR"/>
              </w:rPr>
              <w:t xml:space="preserve"> </w:t>
            </w:r>
            <w:r w:rsidRPr="00513A0A">
              <w:rPr>
                <w:rFonts w:ascii="Times New Roman" w:hAnsi="Times New Roman" w:cs="Times New Roman"/>
                <w:b/>
                <w:spacing w:val="-2"/>
                <w:sz w:val="20"/>
                <w:szCs w:val="20"/>
                <w:lang w:val="fr-FR"/>
              </w:rPr>
              <w:t>n°03.04</w:t>
            </w:r>
            <w:r w:rsidRPr="00513A0A">
              <w:rPr>
                <w:rFonts w:ascii="Times New Roman" w:hAnsi="Times New Roman" w:cs="Times New Roman"/>
                <w:b/>
                <w:sz w:val="20"/>
                <w:szCs w:val="20"/>
                <w:lang w:val="fr-FR"/>
              </w:rPr>
              <w:t xml:space="preserve"> du</w:t>
            </w:r>
            <w:r w:rsidRPr="00513A0A">
              <w:rPr>
                <w:rFonts w:ascii="Times New Roman" w:hAnsi="Times New Roman" w:cs="Times New Roman"/>
                <w:b/>
                <w:spacing w:val="-3"/>
                <w:sz w:val="20"/>
                <w:szCs w:val="20"/>
                <w:lang w:val="fr-FR"/>
              </w:rPr>
              <w:t xml:space="preserve"> </w:t>
            </w:r>
            <w:r w:rsidRPr="00513A0A">
              <w:rPr>
                <w:rFonts w:ascii="Times New Roman" w:hAnsi="Times New Roman" w:cs="Times New Roman"/>
                <w:b/>
                <w:sz w:val="20"/>
                <w:szCs w:val="20"/>
                <w:lang w:val="fr-FR"/>
              </w:rPr>
              <w:t>20 janvier</w:t>
            </w:r>
            <w:r w:rsidRPr="00513A0A">
              <w:rPr>
                <w:rFonts w:ascii="Times New Roman" w:hAnsi="Times New Roman" w:cs="Times New Roman"/>
                <w:b/>
                <w:spacing w:val="-1"/>
                <w:sz w:val="20"/>
                <w:szCs w:val="20"/>
                <w:lang w:val="fr-FR"/>
              </w:rPr>
              <w:t xml:space="preserve"> </w:t>
            </w:r>
            <w:r w:rsidRPr="00513A0A">
              <w:rPr>
                <w:rFonts w:ascii="Times New Roman" w:hAnsi="Times New Roman" w:cs="Times New Roman"/>
                <w:b/>
                <w:spacing w:val="-4"/>
                <w:sz w:val="20"/>
                <w:szCs w:val="20"/>
                <w:lang w:val="fr-FR"/>
              </w:rPr>
              <w:t>2003</w:t>
            </w:r>
          </w:p>
        </w:tc>
        <w:tc>
          <w:tcPr>
            <w:tcW w:w="7943" w:type="dxa"/>
          </w:tcPr>
          <w:p w14:paraId="352A725E" w14:textId="77777777" w:rsidR="00FE5A4B" w:rsidRPr="00513A0A" w:rsidRDefault="00FE5A4B"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réhabilitation</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vont</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générer</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déchets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solides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pacing w:val="-2"/>
                <w:sz w:val="20"/>
                <w:szCs w:val="20"/>
                <w:lang w:val="fr-FR"/>
              </w:rPr>
              <w:t>liquides</w:t>
            </w:r>
            <w:r w:rsidRPr="00513A0A">
              <w:rPr>
                <w:rFonts w:ascii="Times New Roman" w:hAnsi="Times New Roman" w:cs="Times New Roman"/>
                <w:sz w:val="20"/>
                <w:szCs w:val="20"/>
                <w:lang w:val="fr-FR"/>
              </w:rPr>
              <w:t xml:space="preserve"> qui</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doivent</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d’être</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gérés</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respectant</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exigences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ce</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code.</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pacing w:val="-2"/>
                <w:sz w:val="20"/>
                <w:szCs w:val="20"/>
                <w:lang w:val="fr-FR"/>
              </w:rPr>
              <w:t>projet</w:t>
            </w:r>
            <w:r w:rsidRPr="00513A0A">
              <w:rPr>
                <w:rFonts w:ascii="Times New Roman" w:hAnsi="Times New Roman" w:cs="Times New Roman"/>
                <w:sz w:val="20"/>
                <w:szCs w:val="20"/>
                <w:lang w:val="fr-FR"/>
              </w:rPr>
              <w:t xml:space="preserve"> est</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donc interpellé par</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ce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code car</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dispositions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articles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2</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26 et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de 42</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52,</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qui</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appellent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assurer</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une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hygiène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l’environnement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(pollution des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eaux,</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sol,</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l’air),</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gestion</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déchets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solides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liquides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une hygiène</w:t>
            </w:r>
            <w:r w:rsidRPr="00513A0A">
              <w:rPr>
                <w:rFonts w:ascii="Times New Roman" w:hAnsi="Times New Roman" w:cs="Times New Roman"/>
                <w:spacing w:val="74"/>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4"/>
                <w:sz w:val="20"/>
                <w:szCs w:val="20"/>
                <w:lang w:val="fr-FR"/>
              </w:rPr>
              <w:t xml:space="preserve"> </w:t>
            </w:r>
            <w:r w:rsidRPr="00513A0A">
              <w:rPr>
                <w:rFonts w:ascii="Times New Roman" w:hAnsi="Times New Roman" w:cs="Times New Roman"/>
                <w:sz w:val="20"/>
                <w:szCs w:val="20"/>
                <w:lang w:val="fr-FR"/>
              </w:rPr>
              <w:t>l’habitat</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73"/>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5"/>
                <w:sz w:val="20"/>
                <w:szCs w:val="20"/>
                <w:lang w:val="fr-FR"/>
              </w:rPr>
              <w:t xml:space="preserve"> </w:t>
            </w:r>
            <w:r w:rsidRPr="00513A0A">
              <w:rPr>
                <w:rFonts w:ascii="Times New Roman" w:hAnsi="Times New Roman" w:cs="Times New Roman"/>
                <w:sz w:val="20"/>
                <w:szCs w:val="20"/>
                <w:lang w:val="fr-FR"/>
              </w:rPr>
              <w:t>l’eau</w:t>
            </w:r>
            <w:r w:rsidRPr="00513A0A">
              <w:rPr>
                <w:rFonts w:ascii="Times New Roman" w:hAnsi="Times New Roman" w:cs="Times New Roman"/>
                <w:spacing w:val="70"/>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73"/>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73"/>
                <w:sz w:val="20"/>
                <w:szCs w:val="20"/>
                <w:lang w:val="fr-FR"/>
              </w:rPr>
              <w:t xml:space="preserve"> </w:t>
            </w:r>
            <w:r w:rsidRPr="00513A0A">
              <w:rPr>
                <w:rFonts w:ascii="Times New Roman" w:hAnsi="Times New Roman" w:cs="Times New Roman"/>
                <w:sz w:val="20"/>
                <w:szCs w:val="20"/>
                <w:lang w:val="fr-FR"/>
              </w:rPr>
              <w:t>denrées</w:t>
            </w:r>
            <w:r w:rsidRPr="00513A0A">
              <w:rPr>
                <w:rFonts w:ascii="Times New Roman" w:hAnsi="Times New Roman" w:cs="Times New Roman"/>
                <w:spacing w:val="72"/>
                <w:sz w:val="20"/>
                <w:szCs w:val="20"/>
                <w:lang w:val="fr-FR"/>
              </w:rPr>
              <w:t xml:space="preserve"> </w:t>
            </w:r>
            <w:r w:rsidRPr="00513A0A">
              <w:rPr>
                <w:rFonts w:ascii="Times New Roman" w:hAnsi="Times New Roman" w:cs="Times New Roman"/>
                <w:sz w:val="20"/>
                <w:szCs w:val="20"/>
                <w:lang w:val="fr-FR"/>
              </w:rPr>
              <w:t>alimentaires</w:t>
            </w:r>
            <w:r w:rsidRPr="00513A0A">
              <w:rPr>
                <w:rFonts w:ascii="Times New Roman" w:hAnsi="Times New Roman" w:cs="Times New Roman"/>
                <w:spacing w:val="72"/>
                <w:sz w:val="20"/>
                <w:szCs w:val="20"/>
                <w:lang w:val="fr-FR"/>
              </w:rPr>
              <w:t xml:space="preserve"> </w:t>
            </w:r>
            <w:r w:rsidRPr="00513A0A">
              <w:rPr>
                <w:rFonts w:ascii="Times New Roman" w:hAnsi="Times New Roman" w:cs="Times New Roman"/>
                <w:sz w:val="20"/>
                <w:szCs w:val="20"/>
                <w:lang w:val="fr-FR"/>
              </w:rPr>
              <w:t>dans</w:t>
            </w:r>
            <w:r w:rsidRPr="00513A0A">
              <w:rPr>
                <w:rFonts w:ascii="Times New Roman" w:hAnsi="Times New Roman" w:cs="Times New Roman"/>
                <w:spacing w:val="73"/>
                <w:sz w:val="20"/>
                <w:szCs w:val="20"/>
                <w:lang w:val="fr-FR"/>
              </w:rPr>
              <w:t xml:space="preserve"> </w:t>
            </w:r>
            <w:r w:rsidRPr="00513A0A">
              <w:rPr>
                <w:rFonts w:ascii="Times New Roman" w:hAnsi="Times New Roman" w:cs="Times New Roman"/>
                <w:spacing w:val="-5"/>
                <w:sz w:val="20"/>
                <w:szCs w:val="20"/>
                <w:lang w:val="fr-FR"/>
              </w:rPr>
              <w:t xml:space="preserve">les </w:t>
            </w:r>
            <w:r w:rsidRPr="00513A0A">
              <w:rPr>
                <w:rFonts w:ascii="Times New Roman" w:hAnsi="Times New Roman" w:cs="Times New Roman"/>
                <w:sz w:val="20"/>
                <w:szCs w:val="20"/>
                <w:lang w:val="fr-FR"/>
              </w:rPr>
              <w:t>établissements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pacing w:val="-2"/>
                <w:sz w:val="20"/>
                <w:szCs w:val="20"/>
                <w:lang w:val="fr-FR"/>
              </w:rPr>
              <w:t>publics.</w:t>
            </w:r>
          </w:p>
        </w:tc>
        <w:tc>
          <w:tcPr>
            <w:tcW w:w="3827" w:type="dxa"/>
          </w:tcPr>
          <w:p w14:paraId="38724DB3" w14:textId="77777777" w:rsidR="00FE5A4B" w:rsidRPr="00513A0A" w:rsidRDefault="00FE5A4B" w:rsidP="006B4A22">
            <w:pPr>
              <w:pStyle w:val="TableParagraph"/>
              <w:spacing w:before="120" w:after="120" w:line="312" w:lineRule="auto"/>
              <w:ind w:left="10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sous-projet sont</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 xml:space="preserve">donc </w:t>
            </w:r>
            <w:r w:rsidRPr="00513A0A">
              <w:rPr>
                <w:rFonts w:ascii="Times New Roman" w:hAnsi="Times New Roman" w:cs="Times New Roman"/>
                <w:spacing w:val="-2"/>
                <w:sz w:val="20"/>
                <w:szCs w:val="20"/>
                <w:lang w:val="fr-FR"/>
              </w:rPr>
              <w:t>interpellées</w:t>
            </w:r>
            <w:r w:rsidRPr="00513A0A">
              <w:rPr>
                <w:rFonts w:ascii="Times New Roman" w:hAnsi="Times New Roman" w:cs="Times New Roman"/>
                <w:sz w:val="20"/>
                <w:szCs w:val="20"/>
                <w:lang w:val="fr-FR"/>
              </w:rPr>
              <w:t xml:space="preserve"> par</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Code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d’hygiène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N°03.04</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20</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janvier</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pacing w:val="-2"/>
                <w:sz w:val="20"/>
                <w:szCs w:val="20"/>
                <w:lang w:val="fr-FR"/>
              </w:rPr>
              <w:t>2003.</w:t>
            </w:r>
          </w:p>
        </w:tc>
      </w:tr>
      <w:tr w:rsidR="00FE5A4B" w:rsidRPr="00513A0A" w14:paraId="16E1717A" w14:textId="77777777" w:rsidTr="009B6B58">
        <w:trPr>
          <w:trHeight w:val="2162"/>
        </w:trPr>
        <w:tc>
          <w:tcPr>
            <w:tcW w:w="3256" w:type="dxa"/>
          </w:tcPr>
          <w:p w14:paraId="6EFA98BB" w14:textId="77777777" w:rsidR="00FE5A4B" w:rsidRPr="00513A0A" w:rsidRDefault="00FE5A4B" w:rsidP="006B4A22">
            <w:pPr>
              <w:pStyle w:val="TableParagraph"/>
              <w:spacing w:before="120" w:after="120" w:line="312" w:lineRule="auto"/>
              <w:ind w:left="107" w:right="94"/>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Ordonnance n°2005-015 portant protection pénale de l’enfant</w:t>
            </w:r>
          </w:p>
        </w:tc>
        <w:tc>
          <w:tcPr>
            <w:tcW w:w="7943" w:type="dxa"/>
          </w:tcPr>
          <w:p w14:paraId="1EC23393" w14:textId="77777777" w:rsidR="00FE5A4B" w:rsidRPr="00513A0A" w:rsidRDefault="00FE5A4B" w:rsidP="006B4A22">
            <w:pPr>
              <w:pStyle w:val="TableParagraph"/>
              <w:spacing w:before="120" w:after="120" w:line="312" w:lineRule="auto"/>
              <w:ind w:left="107" w:right="94"/>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travail</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l'enfant</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n'ayant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pas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encore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atteint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l'âge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fin</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scolarité obligatoire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est</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interdit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selon</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l’article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62.</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travail,</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qui</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compromet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santé ou</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scolarité</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2"/>
                <w:sz w:val="20"/>
                <w:szCs w:val="20"/>
                <w:lang w:val="fr-FR"/>
              </w:rPr>
              <w:t xml:space="preserve"> </w:t>
            </w:r>
            <w:r w:rsidRPr="00513A0A">
              <w:rPr>
                <w:rFonts w:ascii="Times New Roman" w:hAnsi="Times New Roman" w:cs="Times New Roman"/>
                <w:sz w:val="20"/>
                <w:szCs w:val="20"/>
                <w:lang w:val="fr-FR"/>
              </w:rPr>
              <w:t>l'enfant,</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est</w:t>
            </w:r>
            <w:r w:rsidRPr="00513A0A">
              <w:rPr>
                <w:rFonts w:ascii="Times New Roman" w:hAnsi="Times New Roman" w:cs="Times New Roman"/>
                <w:spacing w:val="-12"/>
                <w:sz w:val="20"/>
                <w:szCs w:val="20"/>
                <w:lang w:val="fr-FR"/>
              </w:rPr>
              <w:t xml:space="preserve"> </w:t>
            </w:r>
            <w:r w:rsidRPr="00513A0A">
              <w:rPr>
                <w:rFonts w:ascii="Times New Roman" w:hAnsi="Times New Roman" w:cs="Times New Roman"/>
                <w:sz w:val="20"/>
                <w:szCs w:val="20"/>
                <w:lang w:val="fr-FR"/>
              </w:rPr>
              <w:t>puni</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trois</w:t>
            </w:r>
            <w:r w:rsidRPr="00513A0A">
              <w:rPr>
                <w:rFonts w:ascii="Times New Roman" w:hAnsi="Times New Roman" w:cs="Times New Roman"/>
                <w:spacing w:val="-12"/>
                <w:sz w:val="20"/>
                <w:szCs w:val="20"/>
                <w:lang w:val="fr-FR"/>
              </w:rPr>
              <w:t xml:space="preserve"> </w:t>
            </w:r>
            <w:r w:rsidRPr="00513A0A">
              <w:rPr>
                <w:rFonts w:ascii="Times New Roman" w:hAnsi="Times New Roman" w:cs="Times New Roman"/>
                <w:sz w:val="20"/>
                <w:szCs w:val="20"/>
                <w:lang w:val="fr-FR"/>
              </w:rPr>
              <w:t>mois</w:t>
            </w:r>
            <w:r w:rsidRPr="00513A0A">
              <w:rPr>
                <w:rFonts w:ascii="Times New Roman" w:hAnsi="Times New Roman" w:cs="Times New Roman"/>
                <w:spacing w:val="-12"/>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un</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an</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d'emprisonnement et 120.000 à 200.000 ouguiyas d'amende.</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Sont punies d'un emprisonnement</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trois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six</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mois</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d'une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amende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120.000</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240.000 ouguiyas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personnes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qui</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contreviennent</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aux</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dispositions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légales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relatives à l'âge minimum et aux pires formes de travail des enfants.</w:t>
            </w:r>
          </w:p>
          <w:p w14:paraId="1B4148C6" w14:textId="77777777" w:rsidR="00FE5A4B" w:rsidRPr="00513A0A" w:rsidRDefault="00FE5A4B" w:rsidP="006B4A22">
            <w:pPr>
              <w:pStyle w:val="TableParagraph"/>
              <w:spacing w:before="120" w:after="120" w:line="312" w:lineRule="auto"/>
              <w:ind w:left="10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doivent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conformer</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cette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pacing w:val="-2"/>
                <w:sz w:val="20"/>
                <w:szCs w:val="20"/>
                <w:lang w:val="fr-FR"/>
              </w:rPr>
              <w:t>ordonnance.</w:t>
            </w:r>
          </w:p>
        </w:tc>
        <w:tc>
          <w:tcPr>
            <w:tcW w:w="3827" w:type="dxa"/>
          </w:tcPr>
          <w:p w14:paraId="32919A83" w14:textId="77777777" w:rsidR="00FE5A4B" w:rsidRPr="00513A0A" w:rsidRDefault="00FE5A4B"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déroulent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milieu rural où les enfants sont souvent utilisés comme main d’œuvre, le maître d’œuvre et le maître d’ouvrage doivent veiller à ce que les entreprises ne recrutent pas des enfants de moins de 14 ans pour travailler.</w:t>
            </w:r>
          </w:p>
        </w:tc>
      </w:tr>
      <w:tr w:rsidR="00FE5A4B" w:rsidRPr="00513A0A" w14:paraId="09498034" w14:textId="77777777" w:rsidTr="009B6B58">
        <w:trPr>
          <w:trHeight w:val="3240"/>
        </w:trPr>
        <w:tc>
          <w:tcPr>
            <w:tcW w:w="3256" w:type="dxa"/>
          </w:tcPr>
          <w:p w14:paraId="61CB1FA6"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 xml:space="preserve">Loi n° 2004-017 portant code du travail en </w:t>
            </w:r>
            <w:r w:rsidRPr="00513A0A">
              <w:rPr>
                <w:rFonts w:ascii="Times New Roman" w:hAnsi="Times New Roman" w:cs="Times New Roman"/>
                <w:b/>
                <w:spacing w:val="-2"/>
                <w:sz w:val="20"/>
                <w:szCs w:val="20"/>
                <w:lang w:val="fr-FR"/>
              </w:rPr>
              <w:t>Mauritanie</w:t>
            </w:r>
          </w:p>
        </w:tc>
        <w:tc>
          <w:tcPr>
            <w:tcW w:w="7943" w:type="dxa"/>
          </w:tcPr>
          <w:p w14:paraId="488A0456" w14:textId="77777777" w:rsidR="00FE5A4B" w:rsidRPr="00513A0A" w:rsidRDefault="00FE5A4B" w:rsidP="006B4A22">
            <w:pPr>
              <w:pStyle w:val="TableParagraph"/>
              <w:spacing w:before="120" w:after="120" w:line="312" w:lineRule="auto"/>
              <w:ind w:left="107" w:right="93"/>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Ce code défini les différentes formes de contrats et obligations au niveau des articles 15 à 21 et 23 de cette loi. Le titre V donne les conditions d’hygiène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sécurité</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travailleurs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section</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iii</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définit</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conditions de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travail</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femmes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enfants.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loi</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ne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précise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pas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71D539B2" w14:textId="77777777" w:rsidR="00FE5A4B" w:rsidRPr="00513A0A" w:rsidRDefault="00FE5A4B" w:rsidP="006B4A22">
            <w:pPr>
              <w:pStyle w:val="TableParagraph"/>
              <w:spacing w:before="120" w:after="120" w:line="312" w:lineRule="auto"/>
              <w:ind w:left="10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doivent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conformer</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cette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pacing w:val="-5"/>
                <w:sz w:val="20"/>
                <w:szCs w:val="20"/>
                <w:lang w:val="fr-FR"/>
              </w:rPr>
              <w:t>loi</w:t>
            </w:r>
          </w:p>
        </w:tc>
        <w:tc>
          <w:tcPr>
            <w:tcW w:w="3827" w:type="dxa"/>
          </w:tcPr>
          <w:p w14:paraId="1C13556E" w14:textId="77777777" w:rsidR="00FE5A4B" w:rsidRPr="00513A0A" w:rsidRDefault="00FE5A4B" w:rsidP="006B4A22">
            <w:pPr>
              <w:pStyle w:val="TableParagraph"/>
              <w:spacing w:before="120" w:after="120" w:line="312" w:lineRule="auto"/>
              <w:ind w:left="107" w:right="92"/>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 entreprises en charge des travaux devront recruter du personnel. Ces recrutements peuvent être réalisés de façon anarchique dans le non- respect des textes réglementaires en matière du code de travail.</w:t>
            </w:r>
          </w:p>
          <w:p w14:paraId="2CC128DD" w14:textId="77777777" w:rsidR="00FE5A4B" w:rsidRPr="00513A0A" w:rsidRDefault="00FE5A4B"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Pour</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éviter</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des troubles sociaux, les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recrutements doivent être conformes aux dispositions de cette loi tout en accordant la priorité à la main d’œuvre locale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non-spécialisée.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Aussi</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contrats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travail seront</w:t>
            </w:r>
            <w:r w:rsidRPr="00513A0A">
              <w:rPr>
                <w:rFonts w:ascii="Times New Roman" w:hAnsi="Times New Roman" w:cs="Times New Roman"/>
                <w:spacing w:val="30"/>
                <w:sz w:val="20"/>
                <w:szCs w:val="20"/>
                <w:lang w:val="fr-FR"/>
              </w:rPr>
              <w:t xml:space="preserve">  </w:t>
            </w:r>
            <w:r w:rsidRPr="00513A0A">
              <w:rPr>
                <w:rFonts w:ascii="Times New Roman" w:hAnsi="Times New Roman" w:cs="Times New Roman"/>
                <w:sz w:val="20"/>
                <w:szCs w:val="20"/>
                <w:lang w:val="fr-FR"/>
              </w:rPr>
              <w:t>élaborés</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z w:val="20"/>
                <w:szCs w:val="20"/>
                <w:lang w:val="fr-FR"/>
              </w:rPr>
              <w:t>gérés</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z w:val="20"/>
                <w:szCs w:val="20"/>
                <w:lang w:val="fr-FR"/>
              </w:rPr>
              <w:t>conformément</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pacing w:val="-5"/>
                <w:sz w:val="20"/>
                <w:szCs w:val="20"/>
                <w:lang w:val="fr-FR"/>
              </w:rPr>
              <w:t>aux</w:t>
            </w:r>
            <w:r w:rsidRPr="00513A0A">
              <w:rPr>
                <w:rFonts w:ascii="Times New Roman" w:hAnsi="Times New Roman" w:cs="Times New Roman"/>
                <w:sz w:val="20"/>
                <w:szCs w:val="20"/>
                <w:lang w:val="fr-FR"/>
              </w:rPr>
              <w:t xml:space="preserve"> conditions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éditées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par</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 xml:space="preserve">ladite </w:t>
            </w:r>
            <w:r w:rsidRPr="00513A0A">
              <w:rPr>
                <w:rFonts w:ascii="Times New Roman" w:hAnsi="Times New Roman" w:cs="Times New Roman"/>
                <w:spacing w:val="-4"/>
                <w:sz w:val="20"/>
                <w:szCs w:val="20"/>
                <w:lang w:val="fr-FR"/>
              </w:rPr>
              <w:t>loi.</w:t>
            </w:r>
          </w:p>
        </w:tc>
      </w:tr>
      <w:tr w:rsidR="00FE5A4B" w:rsidRPr="00513A0A" w14:paraId="6283A031" w14:textId="77777777" w:rsidTr="009B6B58">
        <w:trPr>
          <w:trHeight w:val="1716"/>
        </w:trPr>
        <w:tc>
          <w:tcPr>
            <w:tcW w:w="3256" w:type="dxa"/>
          </w:tcPr>
          <w:p w14:paraId="63C7FD2A" w14:textId="77777777" w:rsidR="00FE5A4B" w:rsidRPr="00513A0A" w:rsidRDefault="00FE5A4B" w:rsidP="006B4A22">
            <w:pPr>
              <w:pStyle w:val="TableParagraph"/>
              <w:spacing w:before="120" w:after="120" w:line="312" w:lineRule="auto"/>
              <w:ind w:left="107" w:right="94"/>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lastRenderedPageBreak/>
              <w:t>Ordonnance n°2005-015 portant protection pénale de l’enfant</w:t>
            </w:r>
          </w:p>
        </w:tc>
        <w:tc>
          <w:tcPr>
            <w:tcW w:w="7943" w:type="dxa"/>
          </w:tcPr>
          <w:p w14:paraId="0A482FE5"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L’article 62 de l’ordonnance stipule que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 le travail de l'enfant n'ayant pas encore</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atteint</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l'âge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fin</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scolarité</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obligatoire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est</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interdit.</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travail, qui</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compromet</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la santé</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ou</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la scolarité</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de l'enfant,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est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puni</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de trois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mois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à un an d'emprisonnement et 120.000 à 200.000 ouguiyas d'amende.</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Sont punies</w:t>
            </w:r>
            <w:r w:rsidRPr="00513A0A">
              <w:rPr>
                <w:rFonts w:ascii="Times New Roman" w:hAnsi="Times New Roman" w:cs="Times New Roman"/>
                <w:spacing w:val="48"/>
                <w:sz w:val="20"/>
                <w:szCs w:val="20"/>
                <w:lang w:val="fr-FR"/>
              </w:rPr>
              <w:t xml:space="preserve"> </w:t>
            </w:r>
            <w:r w:rsidRPr="00513A0A">
              <w:rPr>
                <w:rFonts w:ascii="Times New Roman" w:hAnsi="Times New Roman" w:cs="Times New Roman"/>
                <w:sz w:val="20"/>
                <w:szCs w:val="20"/>
                <w:lang w:val="fr-FR"/>
              </w:rPr>
              <w:t>d'un</w:t>
            </w:r>
            <w:r w:rsidRPr="00513A0A">
              <w:rPr>
                <w:rFonts w:ascii="Times New Roman" w:hAnsi="Times New Roman" w:cs="Times New Roman"/>
                <w:spacing w:val="49"/>
                <w:sz w:val="20"/>
                <w:szCs w:val="20"/>
                <w:lang w:val="fr-FR"/>
              </w:rPr>
              <w:t xml:space="preserve"> </w:t>
            </w:r>
            <w:r w:rsidRPr="00513A0A">
              <w:rPr>
                <w:rFonts w:ascii="Times New Roman" w:hAnsi="Times New Roman" w:cs="Times New Roman"/>
                <w:sz w:val="20"/>
                <w:szCs w:val="20"/>
                <w:lang w:val="fr-FR"/>
              </w:rPr>
              <w:t>emprisonnement</w:t>
            </w:r>
            <w:r w:rsidRPr="00513A0A">
              <w:rPr>
                <w:rFonts w:ascii="Times New Roman" w:hAnsi="Times New Roman" w:cs="Times New Roman"/>
                <w:spacing w:val="48"/>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0"/>
                <w:sz w:val="20"/>
                <w:szCs w:val="20"/>
                <w:lang w:val="fr-FR"/>
              </w:rPr>
              <w:t xml:space="preserve"> </w:t>
            </w:r>
            <w:r w:rsidRPr="00513A0A">
              <w:rPr>
                <w:rFonts w:ascii="Times New Roman" w:hAnsi="Times New Roman" w:cs="Times New Roman"/>
                <w:sz w:val="20"/>
                <w:szCs w:val="20"/>
                <w:lang w:val="fr-FR"/>
              </w:rPr>
              <w:t>trois</w:t>
            </w:r>
            <w:r w:rsidRPr="00513A0A">
              <w:rPr>
                <w:rFonts w:ascii="Times New Roman" w:hAnsi="Times New Roman" w:cs="Times New Roman"/>
                <w:spacing w:val="48"/>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49"/>
                <w:sz w:val="20"/>
                <w:szCs w:val="20"/>
                <w:lang w:val="fr-FR"/>
              </w:rPr>
              <w:t xml:space="preserve"> </w:t>
            </w:r>
            <w:r w:rsidRPr="00513A0A">
              <w:rPr>
                <w:rFonts w:ascii="Times New Roman" w:hAnsi="Times New Roman" w:cs="Times New Roman"/>
                <w:sz w:val="20"/>
                <w:szCs w:val="20"/>
                <w:lang w:val="fr-FR"/>
              </w:rPr>
              <w:t>six</w:t>
            </w:r>
            <w:r w:rsidRPr="00513A0A">
              <w:rPr>
                <w:rFonts w:ascii="Times New Roman" w:hAnsi="Times New Roman" w:cs="Times New Roman"/>
                <w:spacing w:val="49"/>
                <w:sz w:val="20"/>
                <w:szCs w:val="20"/>
                <w:lang w:val="fr-FR"/>
              </w:rPr>
              <w:t xml:space="preserve"> </w:t>
            </w:r>
            <w:r w:rsidRPr="00513A0A">
              <w:rPr>
                <w:rFonts w:ascii="Times New Roman" w:hAnsi="Times New Roman" w:cs="Times New Roman"/>
                <w:sz w:val="20"/>
                <w:szCs w:val="20"/>
                <w:lang w:val="fr-FR"/>
              </w:rPr>
              <w:t>mois</w:t>
            </w:r>
            <w:r w:rsidRPr="00513A0A">
              <w:rPr>
                <w:rFonts w:ascii="Times New Roman" w:hAnsi="Times New Roman" w:cs="Times New Roman"/>
                <w:spacing w:val="48"/>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49"/>
                <w:sz w:val="20"/>
                <w:szCs w:val="20"/>
                <w:lang w:val="fr-FR"/>
              </w:rPr>
              <w:t xml:space="preserve"> </w:t>
            </w:r>
            <w:r w:rsidRPr="00513A0A">
              <w:rPr>
                <w:rFonts w:ascii="Times New Roman" w:hAnsi="Times New Roman" w:cs="Times New Roman"/>
                <w:sz w:val="20"/>
                <w:szCs w:val="20"/>
                <w:lang w:val="fr-FR"/>
              </w:rPr>
              <w:t>d'une</w:t>
            </w:r>
            <w:r w:rsidRPr="00513A0A">
              <w:rPr>
                <w:rFonts w:ascii="Times New Roman" w:hAnsi="Times New Roman" w:cs="Times New Roman"/>
                <w:spacing w:val="50"/>
                <w:sz w:val="20"/>
                <w:szCs w:val="20"/>
                <w:lang w:val="fr-FR"/>
              </w:rPr>
              <w:t xml:space="preserve"> </w:t>
            </w:r>
            <w:r w:rsidRPr="00513A0A">
              <w:rPr>
                <w:rFonts w:ascii="Times New Roman" w:hAnsi="Times New Roman" w:cs="Times New Roman"/>
                <w:sz w:val="20"/>
                <w:szCs w:val="20"/>
                <w:lang w:val="fr-FR"/>
              </w:rPr>
              <w:t>amende</w:t>
            </w:r>
            <w:r w:rsidRPr="00513A0A">
              <w:rPr>
                <w:rFonts w:ascii="Times New Roman" w:hAnsi="Times New Roman" w:cs="Times New Roman"/>
                <w:spacing w:val="51"/>
                <w:sz w:val="20"/>
                <w:szCs w:val="20"/>
                <w:lang w:val="fr-FR"/>
              </w:rPr>
              <w:t xml:space="preserve"> </w:t>
            </w:r>
            <w:r w:rsidRPr="00513A0A">
              <w:rPr>
                <w:rFonts w:ascii="Times New Roman" w:hAnsi="Times New Roman" w:cs="Times New Roman"/>
                <w:spacing w:val="-5"/>
                <w:sz w:val="20"/>
                <w:szCs w:val="20"/>
                <w:lang w:val="fr-FR"/>
              </w:rPr>
              <w:t>de</w:t>
            </w:r>
            <w:r w:rsidRPr="00513A0A">
              <w:rPr>
                <w:rFonts w:ascii="Times New Roman" w:hAnsi="Times New Roman" w:cs="Times New Roman"/>
                <w:sz w:val="20"/>
                <w:szCs w:val="20"/>
                <w:lang w:val="fr-FR"/>
              </w:rPr>
              <w:t xml:space="preserve"> 120.000 à 240.000 ouguiyas les personnes qui contreviennent aux dispositions</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légales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relatives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l'âge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minimum</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aux</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pires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formes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pacing w:val="-2"/>
                <w:sz w:val="20"/>
                <w:szCs w:val="20"/>
                <w:lang w:val="fr-FR"/>
              </w:rPr>
              <w:t>travail</w:t>
            </w:r>
            <w:r w:rsidRPr="00513A0A">
              <w:rPr>
                <w:rFonts w:ascii="Times New Roman" w:hAnsi="Times New Roman" w:cs="Times New Roman"/>
                <w:sz w:val="20"/>
                <w:szCs w:val="20"/>
                <w:lang w:val="fr-FR"/>
              </w:rPr>
              <w:t xml:space="preserve"> des </w:t>
            </w:r>
            <w:r w:rsidRPr="00513A0A">
              <w:rPr>
                <w:rFonts w:ascii="Times New Roman" w:hAnsi="Times New Roman" w:cs="Times New Roman"/>
                <w:spacing w:val="-2"/>
                <w:sz w:val="20"/>
                <w:szCs w:val="20"/>
                <w:lang w:val="fr-FR"/>
              </w:rPr>
              <w:t>enfants.</w:t>
            </w:r>
          </w:p>
        </w:tc>
        <w:tc>
          <w:tcPr>
            <w:tcW w:w="3827" w:type="dxa"/>
          </w:tcPr>
          <w:p w14:paraId="0E620C6E" w14:textId="77777777" w:rsidR="00FE5A4B" w:rsidRPr="00513A0A" w:rsidRDefault="00FE5A4B" w:rsidP="006B4A22">
            <w:pPr>
              <w:pStyle w:val="TableParagraph"/>
              <w:spacing w:before="120" w:after="120" w:line="312" w:lineRule="auto"/>
              <w:ind w:left="107" w:right="73"/>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 activités du</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sous-projet doivent se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conformer à cette ordonnance.</w:t>
            </w:r>
          </w:p>
        </w:tc>
      </w:tr>
      <w:tr w:rsidR="00FE5A4B" w:rsidRPr="00513A0A" w14:paraId="28B5B5D8" w14:textId="77777777" w:rsidTr="009B6B58">
        <w:trPr>
          <w:trHeight w:val="67"/>
        </w:trPr>
        <w:tc>
          <w:tcPr>
            <w:tcW w:w="3256" w:type="dxa"/>
          </w:tcPr>
          <w:p w14:paraId="1D591547" w14:textId="77777777" w:rsidR="00FE5A4B" w:rsidRPr="00513A0A" w:rsidRDefault="00FE5A4B" w:rsidP="006B4A22">
            <w:pPr>
              <w:pStyle w:val="TableParagraph"/>
              <w:spacing w:before="120" w:after="120" w:line="312" w:lineRule="auto"/>
              <w:ind w:left="107"/>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Ordonnance</w:t>
            </w:r>
            <w:r w:rsidRPr="00513A0A">
              <w:rPr>
                <w:rFonts w:ascii="Times New Roman" w:hAnsi="Times New Roman" w:cs="Times New Roman"/>
                <w:b/>
                <w:spacing w:val="52"/>
                <w:sz w:val="20"/>
                <w:szCs w:val="20"/>
                <w:lang w:val="fr-FR"/>
              </w:rPr>
              <w:t xml:space="preserve"> </w:t>
            </w:r>
            <w:r w:rsidRPr="00513A0A">
              <w:rPr>
                <w:rFonts w:ascii="Times New Roman" w:hAnsi="Times New Roman" w:cs="Times New Roman"/>
                <w:b/>
                <w:sz w:val="20"/>
                <w:szCs w:val="20"/>
                <w:lang w:val="fr-FR"/>
              </w:rPr>
              <w:t>83-127</w:t>
            </w:r>
            <w:r w:rsidRPr="00513A0A">
              <w:rPr>
                <w:rFonts w:ascii="Times New Roman" w:hAnsi="Times New Roman" w:cs="Times New Roman"/>
                <w:b/>
                <w:spacing w:val="53"/>
                <w:sz w:val="20"/>
                <w:szCs w:val="20"/>
                <w:lang w:val="fr-FR"/>
              </w:rPr>
              <w:t xml:space="preserve"> </w:t>
            </w:r>
            <w:r w:rsidRPr="00513A0A">
              <w:rPr>
                <w:rFonts w:ascii="Times New Roman" w:hAnsi="Times New Roman" w:cs="Times New Roman"/>
                <w:b/>
                <w:sz w:val="20"/>
                <w:szCs w:val="20"/>
                <w:lang w:val="fr-FR"/>
              </w:rPr>
              <w:t>du</w:t>
            </w:r>
            <w:r w:rsidRPr="00513A0A">
              <w:rPr>
                <w:rFonts w:ascii="Times New Roman" w:hAnsi="Times New Roman" w:cs="Times New Roman"/>
                <w:b/>
                <w:spacing w:val="54"/>
                <w:sz w:val="20"/>
                <w:szCs w:val="20"/>
                <w:lang w:val="fr-FR"/>
              </w:rPr>
              <w:t xml:space="preserve"> </w:t>
            </w:r>
            <w:r w:rsidRPr="00513A0A">
              <w:rPr>
                <w:rFonts w:ascii="Times New Roman" w:hAnsi="Times New Roman" w:cs="Times New Roman"/>
                <w:b/>
                <w:spacing w:val="-10"/>
                <w:sz w:val="20"/>
                <w:szCs w:val="20"/>
                <w:lang w:val="fr-FR"/>
              </w:rPr>
              <w:t>5</w:t>
            </w:r>
          </w:p>
          <w:p w14:paraId="7D91F844"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juin 1983 portant réorganisation</w:t>
            </w:r>
            <w:r w:rsidRPr="00513A0A">
              <w:rPr>
                <w:rFonts w:ascii="Times New Roman" w:hAnsi="Times New Roman" w:cs="Times New Roman"/>
                <w:b/>
                <w:spacing w:val="-6"/>
                <w:sz w:val="20"/>
                <w:szCs w:val="20"/>
                <w:lang w:val="fr-FR"/>
              </w:rPr>
              <w:t xml:space="preserve"> </w:t>
            </w:r>
            <w:r w:rsidRPr="00513A0A">
              <w:rPr>
                <w:rFonts w:ascii="Times New Roman" w:hAnsi="Times New Roman" w:cs="Times New Roman"/>
                <w:b/>
                <w:sz w:val="20"/>
                <w:szCs w:val="20"/>
                <w:lang w:val="fr-FR"/>
              </w:rPr>
              <w:t>foncière</w:t>
            </w:r>
            <w:r w:rsidRPr="00513A0A">
              <w:rPr>
                <w:rFonts w:ascii="Times New Roman" w:hAnsi="Times New Roman" w:cs="Times New Roman"/>
                <w:b/>
                <w:spacing w:val="-6"/>
                <w:sz w:val="20"/>
                <w:szCs w:val="20"/>
                <w:lang w:val="fr-FR"/>
              </w:rPr>
              <w:t xml:space="preserve"> </w:t>
            </w:r>
            <w:r w:rsidRPr="00513A0A">
              <w:rPr>
                <w:rFonts w:ascii="Times New Roman" w:hAnsi="Times New Roman" w:cs="Times New Roman"/>
                <w:b/>
                <w:sz w:val="20"/>
                <w:szCs w:val="20"/>
                <w:lang w:val="fr-FR"/>
              </w:rPr>
              <w:t xml:space="preserve">et </w:t>
            </w:r>
            <w:r w:rsidRPr="00513A0A">
              <w:rPr>
                <w:rFonts w:ascii="Times New Roman" w:hAnsi="Times New Roman" w:cs="Times New Roman"/>
                <w:b/>
                <w:spacing w:val="-2"/>
                <w:sz w:val="20"/>
                <w:szCs w:val="20"/>
                <w:lang w:val="fr-FR"/>
              </w:rPr>
              <w:t>domaniale</w:t>
            </w:r>
          </w:p>
        </w:tc>
        <w:tc>
          <w:tcPr>
            <w:tcW w:w="7943" w:type="dxa"/>
          </w:tcPr>
          <w:p w14:paraId="63EE40BD" w14:textId="77777777" w:rsidR="00FE5A4B" w:rsidRPr="00513A0A" w:rsidRDefault="00FE5A4B"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Cette</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loi</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établit</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réorganisation</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foncière</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immobilière</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Mauritanie</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sur la base des principes suivants : (i) la terre appartient à l’état et chaque citoyen</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droit</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propriété</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privée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condition</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gérer</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ses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terres</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accord avec la charia islamique ; (ii) les droits sont individualisés ; (iii) les terres non utilisées (selon le principe islamique de l’indirass) deviennent la propriété de l’état ; (iv) le droit de propriété ne doit pas empêcher la mise en place de projets nationaux ou régionaux ; l’état engage les démarches administratives</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nécessaires</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pour</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protéger</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ces</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droits</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12"/>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terre</w:t>
            </w:r>
            <w:r w:rsidRPr="00513A0A">
              <w:rPr>
                <w:rFonts w:ascii="Times New Roman" w:hAnsi="Times New Roman" w:cs="Times New Roman"/>
                <w:spacing w:val="-12"/>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(vi)</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juge se limite à établir si la terre est la propriété de l’état ou non.</w:t>
            </w:r>
          </w:p>
          <w:p w14:paraId="46366C33" w14:textId="77777777" w:rsidR="00FE5A4B" w:rsidRPr="00513A0A" w:rsidRDefault="00FE5A4B"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nul ne pourra cependant être contraint de céder ses droits si ce n’est pour cause d’utilité publique et moyennant une compensation ».</w:t>
            </w:r>
          </w:p>
          <w:p w14:paraId="30E1BCB1" w14:textId="77777777" w:rsidR="00FE5A4B" w:rsidRPr="00513A0A" w:rsidRDefault="00FE5A4B" w:rsidP="006B4A22">
            <w:pPr>
              <w:pStyle w:val="TableParagraph"/>
              <w:spacing w:before="120" w:after="120" w:line="312" w:lineRule="auto"/>
              <w:ind w:left="107" w:right="9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 terres domaniales mises en valeur sans concession préalable ne confèrent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aucun</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droit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de propriété</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celui</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qui</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fait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(article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13).</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pareil cas, l’état peut, soit reprendre le terrain soit régulariser l’occupation. Lorsque le terrain ne comporte pas de plantations, constructions ou ouvrages, la reprise n’ouvre droit à aucune indemnité.</w:t>
            </w:r>
          </w:p>
          <w:p w14:paraId="5F1095CF" w14:textId="77777777" w:rsidR="00FE5A4B" w:rsidRPr="00513A0A" w:rsidRDefault="00FE5A4B" w:rsidP="006B4A22">
            <w:pPr>
              <w:pStyle w:val="TableParagraph"/>
              <w:spacing w:before="120" w:after="120" w:line="312" w:lineRule="auto"/>
              <w:ind w:left="107" w:right="96"/>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Cette ordonnance ne fixe ni la procédure d’expropriation, ni le montant des indemnisations. Le décret nº2000-089 du 5 juillet 2000 qui annule et remplace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décret</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nº90-020</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31</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juillet</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1990</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mise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application</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 xml:space="preserve">de l’ordonnance 83-127 a fait évoluer la loi foncière mauritanienne </w:t>
            </w:r>
            <w:r w:rsidRPr="00513A0A">
              <w:rPr>
                <w:rFonts w:ascii="Times New Roman" w:hAnsi="Times New Roman" w:cs="Times New Roman"/>
                <w:sz w:val="20"/>
                <w:szCs w:val="20"/>
                <w:lang w:val="fr-FR"/>
              </w:rPr>
              <w:lastRenderedPageBreak/>
              <w:t>vers un schéma</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gestion</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foncière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plus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participatif</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décentralisé,</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notamment</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en reconnaissant aux autorités locales le droit d’accorder des concessions foncières dans une certaine limite, ainsi que la possibilité de créer des réserves foncières dans certains cas.</w:t>
            </w:r>
          </w:p>
        </w:tc>
        <w:tc>
          <w:tcPr>
            <w:tcW w:w="3827" w:type="dxa"/>
          </w:tcPr>
          <w:p w14:paraId="1A50194B"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0DE705BA"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72D35BE0"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3178A021"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7BA3E049"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58E0499A"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2F74872B"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24723784"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4CC893F3"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45E0B8AE"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5919B829"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4ABAEBA3"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7FEEB7E2" w14:textId="77777777" w:rsidR="00FE5A4B" w:rsidRPr="00513A0A" w:rsidRDefault="00FE5A4B" w:rsidP="006B4A22">
            <w:pPr>
              <w:pStyle w:val="TableParagraph"/>
              <w:spacing w:before="120" w:after="120" w:line="312" w:lineRule="auto"/>
              <w:jc w:val="left"/>
              <w:rPr>
                <w:rFonts w:ascii="Times New Roman" w:hAnsi="Times New Roman" w:cs="Times New Roman"/>
                <w:b/>
                <w:sz w:val="20"/>
                <w:szCs w:val="20"/>
                <w:lang w:val="fr-FR"/>
              </w:rPr>
            </w:pPr>
          </w:p>
          <w:p w14:paraId="041159FB" w14:textId="77777777" w:rsidR="00FE5A4B" w:rsidRPr="00513A0A" w:rsidRDefault="00FE5A4B" w:rsidP="006B4A22">
            <w:pPr>
              <w:pStyle w:val="TableParagraph"/>
              <w:spacing w:before="120" w:after="120" w:line="312" w:lineRule="auto"/>
              <w:ind w:left="107" w:right="73"/>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 xml:space="preserve">La mise en œuvre des activités du sous-projet va se faire en conformité avec cette </w:t>
            </w:r>
            <w:r w:rsidRPr="00513A0A">
              <w:rPr>
                <w:rFonts w:ascii="Times New Roman" w:hAnsi="Times New Roman" w:cs="Times New Roman"/>
                <w:sz w:val="20"/>
                <w:szCs w:val="20"/>
                <w:lang w:val="fr-FR"/>
              </w:rPr>
              <w:lastRenderedPageBreak/>
              <w:t>loi.</w:t>
            </w:r>
          </w:p>
        </w:tc>
      </w:tr>
      <w:tr w:rsidR="00FE5A4B" w:rsidRPr="00513A0A" w14:paraId="0B54E242" w14:textId="77777777" w:rsidTr="009B6B58">
        <w:trPr>
          <w:trHeight w:val="944"/>
        </w:trPr>
        <w:tc>
          <w:tcPr>
            <w:tcW w:w="3256" w:type="dxa"/>
          </w:tcPr>
          <w:p w14:paraId="5E0DFA21" w14:textId="77777777" w:rsidR="00FE5A4B" w:rsidRPr="00513A0A" w:rsidRDefault="00FE5A4B" w:rsidP="006B4A22">
            <w:pPr>
              <w:pStyle w:val="TableParagraph"/>
              <w:tabs>
                <w:tab w:val="left" w:pos="1579"/>
              </w:tabs>
              <w:spacing w:before="120" w:after="120" w:line="312" w:lineRule="auto"/>
              <w:ind w:left="107" w:right="95"/>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lastRenderedPageBreak/>
              <w:t>Ordonnance n°87.289 du 20</w:t>
            </w:r>
            <w:r w:rsidRPr="00513A0A">
              <w:rPr>
                <w:rFonts w:ascii="Times New Roman" w:hAnsi="Times New Roman" w:cs="Times New Roman"/>
                <w:b/>
                <w:spacing w:val="-15"/>
                <w:sz w:val="20"/>
                <w:szCs w:val="20"/>
                <w:lang w:val="fr-FR"/>
              </w:rPr>
              <w:t xml:space="preserve"> </w:t>
            </w:r>
            <w:r w:rsidRPr="00513A0A">
              <w:rPr>
                <w:rFonts w:ascii="Times New Roman" w:hAnsi="Times New Roman" w:cs="Times New Roman"/>
                <w:b/>
                <w:sz w:val="20"/>
                <w:szCs w:val="20"/>
                <w:lang w:val="fr-FR"/>
              </w:rPr>
              <w:t>octobre</w:t>
            </w:r>
            <w:r w:rsidRPr="00513A0A">
              <w:rPr>
                <w:rFonts w:ascii="Times New Roman" w:hAnsi="Times New Roman" w:cs="Times New Roman"/>
                <w:b/>
                <w:spacing w:val="-15"/>
                <w:sz w:val="20"/>
                <w:szCs w:val="20"/>
                <w:lang w:val="fr-FR"/>
              </w:rPr>
              <w:t xml:space="preserve"> </w:t>
            </w:r>
            <w:r w:rsidRPr="00513A0A">
              <w:rPr>
                <w:rFonts w:ascii="Times New Roman" w:hAnsi="Times New Roman" w:cs="Times New Roman"/>
                <w:b/>
                <w:sz w:val="20"/>
                <w:szCs w:val="20"/>
                <w:lang w:val="fr-FR"/>
              </w:rPr>
              <w:t>1987</w:t>
            </w:r>
            <w:r w:rsidRPr="00513A0A">
              <w:rPr>
                <w:rFonts w:ascii="Times New Roman" w:hAnsi="Times New Roman" w:cs="Times New Roman"/>
                <w:b/>
                <w:spacing w:val="-15"/>
                <w:sz w:val="20"/>
                <w:szCs w:val="20"/>
                <w:lang w:val="fr-FR"/>
              </w:rPr>
              <w:t xml:space="preserve"> </w:t>
            </w:r>
            <w:r w:rsidRPr="00513A0A">
              <w:rPr>
                <w:rFonts w:ascii="Times New Roman" w:hAnsi="Times New Roman" w:cs="Times New Roman"/>
                <w:b/>
                <w:sz w:val="20"/>
                <w:szCs w:val="20"/>
                <w:lang w:val="fr-FR"/>
              </w:rPr>
              <w:t xml:space="preserve">abrogeant </w:t>
            </w:r>
            <w:r w:rsidRPr="00513A0A">
              <w:rPr>
                <w:rFonts w:ascii="Times New Roman" w:hAnsi="Times New Roman" w:cs="Times New Roman"/>
                <w:b/>
                <w:spacing w:val="-6"/>
                <w:sz w:val="20"/>
                <w:szCs w:val="20"/>
                <w:lang w:val="fr-FR"/>
              </w:rPr>
              <w:t>et</w:t>
            </w:r>
            <w:r w:rsidRPr="00513A0A">
              <w:rPr>
                <w:rFonts w:ascii="Times New Roman" w:hAnsi="Times New Roman" w:cs="Times New Roman"/>
                <w:b/>
                <w:sz w:val="20"/>
                <w:szCs w:val="20"/>
                <w:lang w:val="fr-FR"/>
              </w:rPr>
              <w:t xml:space="preserve"> </w:t>
            </w:r>
            <w:r w:rsidRPr="00513A0A">
              <w:rPr>
                <w:rFonts w:ascii="Times New Roman" w:hAnsi="Times New Roman" w:cs="Times New Roman"/>
                <w:b/>
                <w:spacing w:val="-2"/>
                <w:sz w:val="20"/>
                <w:szCs w:val="20"/>
                <w:lang w:val="fr-FR"/>
              </w:rPr>
              <w:t xml:space="preserve">remplaçant </w:t>
            </w:r>
            <w:r w:rsidRPr="00513A0A">
              <w:rPr>
                <w:rFonts w:ascii="Times New Roman" w:hAnsi="Times New Roman" w:cs="Times New Roman"/>
                <w:b/>
                <w:sz w:val="20"/>
                <w:szCs w:val="20"/>
                <w:lang w:val="fr-FR"/>
              </w:rPr>
              <w:t>l’ordonnance</w:t>
            </w:r>
            <w:r w:rsidRPr="00513A0A">
              <w:rPr>
                <w:rFonts w:ascii="Times New Roman" w:hAnsi="Times New Roman" w:cs="Times New Roman"/>
                <w:b/>
                <w:spacing w:val="31"/>
                <w:sz w:val="20"/>
                <w:szCs w:val="20"/>
                <w:lang w:val="fr-FR"/>
              </w:rPr>
              <w:t xml:space="preserve"> </w:t>
            </w:r>
            <w:r w:rsidRPr="00513A0A">
              <w:rPr>
                <w:rFonts w:ascii="Times New Roman" w:hAnsi="Times New Roman" w:cs="Times New Roman"/>
                <w:b/>
                <w:sz w:val="20"/>
                <w:szCs w:val="20"/>
                <w:lang w:val="fr-FR"/>
              </w:rPr>
              <w:t>n°86.134</w:t>
            </w:r>
            <w:r w:rsidRPr="00513A0A">
              <w:rPr>
                <w:rFonts w:ascii="Times New Roman" w:hAnsi="Times New Roman" w:cs="Times New Roman"/>
                <w:b/>
                <w:spacing w:val="31"/>
                <w:sz w:val="20"/>
                <w:szCs w:val="20"/>
                <w:lang w:val="fr-FR"/>
              </w:rPr>
              <w:t xml:space="preserve"> </w:t>
            </w:r>
            <w:r w:rsidRPr="00513A0A">
              <w:rPr>
                <w:rFonts w:ascii="Times New Roman" w:hAnsi="Times New Roman" w:cs="Times New Roman"/>
                <w:b/>
                <w:spacing w:val="-5"/>
                <w:sz w:val="20"/>
                <w:szCs w:val="20"/>
                <w:lang w:val="fr-FR"/>
              </w:rPr>
              <w:t>du</w:t>
            </w:r>
            <w:r w:rsidRPr="00513A0A">
              <w:rPr>
                <w:rFonts w:ascii="Times New Roman" w:hAnsi="Times New Roman" w:cs="Times New Roman"/>
                <w:b/>
                <w:sz w:val="20"/>
                <w:szCs w:val="20"/>
                <w:lang w:val="fr-FR"/>
              </w:rPr>
              <w:t xml:space="preserve"> 13</w:t>
            </w:r>
            <w:r w:rsidRPr="00513A0A">
              <w:rPr>
                <w:rFonts w:ascii="Times New Roman" w:hAnsi="Times New Roman" w:cs="Times New Roman"/>
                <w:b/>
                <w:spacing w:val="7"/>
                <w:sz w:val="20"/>
                <w:szCs w:val="20"/>
                <w:lang w:val="fr-FR"/>
              </w:rPr>
              <w:t xml:space="preserve"> </w:t>
            </w:r>
            <w:r w:rsidRPr="00513A0A">
              <w:rPr>
                <w:rFonts w:ascii="Times New Roman" w:hAnsi="Times New Roman" w:cs="Times New Roman"/>
                <w:b/>
                <w:sz w:val="20"/>
                <w:szCs w:val="20"/>
                <w:lang w:val="fr-FR"/>
              </w:rPr>
              <w:t>août</w:t>
            </w:r>
            <w:r w:rsidRPr="00513A0A">
              <w:rPr>
                <w:rFonts w:ascii="Times New Roman" w:hAnsi="Times New Roman" w:cs="Times New Roman"/>
                <w:b/>
                <w:spacing w:val="7"/>
                <w:sz w:val="20"/>
                <w:szCs w:val="20"/>
                <w:lang w:val="fr-FR"/>
              </w:rPr>
              <w:t xml:space="preserve"> </w:t>
            </w:r>
            <w:r w:rsidRPr="00513A0A">
              <w:rPr>
                <w:rFonts w:ascii="Times New Roman" w:hAnsi="Times New Roman" w:cs="Times New Roman"/>
                <w:b/>
                <w:sz w:val="20"/>
                <w:szCs w:val="20"/>
                <w:lang w:val="fr-FR"/>
              </w:rPr>
              <w:t>1986</w:t>
            </w:r>
            <w:r w:rsidRPr="00513A0A">
              <w:rPr>
                <w:rFonts w:ascii="Times New Roman" w:hAnsi="Times New Roman" w:cs="Times New Roman"/>
                <w:b/>
                <w:spacing w:val="9"/>
                <w:sz w:val="20"/>
                <w:szCs w:val="20"/>
                <w:lang w:val="fr-FR"/>
              </w:rPr>
              <w:t xml:space="preserve"> </w:t>
            </w:r>
            <w:r w:rsidRPr="00513A0A">
              <w:rPr>
                <w:rFonts w:ascii="Times New Roman" w:hAnsi="Times New Roman" w:cs="Times New Roman"/>
                <w:b/>
                <w:sz w:val="20"/>
                <w:szCs w:val="20"/>
                <w:lang w:val="fr-FR"/>
              </w:rPr>
              <w:t>instituant</w:t>
            </w:r>
            <w:r w:rsidRPr="00513A0A">
              <w:rPr>
                <w:rFonts w:ascii="Times New Roman" w:hAnsi="Times New Roman" w:cs="Times New Roman"/>
                <w:b/>
                <w:spacing w:val="7"/>
                <w:sz w:val="20"/>
                <w:szCs w:val="20"/>
                <w:lang w:val="fr-FR"/>
              </w:rPr>
              <w:t xml:space="preserve"> </w:t>
            </w:r>
            <w:r w:rsidRPr="00513A0A">
              <w:rPr>
                <w:rFonts w:ascii="Times New Roman" w:hAnsi="Times New Roman" w:cs="Times New Roman"/>
                <w:b/>
                <w:spacing w:val="-5"/>
                <w:sz w:val="20"/>
                <w:szCs w:val="20"/>
                <w:lang w:val="fr-FR"/>
              </w:rPr>
              <w:t>les</w:t>
            </w:r>
            <w:r w:rsidRPr="00513A0A">
              <w:rPr>
                <w:rFonts w:ascii="Times New Roman" w:hAnsi="Times New Roman" w:cs="Times New Roman"/>
                <w:b/>
                <w:sz w:val="20"/>
                <w:szCs w:val="20"/>
                <w:lang w:val="fr-FR"/>
              </w:rPr>
              <w:t xml:space="preserve"> communes,</w:t>
            </w:r>
            <w:r w:rsidRPr="00513A0A">
              <w:rPr>
                <w:rFonts w:ascii="Times New Roman" w:hAnsi="Times New Roman" w:cs="Times New Roman"/>
                <w:b/>
                <w:spacing w:val="39"/>
                <w:sz w:val="20"/>
                <w:szCs w:val="20"/>
                <w:lang w:val="fr-FR"/>
              </w:rPr>
              <w:t xml:space="preserve"> </w:t>
            </w:r>
            <w:r w:rsidRPr="00513A0A">
              <w:rPr>
                <w:rFonts w:ascii="Times New Roman" w:hAnsi="Times New Roman" w:cs="Times New Roman"/>
                <w:b/>
                <w:sz w:val="20"/>
                <w:szCs w:val="20"/>
                <w:lang w:val="fr-FR"/>
              </w:rPr>
              <w:t>modifiée</w:t>
            </w:r>
            <w:r w:rsidRPr="00513A0A">
              <w:rPr>
                <w:rFonts w:ascii="Times New Roman" w:hAnsi="Times New Roman" w:cs="Times New Roman"/>
                <w:b/>
                <w:spacing w:val="39"/>
                <w:sz w:val="20"/>
                <w:szCs w:val="20"/>
                <w:lang w:val="fr-FR"/>
              </w:rPr>
              <w:t xml:space="preserve"> </w:t>
            </w:r>
            <w:r w:rsidRPr="00513A0A">
              <w:rPr>
                <w:rFonts w:ascii="Times New Roman" w:hAnsi="Times New Roman" w:cs="Times New Roman"/>
                <w:b/>
                <w:spacing w:val="-5"/>
                <w:sz w:val="20"/>
                <w:szCs w:val="20"/>
                <w:lang w:val="fr-FR"/>
              </w:rPr>
              <w:t>par</w:t>
            </w:r>
            <w:r w:rsidRPr="00513A0A">
              <w:rPr>
                <w:rFonts w:ascii="Times New Roman" w:hAnsi="Times New Roman" w:cs="Times New Roman"/>
                <w:b/>
                <w:sz w:val="20"/>
                <w:szCs w:val="20"/>
                <w:lang w:val="fr-FR"/>
              </w:rPr>
              <w:t xml:space="preserve"> l’ordonnance</w:t>
            </w:r>
            <w:r w:rsidRPr="00513A0A">
              <w:rPr>
                <w:rFonts w:ascii="Times New Roman" w:hAnsi="Times New Roman" w:cs="Times New Roman"/>
                <w:b/>
                <w:spacing w:val="21"/>
                <w:sz w:val="20"/>
                <w:szCs w:val="20"/>
                <w:lang w:val="fr-FR"/>
              </w:rPr>
              <w:t xml:space="preserve"> </w:t>
            </w:r>
            <w:r w:rsidRPr="00513A0A">
              <w:rPr>
                <w:rFonts w:ascii="Times New Roman" w:hAnsi="Times New Roman" w:cs="Times New Roman"/>
                <w:b/>
                <w:sz w:val="20"/>
                <w:szCs w:val="20"/>
                <w:lang w:val="fr-FR"/>
              </w:rPr>
              <w:t>n°90.025</w:t>
            </w:r>
            <w:r w:rsidRPr="00513A0A">
              <w:rPr>
                <w:rFonts w:ascii="Times New Roman" w:hAnsi="Times New Roman" w:cs="Times New Roman"/>
                <w:b/>
                <w:spacing w:val="23"/>
                <w:sz w:val="20"/>
                <w:szCs w:val="20"/>
                <w:lang w:val="fr-FR"/>
              </w:rPr>
              <w:t xml:space="preserve"> </w:t>
            </w:r>
            <w:r w:rsidRPr="00513A0A">
              <w:rPr>
                <w:rFonts w:ascii="Times New Roman" w:hAnsi="Times New Roman" w:cs="Times New Roman"/>
                <w:b/>
                <w:spacing w:val="-5"/>
                <w:sz w:val="20"/>
                <w:szCs w:val="20"/>
                <w:lang w:val="fr-FR"/>
              </w:rPr>
              <w:t>du</w:t>
            </w:r>
            <w:r w:rsidRPr="00513A0A">
              <w:rPr>
                <w:rFonts w:ascii="Times New Roman" w:hAnsi="Times New Roman" w:cs="Times New Roman"/>
                <w:b/>
                <w:sz w:val="20"/>
                <w:szCs w:val="20"/>
                <w:lang w:val="fr-FR"/>
              </w:rPr>
              <w:t xml:space="preserve"> 29</w:t>
            </w:r>
            <w:r w:rsidRPr="00513A0A">
              <w:rPr>
                <w:rFonts w:ascii="Times New Roman" w:hAnsi="Times New Roman" w:cs="Times New Roman"/>
                <w:b/>
                <w:spacing w:val="26"/>
                <w:sz w:val="20"/>
                <w:szCs w:val="20"/>
                <w:lang w:val="fr-FR"/>
              </w:rPr>
              <w:t xml:space="preserve">  </w:t>
            </w:r>
            <w:r w:rsidRPr="00513A0A">
              <w:rPr>
                <w:rFonts w:ascii="Times New Roman" w:hAnsi="Times New Roman" w:cs="Times New Roman"/>
                <w:b/>
                <w:sz w:val="20"/>
                <w:szCs w:val="20"/>
                <w:lang w:val="fr-FR"/>
              </w:rPr>
              <w:t>octobre</w:t>
            </w:r>
            <w:r w:rsidRPr="00513A0A">
              <w:rPr>
                <w:rFonts w:ascii="Times New Roman" w:hAnsi="Times New Roman" w:cs="Times New Roman"/>
                <w:b/>
                <w:spacing w:val="26"/>
                <w:sz w:val="20"/>
                <w:szCs w:val="20"/>
                <w:lang w:val="fr-FR"/>
              </w:rPr>
              <w:t xml:space="preserve">  </w:t>
            </w:r>
            <w:r w:rsidRPr="00513A0A">
              <w:rPr>
                <w:rFonts w:ascii="Times New Roman" w:hAnsi="Times New Roman" w:cs="Times New Roman"/>
                <w:b/>
                <w:sz w:val="20"/>
                <w:szCs w:val="20"/>
                <w:lang w:val="fr-FR"/>
              </w:rPr>
              <w:t>1990,</w:t>
            </w:r>
            <w:r w:rsidRPr="00513A0A">
              <w:rPr>
                <w:rFonts w:ascii="Times New Roman" w:hAnsi="Times New Roman" w:cs="Times New Roman"/>
                <w:b/>
                <w:spacing w:val="26"/>
                <w:sz w:val="20"/>
                <w:szCs w:val="20"/>
                <w:lang w:val="fr-FR"/>
              </w:rPr>
              <w:t xml:space="preserve">  </w:t>
            </w:r>
            <w:r w:rsidRPr="00513A0A">
              <w:rPr>
                <w:rFonts w:ascii="Times New Roman" w:hAnsi="Times New Roman" w:cs="Times New Roman"/>
                <w:b/>
                <w:sz w:val="20"/>
                <w:szCs w:val="20"/>
                <w:lang w:val="fr-FR"/>
              </w:rPr>
              <w:t>la</w:t>
            </w:r>
            <w:r w:rsidRPr="00513A0A">
              <w:rPr>
                <w:rFonts w:ascii="Times New Roman" w:hAnsi="Times New Roman" w:cs="Times New Roman"/>
                <w:b/>
                <w:spacing w:val="27"/>
                <w:sz w:val="20"/>
                <w:szCs w:val="20"/>
                <w:lang w:val="fr-FR"/>
              </w:rPr>
              <w:t xml:space="preserve">  </w:t>
            </w:r>
            <w:r w:rsidRPr="00513A0A">
              <w:rPr>
                <w:rFonts w:ascii="Times New Roman" w:hAnsi="Times New Roman" w:cs="Times New Roman"/>
                <w:b/>
                <w:spacing w:val="-5"/>
                <w:sz w:val="20"/>
                <w:szCs w:val="20"/>
                <w:lang w:val="fr-FR"/>
              </w:rPr>
              <w:t>loi</w:t>
            </w:r>
            <w:r w:rsidRPr="00513A0A">
              <w:rPr>
                <w:rFonts w:ascii="Times New Roman" w:hAnsi="Times New Roman" w:cs="Times New Roman"/>
                <w:b/>
                <w:sz w:val="20"/>
                <w:szCs w:val="20"/>
                <w:lang w:val="fr-FR"/>
              </w:rPr>
              <w:t xml:space="preserve"> n°93.31 du 18 juillet 1993, la loi n°98.020 du 14 décembre 1998 et la loi n°2001.27</w:t>
            </w:r>
            <w:r w:rsidRPr="00513A0A">
              <w:rPr>
                <w:rFonts w:ascii="Times New Roman" w:hAnsi="Times New Roman" w:cs="Times New Roman"/>
                <w:b/>
                <w:spacing w:val="-8"/>
                <w:sz w:val="20"/>
                <w:szCs w:val="20"/>
                <w:lang w:val="fr-FR"/>
              </w:rPr>
              <w:t xml:space="preserve"> </w:t>
            </w:r>
            <w:r w:rsidRPr="00513A0A">
              <w:rPr>
                <w:rFonts w:ascii="Times New Roman" w:hAnsi="Times New Roman" w:cs="Times New Roman"/>
                <w:b/>
                <w:sz w:val="20"/>
                <w:szCs w:val="20"/>
                <w:lang w:val="fr-FR"/>
              </w:rPr>
              <w:t>du</w:t>
            </w:r>
            <w:r w:rsidRPr="00513A0A">
              <w:rPr>
                <w:rFonts w:ascii="Times New Roman" w:hAnsi="Times New Roman" w:cs="Times New Roman"/>
                <w:b/>
                <w:spacing w:val="-6"/>
                <w:sz w:val="20"/>
                <w:szCs w:val="20"/>
                <w:lang w:val="fr-FR"/>
              </w:rPr>
              <w:t xml:space="preserve"> </w:t>
            </w:r>
            <w:r w:rsidRPr="00513A0A">
              <w:rPr>
                <w:rFonts w:ascii="Times New Roman" w:hAnsi="Times New Roman" w:cs="Times New Roman"/>
                <w:b/>
                <w:sz w:val="20"/>
                <w:szCs w:val="20"/>
                <w:lang w:val="fr-FR"/>
              </w:rPr>
              <w:t>7</w:t>
            </w:r>
            <w:r w:rsidRPr="00513A0A">
              <w:rPr>
                <w:rFonts w:ascii="Times New Roman" w:hAnsi="Times New Roman" w:cs="Times New Roman"/>
                <w:b/>
                <w:spacing w:val="-5"/>
                <w:sz w:val="20"/>
                <w:szCs w:val="20"/>
                <w:lang w:val="fr-FR"/>
              </w:rPr>
              <w:t xml:space="preserve"> </w:t>
            </w:r>
            <w:r w:rsidRPr="00513A0A">
              <w:rPr>
                <w:rFonts w:ascii="Times New Roman" w:hAnsi="Times New Roman" w:cs="Times New Roman"/>
                <w:b/>
                <w:sz w:val="20"/>
                <w:szCs w:val="20"/>
                <w:lang w:val="fr-FR"/>
              </w:rPr>
              <w:t>février</w:t>
            </w:r>
            <w:r w:rsidRPr="00513A0A">
              <w:rPr>
                <w:rFonts w:ascii="Times New Roman" w:hAnsi="Times New Roman" w:cs="Times New Roman"/>
                <w:b/>
                <w:spacing w:val="-6"/>
                <w:sz w:val="20"/>
                <w:szCs w:val="20"/>
                <w:lang w:val="fr-FR"/>
              </w:rPr>
              <w:t xml:space="preserve"> </w:t>
            </w:r>
            <w:r w:rsidRPr="00513A0A">
              <w:rPr>
                <w:rFonts w:ascii="Times New Roman" w:hAnsi="Times New Roman" w:cs="Times New Roman"/>
                <w:b/>
                <w:spacing w:val="-4"/>
                <w:sz w:val="20"/>
                <w:szCs w:val="20"/>
                <w:lang w:val="fr-FR"/>
              </w:rPr>
              <w:t>2001</w:t>
            </w:r>
          </w:p>
        </w:tc>
        <w:tc>
          <w:tcPr>
            <w:tcW w:w="7943" w:type="dxa"/>
          </w:tcPr>
          <w:p w14:paraId="5941BBF2" w14:textId="77777777" w:rsidR="00FE5A4B" w:rsidRPr="00513A0A" w:rsidRDefault="00FE5A4B" w:rsidP="006B4A22">
            <w:pPr>
              <w:pStyle w:val="TableParagraph"/>
              <w:spacing w:before="120" w:after="120" w:line="312" w:lineRule="auto"/>
              <w:ind w:left="107" w:right="9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 domaines de compétence des communes sont définis dans cette ordonnance et ses textes modificatifs en particulier la gestion des écoles primaires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postes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santé,</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gestion</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environnementale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sociale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de leurs territoires. Le paysage de la décentralisation a été élargi en 2018 par la création de conseils régionaux dans les différentes wilayas du pays (loi organique n° 2018-</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010 du 12 février</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2018 relative à la région).</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Ces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structures élues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ont pour mandat d’assurer, au niveau régional, plus de cohérence dans le développement économique et social du pays.</w:t>
            </w:r>
          </w:p>
          <w:p w14:paraId="49D42BB3" w14:textId="77777777" w:rsidR="00FE5A4B" w:rsidRPr="00513A0A" w:rsidRDefault="00FE5A4B" w:rsidP="006B4A22">
            <w:pPr>
              <w:pStyle w:val="TableParagraph"/>
              <w:spacing w:before="120" w:after="120" w:line="312" w:lineRule="auto"/>
              <w:ind w:left="107"/>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57"/>
                <w:w w:val="150"/>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57"/>
                <w:w w:val="150"/>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57"/>
                <w:w w:val="150"/>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58"/>
                <w:w w:val="150"/>
                <w:sz w:val="20"/>
                <w:szCs w:val="20"/>
                <w:lang w:val="fr-FR"/>
              </w:rPr>
              <w:t xml:space="preserve"> </w:t>
            </w:r>
            <w:r w:rsidRPr="00513A0A">
              <w:rPr>
                <w:rFonts w:ascii="Times New Roman" w:hAnsi="Times New Roman" w:cs="Times New Roman"/>
                <w:sz w:val="20"/>
                <w:szCs w:val="20"/>
                <w:lang w:val="fr-FR"/>
              </w:rPr>
              <w:t>doivent</w:t>
            </w:r>
            <w:r w:rsidRPr="00513A0A">
              <w:rPr>
                <w:rFonts w:ascii="Times New Roman" w:hAnsi="Times New Roman" w:cs="Times New Roman"/>
                <w:spacing w:val="58"/>
                <w:w w:val="150"/>
                <w:sz w:val="20"/>
                <w:szCs w:val="20"/>
                <w:lang w:val="fr-FR"/>
              </w:rPr>
              <w:t xml:space="preserve"> </w:t>
            </w:r>
            <w:r w:rsidRPr="00513A0A">
              <w:rPr>
                <w:rFonts w:ascii="Times New Roman" w:hAnsi="Times New Roman" w:cs="Times New Roman"/>
                <w:sz w:val="20"/>
                <w:szCs w:val="20"/>
                <w:lang w:val="fr-FR"/>
              </w:rPr>
              <w:t>respecter</w:t>
            </w:r>
            <w:r w:rsidRPr="00513A0A">
              <w:rPr>
                <w:rFonts w:ascii="Times New Roman" w:hAnsi="Times New Roman" w:cs="Times New Roman"/>
                <w:spacing w:val="56"/>
                <w:w w:val="150"/>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57"/>
                <w:w w:val="150"/>
                <w:sz w:val="20"/>
                <w:szCs w:val="20"/>
                <w:lang w:val="fr-FR"/>
              </w:rPr>
              <w:t xml:space="preserve"> </w:t>
            </w:r>
            <w:r w:rsidRPr="00513A0A">
              <w:rPr>
                <w:rFonts w:ascii="Times New Roman" w:hAnsi="Times New Roman" w:cs="Times New Roman"/>
                <w:sz w:val="20"/>
                <w:szCs w:val="20"/>
                <w:lang w:val="fr-FR"/>
              </w:rPr>
              <w:t>compétences</w:t>
            </w:r>
            <w:r w:rsidRPr="00513A0A">
              <w:rPr>
                <w:rFonts w:ascii="Times New Roman" w:hAnsi="Times New Roman" w:cs="Times New Roman"/>
                <w:spacing w:val="58"/>
                <w:w w:val="150"/>
                <w:sz w:val="20"/>
                <w:szCs w:val="20"/>
                <w:lang w:val="fr-FR"/>
              </w:rPr>
              <w:t xml:space="preserve"> </w:t>
            </w:r>
            <w:r w:rsidRPr="00513A0A">
              <w:rPr>
                <w:rFonts w:ascii="Times New Roman" w:hAnsi="Times New Roman" w:cs="Times New Roman"/>
                <w:spacing w:val="-5"/>
                <w:sz w:val="20"/>
                <w:szCs w:val="20"/>
                <w:lang w:val="fr-FR"/>
              </w:rPr>
              <w:t>des</w:t>
            </w:r>
            <w:r w:rsidRPr="00513A0A">
              <w:rPr>
                <w:rFonts w:ascii="Times New Roman" w:hAnsi="Times New Roman" w:cs="Times New Roman"/>
                <w:sz w:val="20"/>
                <w:szCs w:val="20"/>
                <w:lang w:val="fr-FR"/>
              </w:rPr>
              <w:t xml:space="preserve"> communes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collaborer</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dans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cadre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l’esprit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pacing w:val="-2"/>
                <w:sz w:val="20"/>
                <w:szCs w:val="20"/>
                <w:lang w:val="fr-FR"/>
              </w:rPr>
              <w:t>décentralisation.</w:t>
            </w:r>
          </w:p>
        </w:tc>
        <w:tc>
          <w:tcPr>
            <w:tcW w:w="3827" w:type="dxa"/>
          </w:tcPr>
          <w:p w14:paraId="6B9D445F" w14:textId="77777777" w:rsidR="00FE5A4B" w:rsidRPr="00513A0A" w:rsidRDefault="00FE5A4B"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seront</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réalisées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un territoire communal d’où l’obligation de se conformer aux obligations réglementaires et juridiques des communes.</w:t>
            </w:r>
          </w:p>
        </w:tc>
      </w:tr>
      <w:tr w:rsidR="00CD218F" w:rsidRPr="00513A0A" w14:paraId="2F3100F0" w14:textId="77777777" w:rsidTr="009B6B58">
        <w:trPr>
          <w:trHeight w:val="944"/>
        </w:trPr>
        <w:tc>
          <w:tcPr>
            <w:tcW w:w="3256" w:type="dxa"/>
          </w:tcPr>
          <w:p w14:paraId="7B3C29DF" w14:textId="77777777" w:rsidR="00CD218F" w:rsidRPr="00513A0A" w:rsidRDefault="00CD218F" w:rsidP="006B4A22">
            <w:pPr>
              <w:pStyle w:val="TableParagraph"/>
              <w:spacing w:before="120" w:after="120" w:line="312" w:lineRule="auto"/>
              <w:ind w:left="107" w:right="94"/>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Loi n°2019-024 abrogeant et remplaçant la loi cadre n°</w:t>
            </w:r>
            <w:r w:rsidRPr="00513A0A">
              <w:rPr>
                <w:rFonts w:ascii="Times New Roman" w:hAnsi="Times New Roman" w:cs="Times New Roman"/>
                <w:b/>
                <w:spacing w:val="50"/>
                <w:w w:val="150"/>
                <w:sz w:val="20"/>
                <w:szCs w:val="20"/>
                <w:lang w:val="fr-FR"/>
              </w:rPr>
              <w:t xml:space="preserve"> </w:t>
            </w:r>
            <w:r w:rsidRPr="00513A0A">
              <w:rPr>
                <w:rFonts w:ascii="Times New Roman" w:hAnsi="Times New Roman" w:cs="Times New Roman"/>
                <w:b/>
                <w:sz w:val="20"/>
                <w:szCs w:val="20"/>
                <w:lang w:val="fr-FR"/>
              </w:rPr>
              <w:t>2005-46</w:t>
            </w:r>
            <w:r w:rsidRPr="00513A0A">
              <w:rPr>
                <w:rFonts w:ascii="Times New Roman" w:hAnsi="Times New Roman" w:cs="Times New Roman"/>
                <w:b/>
                <w:spacing w:val="51"/>
                <w:w w:val="150"/>
                <w:sz w:val="20"/>
                <w:szCs w:val="20"/>
                <w:lang w:val="fr-FR"/>
              </w:rPr>
              <w:t xml:space="preserve"> </w:t>
            </w:r>
            <w:r w:rsidRPr="00513A0A">
              <w:rPr>
                <w:rFonts w:ascii="Times New Roman" w:hAnsi="Times New Roman" w:cs="Times New Roman"/>
                <w:b/>
                <w:sz w:val="20"/>
                <w:szCs w:val="20"/>
                <w:lang w:val="fr-FR"/>
              </w:rPr>
              <w:t>du</w:t>
            </w:r>
            <w:r w:rsidRPr="00513A0A">
              <w:rPr>
                <w:rFonts w:ascii="Times New Roman" w:hAnsi="Times New Roman" w:cs="Times New Roman"/>
                <w:b/>
                <w:spacing w:val="50"/>
                <w:w w:val="150"/>
                <w:sz w:val="20"/>
                <w:szCs w:val="20"/>
                <w:lang w:val="fr-FR"/>
              </w:rPr>
              <w:t xml:space="preserve"> </w:t>
            </w:r>
            <w:r w:rsidRPr="00513A0A">
              <w:rPr>
                <w:rFonts w:ascii="Times New Roman" w:hAnsi="Times New Roman" w:cs="Times New Roman"/>
                <w:b/>
                <w:sz w:val="20"/>
                <w:szCs w:val="20"/>
                <w:lang w:val="fr-FR"/>
              </w:rPr>
              <w:t>25</w:t>
            </w:r>
            <w:r w:rsidRPr="00513A0A">
              <w:rPr>
                <w:rFonts w:ascii="Times New Roman" w:hAnsi="Times New Roman" w:cs="Times New Roman"/>
                <w:b/>
                <w:spacing w:val="51"/>
                <w:w w:val="150"/>
                <w:sz w:val="20"/>
                <w:szCs w:val="20"/>
                <w:lang w:val="fr-FR"/>
              </w:rPr>
              <w:t xml:space="preserve"> </w:t>
            </w:r>
            <w:r w:rsidRPr="00513A0A">
              <w:rPr>
                <w:rFonts w:ascii="Times New Roman" w:hAnsi="Times New Roman" w:cs="Times New Roman"/>
                <w:b/>
                <w:spacing w:val="-2"/>
                <w:sz w:val="20"/>
                <w:szCs w:val="20"/>
                <w:lang w:val="fr-FR"/>
              </w:rPr>
              <w:t>juillet</w:t>
            </w:r>
          </w:p>
          <w:p w14:paraId="476F6597" w14:textId="4E1F5190" w:rsidR="00CD218F" w:rsidRPr="00513A0A" w:rsidRDefault="00CD218F" w:rsidP="006B4A22">
            <w:pPr>
              <w:pStyle w:val="TableParagraph"/>
              <w:tabs>
                <w:tab w:val="left" w:pos="1579"/>
              </w:tabs>
              <w:spacing w:before="120" w:after="120" w:line="312" w:lineRule="auto"/>
              <w:ind w:left="107" w:right="95"/>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t>2005 portant protection du patrimoine culturel tangible de la république islamique de Mauritanie</w:t>
            </w:r>
          </w:p>
        </w:tc>
        <w:tc>
          <w:tcPr>
            <w:tcW w:w="7943" w:type="dxa"/>
          </w:tcPr>
          <w:p w14:paraId="2288DD67" w14:textId="77777777" w:rsidR="00CD218F" w:rsidRPr="00513A0A" w:rsidRDefault="00CD218F" w:rsidP="006B4A22">
            <w:pPr>
              <w:pStyle w:val="TableParagraph"/>
              <w:spacing w:before="120" w:after="120" w:line="312" w:lineRule="auto"/>
              <w:ind w:left="107" w:right="94"/>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Le patrimoine bien que pris en charge dans la loi n°200-045 du 26 juillet 2000</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portant</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code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cadre</w:t>
            </w:r>
            <w:r w:rsidRPr="00513A0A">
              <w:rPr>
                <w:rFonts w:ascii="Times New Roman" w:hAnsi="Times New Roman" w:cs="Times New Roman"/>
                <w:spacing w:val="-14"/>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l’environnement</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Mauritanie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possède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une</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loi spécifique. L’article 79 du code de l’environnement stipule que : sont interdites la dégradation et la destruction des sites et monuments présentant un intérêt scientifique, culturel ou historique.</w:t>
            </w:r>
          </w:p>
          <w:p w14:paraId="77A274F5" w14:textId="77777777" w:rsidR="00CD218F" w:rsidRPr="00513A0A" w:rsidRDefault="00CD218F"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 xml:space="preserve">L’adoption de la loi n°2019-024 abrogeant et remplaçant la loi cadre n° 2005-46 du 25 juillet 2005 portant protection du patrimoine culturel </w:t>
            </w:r>
            <w:r w:rsidRPr="00513A0A">
              <w:rPr>
                <w:rFonts w:ascii="Times New Roman" w:hAnsi="Times New Roman" w:cs="Times New Roman"/>
                <w:spacing w:val="-2"/>
                <w:sz w:val="20"/>
                <w:szCs w:val="20"/>
                <w:lang w:val="fr-FR"/>
              </w:rPr>
              <w:t>tangible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pacing w:val="-2"/>
                <w:sz w:val="20"/>
                <w:szCs w:val="20"/>
                <w:lang w:val="fr-FR"/>
              </w:rPr>
              <w:t>de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pacing w:val="-2"/>
                <w:sz w:val="20"/>
                <w:szCs w:val="20"/>
                <w:lang w:val="fr-FR"/>
              </w:rPr>
              <w:t>la</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pacing w:val="-2"/>
                <w:sz w:val="20"/>
                <w:szCs w:val="20"/>
                <w:lang w:val="fr-FR"/>
              </w:rPr>
              <w:t>république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pacing w:val="-2"/>
                <w:sz w:val="20"/>
                <w:szCs w:val="20"/>
                <w:lang w:val="fr-FR"/>
              </w:rPr>
              <w:t>islamique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pacing w:val="-2"/>
                <w:sz w:val="20"/>
                <w:szCs w:val="20"/>
                <w:lang w:val="fr-FR"/>
              </w:rPr>
              <w:t>de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pacing w:val="-2"/>
                <w:sz w:val="20"/>
                <w:szCs w:val="20"/>
                <w:lang w:val="fr-FR"/>
              </w:rPr>
              <w:t>Mauritanie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pacing w:val="-2"/>
                <w:sz w:val="20"/>
                <w:szCs w:val="20"/>
                <w:lang w:val="fr-FR"/>
              </w:rPr>
              <w:t>a</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pacing w:val="-2"/>
                <w:sz w:val="20"/>
                <w:szCs w:val="20"/>
                <w:lang w:val="fr-FR"/>
              </w:rPr>
              <w:t>pour</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pacing w:val="-2"/>
                <w:sz w:val="20"/>
                <w:szCs w:val="20"/>
                <w:lang w:val="fr-FR"/>
              </w:rPr>
              <w:t>objet</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pacing w:val="-2"/>
                <w:sz w:val="20"/>
                <w:szCs w:val="20"/>
                <w:lang w:val="fr-FR"/>
              </w:rPr>
              <w:t>la</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pacing w:val="-2"/>
                <w:sz w:val="20"/>
                <w:szCs w:val="20"/>
                <w:lang w:val="fr-FR"/>
              </w:rPr>
              <w:t xml:space="preserve">protection, </w:t>
            </w:r>
            <w:r w:rsidRPr="00513A0A">
              <w:rPr>
                <w:rFonts w:ascii="Times New Roman" w:hAnsi="Times New Roman" w:cs="Times New Roman"/>
                <w:sz w:val="20"/>
                <w:szCs w:val="20"/>
                <w:lang w:val="fr-FR"/>
              </w:rPr>
              <w:t>la sauvegarde et la valorisation du patrimoine culturel et national. Elle définit</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caractéristiques</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biens</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faisant</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partie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patrimoine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culturel</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et naturel</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national</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assure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leur</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protection</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(articles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194</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197</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articles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182</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à 185). Elle instaure un inventaire national et une procédure de classement des biens patrimoniaux. Ainsi au cas où certaines activités du projet vont nécessiter des excavations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avec des possibilités de ramener en surface des ressources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culturelles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physiques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archéologiques,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préhistoriques,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alors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il</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 xml:space="preserve">est recommandé de </w:t>
            </w:r>
            <w:r w:rsidRPr="00513A0A">
              <w:rPr>
                <w:rFonts w:ascii="Times New Roman" w:hAnsi="Times New Roman" w:cs="Times New Roman"/>
                <w:sz w:val="20"/>
                <w:szCs w:val="20"/>
                <w:lang w:val="fr-FR"/>
              </w:rPr>
              <w:lastRenderedPageBreak/>
              <w:t>suivre la procédure décrite dans le CGES en cas de découverte fortuite.</w:t>
            </w:r>
          </w:p>
          <w:p w14:paraId="17993883" w14:textId="2E6DD237" w:rsidR="00CD218F" w:rsidRPr="00513A0A" w:rsidRDefault="00CD218F" w:rsidP="006B4A22">
            <w:pPr>
              <w:pStyle w:val="TableParagraph"/>
              <w:spacing w:before="120" w:after="120" w:line="312" w:lineRule="auto"/>
              <w:ind w:left="107" w:right="9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La</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mise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œuvre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activités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sous-projet</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doit</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faire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pacing w:val="-2"/>
                <w:sz w:val="20"/>
                <w:szCs w:val="20"/>
                <w:lang w:val="fr-FR"/>
              </w:rPr>
              <w:t>conformité</w:t>
            </w:r>
            <w:r w:rsidRPr="00513A0A">
              <w:rPr>
                <w:rFonts w:ascii="Times New Roman" w:hAnsi="Times New Roman" w:cs="Times New Roman"/>
                <w:sz w:val="20"/>
                <w:szCs w:val="20"/>
                <w:lang w:val="fr-FR"/>
              </w:rPr>
              <w:t xml:space="preserve"> avec</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cette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pacing w:val="-4"/>
                <w:sz w:val="20"/>
                <w:szCs w:val="20"/>
                <w:lang w:val="fr-FR"/>
              </w:rPr>
              <w:t>loi.</w:t>
            </w:r>
          </w:p>
        </w:tc>
        <w:tc>
          <w:tcPr>
            <w:tcW w:w="3827" w:type="dxa"/>
          </w:tcPr>
          <w:p w14:paraId="46266185" w14:textId="77777777" w:rsidR="00CD218F" w:rsidRPr="00513A0A" w:rsidRDefault="00CD218F" w:rsidP="006B4A22">
            <w:pPr>
              <w:pStyle w:val="TableParagraph"/>
              <w:spacing w:before="120" w:after="120" w:line="312" w:lineRule="auto"/>
              <w:jc w:val="left"/>
              <w:rPr>
                <w:rFonts w:ascii="Times New Roman" w:hAnsi="Times New Roman" w:cs="Times New Roman"/>
                <w:b/>
                <w:sz w:val="20"/>
                <w:szCs w:val="20"/>
                <w:lang w:val="fr-FR"/>
              </w:rPr>
            </w:pPr>
          </w:p>
          <w:p w14:paraId="4978077A" w14:textId="77777777" w:rsidR="00CD218F" w:rsidRPr="00513A0A" w:rsidRDefault="00CD218F" w:rsidP="006B4A22">
            <w:pPr>
              <w:pStyle w:val="TableParagraph"/>
              <w:spacing w:before="120" w:after="120" w:line="312" w:lineRule="auto"/>
              <w:jc w:val="left"/>
              <w:rPr>
                <w:rFonts w:ascii="Times New Roman" w:hAnsi="Times New Roman" w:cs="Times New Roman"/>
                <w:b/>
                <w:sz w:val="20"/>
                <w:szCs w:val="20"/>
                <w:lang w:val="fr-FR"/>
              </w:rPr>
            </w:pPr>
          </w:p>
          <w:p w14:paraId="1CC3BD32" w14:textId="77777777" w:rsidR="00CD218F" w:rsidRPr="00513A0A" w:rsidRDefault="00CD218F" w:rsidP="006B4A22">
            <w:pPr>
              <w:pStyle w:val="TableParagraph"/>
              <w:spacing w:before="120" w:after="120" w:line="312" w:lineRule="auto"/>
              <w:jc w:val="left"/>
              <w:rPr>
                <w:rFonts w:ascii="Times New Roman" w:hAnsi="Times New Roman" w:cs="Times New Roman"/>
                <w:b/>
                <w:sz w:val="20"/>
                <w:szCs w:val="20"/>
                <w:lang w:val="fr-FR"/>
              </w:rPr>
            </w:pPr>
          </w:p>
          <w:p w14:paraId="1C3DF3E5" w14:textId="77777777" w:rsidR="00CD218F" w:rsidRPr="00513A0A" w:rsidRDefault="00CD218F" w:rsidP="006B4A22">
            <w:pPr>
              <w:pStyle w:val="TableParagraph"/>
              <w:spacing w:before="120" w:after="120" w:line="312" w:lineRule="auto"/>
              <w:jc w:val="left"/>
              <w:rPr>
                <w:rFonts w:ascii="Times New Roman" w:hAnsi="Times New Roman" w:cs="Times New Roman"/>
                <w:b/>
                <w:sz w:val="20"/>
                <w:szCs w:val="20"/>
                <w:lang w:val="fr-FR"/>
              </w:rPr>
            </w:pPr>
          </w:p>
          <w:p w14:paraId="0FC24BAC" w14:textId="77777777" w:rsidR="00CD218F" w:rsidRPr="00513A0A" w:rsidRDefault="00CD218F" w:rsidP="006B4A22">
            <w:pPr>
              <w:pStyle w:val="TableParagraph"/>
              <w:spacing w:before="120" w:after="120" w:line="312" w:lineRule="auto"/>
              <w:jc w:val="left"/>
              <w:rPr>
                <w:rFonts w:ascii="Times New Roman" w:hAnsi="Times New Roman" w:cs="Times New Roman"/>
                <w:b/>
                <w:sz w:val="20"/>
                <w:szCs w:val="20"/>
                <w:lang w:val="fr-FR"/>
              </w:rPr>
            </w:pPr>
          </w:p>
          <w:p w14:paraId="2BDDB0CB" w14:textId="77777777" w:rsidR="00CD218F" w:rsidRPr="00513A0A" w:rsidRDefault="00CD218F" w:rsidP="006B4A22">
            <w:pPr>
              <w:pStyle w:val="TableParagraph"/>
              <w:spacing w:before="120" w:after="120" w:line="312" w:lineRule="auto"/>
              <w:jc w:val="left"/>
              <w:rPr>
                <w:rFonts w:ascii="Times New Roman" w:hAnsi="Times New Roman" w:cs="Times New Roman"/>
                <w:b/>
                <w:sz w:val="20"/>
                <w:szCs w:val="20"/>
                <w:lang w:val="fr-FR"/>
              </w:rPr>
            </w:pPr>
          </w:p>
          <w:p w14:paraId="72D43522" w14:textId="77777777" w:rsidR="00CD218F" w:rsidRPr="00513A0A" w:rsidRDefault="00CD218F" w:rsidP="006B4A22">
            <w:pPr>
              <w:pStyle w:val="TableParagraph"/>
              <w:spacing w:before="120" w:after="120" w:line="312" w:lineRule="auto"/>
              <w:jc w:val="left"/>
              <w:rPr>
                <w:rFonts w:ascii="Times New Roman" w:hAnsi="Times New Roman" w:cs="Times New Roman"/>
                <w:b/>
                <w:sz w:val="20"/>
                <w:szCs w:val="20"/>
                <w:lang w:val="fr-FR"/>
              </w:rPr>
            </w:pPr>
          </w:p>
          <w:p w14:paraId="6C19A738" w14:textId="52074DF0" w:rsidR="00CD218F" w:rsidRPr="00513A0A" w:rsidRDefault="00CD218F"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 xml:space="preserve">Lors des activités du sous-projet, il peut arriver qu’une découverte archéologique soit réalisée. Dans ce cas, la procédure conforme </w:t>
            </w:r>
            <w:r w:rsidRPr="00513A0A">
              <w:rPr>
                <w:rFonts w:ascii="Times New Roman" w:hAnsi="Times New Roman" w:cs="Times New Roman"/>
                <w:sz w:val="20"/>
                <w:szCs w:val="20"/>
                <w:lang w:val="fr-FR"/>
              </w:rPr>
              <w:lastRenderedPageBreak/>
              <w:t>et règlementaire sera déclenchée.</w:t>
            </w:r>
          </w:p>
        </w:tc>
      </w:tr>
      <w:tr w:rsidR="00CD218F" w:rsidRPr="00513A0A" w14:paraId="3B3E5C95" w14:textId="77777777" w:rsidTr="009B6B58">
        <w:trPr>
          <w:trHeight w:val="944"/>
        </w:trPr>
        <w:tc>
          <w:tcPr>
            <w:tcW w:w="3256" w:type="dxa"/>
          </w:tcPr>
          <w:p w14:paraId="645460FA" w14:textId="7D45E24D" w:rsidR="00CD218F" w:rsidRPr="00513A0A" w:rsidRDefault="00CD218F" w:rsidP="006B4A22">
            <w:pPr>
              <w:pStyle w:val="TableParagraph"/>
              <w:tabs>
                <w:tab w:val="left" w:pos="1579"/>
              </w:tabs>
              <w:spacing w:before="120" w:after="120" w:line="312" w:lineRule="auto"/>
              <w:ind w:left="107" w:right="95"/>
              <w:jc w:val="left"/>
              <w:rPr>
                <w:rFonts w:ascii="Times New Roman" w:hAnsi="Times New Roman" w:cs="Times New Roman"/>
                <w:b/>
                <w:sz w:val="20"/>
                <w:szCs w:val="20"/>
                <w:lang w:val="fr-FR"/>
              </w:rPr>
            </w:pPr>
            <w:r w:rsidRPr="00513A0A">
              <w:rPr>
                <w:rFonts w:ascii="Times New Roman" w:hAnsi="Times New Roman" w:cs="Times New Roman"/>
                <w:b/>
                <w:sz w:val="20"/>
                <w:szCs w:val="20"/>
                <w:lang w:val="fr-FR"/>
              </w:rPr>
              <w:lastRenderedPageBreak/>
              <w:t>Loi n°2023</w:t>
            </w:r>
            <w:r w:rsidRPr="00513A0A">
              <w:rPr>
                <w:rFonts w:ascii="Times New Roman" w:hAnsi="Times New Roman" w:cs="Times New Roman"/>
                <w:b/>
                <w:sz w:val="20"/>
                <w:szCs w:val="20"/>
                <w:lang w:val="fr-FR"/>
              </w:rPr>
              <w:noBreakHyphen/>
              <w:t>031 du 14 décembre 2023 relative à la gestion des déchets solides</w:t>
            </w:r>
          </w:p>
        </w:tc>
        <w:tc>
          <w:tcPr>
            <w:tcW w:w="7943" w:type="dxa"/>
          </w:tcPr>
          <w:p w14:paraId="7D07964F" w14:textId="77777777" w:rsidR="00CD218F" w:rsidRPr="00513A0A" w:rsidRDefault="00CD218F" w:rsidP="006B4A22">
            <w:pPr>
              <w:pStyle w:val="TableParagraph"/>
              <w:spacing w:before="120" w:after="120" w:line="312" w:lineRule="auto"/>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Elle constitue le cadre juridique national de référence pour la gestion des déchets solides. Elle vise à organiser, réglementer et moderniser l’ensemble des activités liées à la production, la collecte, le transport, le traitement, la valorisation et l’élimination des déchets, dans une perspective de protection de l’environnement, de préservation de la santé publique et de promotion de l’économie circulaire. Cette loi marque une étape importante dans la mise en place d’un système national cohérent de gestion des déchets, en intégrant les principes de prévention, de réduction à la source, de tri, de recyclage et de valorisation énergétique ou matière.</w:t>
            </w:r>
          </w:p>
          <w:p w14:paraId="14194D6F" w14:textId="271E5C19" w:rsidR="00CD218F" w:rsidRPr="00513A0A" w:rsidRDefault="00CD218F" w:rsidP="006B4A22">
            <w:pPr>
              <w:pStyle w:val="TableParagraph"/>
              <w:spacing w:before="120" w:after="120" w:line="312" w:lineRule="auto"/>
              <w:ind w:left="107" w:right="9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La loi impose des normes techniques pour le stockage, le transport et le traitement des déchets, en interdisant les dépôts sauvages, les brûlages à l’air libre et toute pratique susceptible de générer des risques sanitaires ou des pollutions du sol, de l’air ou des eaux. Elle prévoit la création ou la modernisation d’infrastructures dédiées, telles que les centres d’enfouissement contrôlés, les stations de compostage, les unités de tri</w:t>
            </w:r>
            <w:r w:rsidRPr="00513A0A">
              <w:rPr>
                <w:rFonts w:ascii="Times New Roman" w:hAnsi="Times New Roman" w:cs="Times New Roman"/>
                <w:sz w:val="20"/>
                <w:szCs w:val="20"/>
                <w:lang w:val="fr-FR"/>
              </w:rPr>
              <w:noBreakHyphen/>
              <w:t>valorisation et les installations de traitement des déchets dangereux. Des dispositions spécifiques encadrent la gestion des déchets issus des chantiers de construction, des activités industrielles, des établissements de santé et des zones rurales.</w:t>
            </w:r>
          </w:p>
        </w:tc>
        <w:tc>
          <w:tcPr>
            <w:tcW w:w="3827" w:type="dxa"/>
          </w:tcPr>
          <w:p w14:paraId="29BC6368" w14:textId="52BFE740" w:rsidR="00CD218F" w:rsidRPr="00513A0A" w:rsidRDefault="00CD218F" w:rsidP="006B4A22">
            <w:pPr>
              <w:pStyle w:val="TableParagraph"/>
              <w:spacing w:before="120" w:after="120" w:line="312" w:lineRule="auto"/>
              <w:ind w:left="107" w:right="95"/>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La mise en œuvre des activités du sous-projet va se faire en conformité avec cette loi.</w:t>
            </w:r>
          </w:p>
        </w:tc>
      </w:tr>
    </w:tbl>
    <w:p w14:paraId="5278A743" w14:textId="77777777" w:rsidR="00FE5A4B" w:rsidRPr="00513A0A" w:rsidRDefault="00FE5A4B" w:rsidP="006B4A22">
      <w:pPr>
        <w:spacing w:before="120" w:after="120" w:line="312" w:lineRule="auto"/>
        <w:jc w:val="both"/>
        <w:rPr>
          <w:rFonts w:ascii="Times New Roman" w:hAnsi="Times New Roman" w:cs="Times New Roman"/>
          <w:sz w:val="24"/>
        </w:rPr>
        <w:sectPr w:rsidR="00FE5A4B" w:rsidRPr="00513A0A" w:rsidSect="006D656A">
          <w:pgSz w:w="16850" w:h="11910" w:orient="landscape"/>
          <w:pgMar w:top="1260" w:right="560" w:bottom="1200" w:left="1300" w:header="0" w:footer="1012" w:gutter="0"/>
          <w:cols w:space="720"/>
        </w:sectPr>
      </w:pPr>
    </w:p>
    <w:p w14:paraId="5923A245" w14:textId="3B36B05E" w:rsidR="0050057D" w:rsidRPr="00513A0A" w:rsidRDefault="0050057D"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70" w:name="_Toc23414803"/>
      <w:bookmarkStart w:id="71" w:name="_Toc23450798"/>
      <w:bookmarkStart w:id="72" w:name="_Toc23505209"/>
      <w:bookmarkStart w:id="73" w:name="_Toc97026761"/>
      <w:bookmarkStart w:id="74" w:name="_Toc100568812"/>
      <w:bookmarkStart w:id="75" w:name="_Toc109854565"/>
      <w:bookmarkStart w:id="76" w:name="_Toc125483770"/>
      <w:bookmarkStart w:id="77" w:name="_Toc216651432"/>
      <w:bookmarkStart w:id="78" w:name="_Toc242520543"/>
      <w:r w:rsidRPr="00513A0A">
        <w:rPr>
          <w:rFonts w:ascii="Times New Roman" w:eastAsiaTheme="minorEastAsia" w:hAnsi="Times New Roman" w:cs="Times New Roman"/>
          <w:b/>
          <w:bCs/>
          <w:sz w:val="24"/>
          <w:szCs w:val="24"/>
          <w:lang w:eastAsia="fr-FR"/>
        </w:rPr>
        <w:lastRenderedPageBreak/>
        <w:t>Procédure nationale d’évaluation environnementale et sociale</w:t>
      </w:r>
      <w:bookmarkEnd w:id="70"/>
      <w:bookmarkEnd w:id="71"/>
      <w:bookmarkEnd w:id="72"/>
      <w:bookmarkEnd w:id="73"/>
      <w:bookmarkEnd w:id="74"/>
      <w:bookmarkEnd w:id="75"/>
      <w:bookmarkEnd w:id="76"/>
      <w:bookmarkEnd w:id="77"/>
      <w:bookmarkEnd w:id="78"/>
    </w:p>
    <w:p w14:paraId="555B071D" w14:textId="77777777" w:rsidR="001E5DB0" w:rsidRPr="00513A0A" w:rsidRDefault="001E5DB0"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202CCEC3" w14:textId="77777777" w:rsidR="001E5DB0" w:rsidRPr="00513A0A" w:rsidRDefault="001E5DB0"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58B01403" w14:textId="09C732CD" w:rsidR="00CD218F" w:rsidRPr="00513A0A" w:rsidRDefault="00CD218F" w:rsidP="006B4A22">
      <w:pPr>
        <w:spacing w:before="120" w:after="120" w:line="312" w:lineRule="auto"/>
        <w:jc w:val="both"/>
        <w:rPr>
          <w:rFonts w:ascii="Times New Roman" w:hAnsi="Times New Roman" w:cs="Times New Roman"/>
          <w:b/>
          <w:sz w:val="24"/>
          <w:szCs w:val="24"/>
        </w:rPr>
      </w:pPr>
      <w:bookmarkStart w:id="79" w:name="_bookmark27"/>
      <w:bookmarkStart w:id="80" w:name="_Toc242364546"/>
      <w:bookmarkEnd w:id="79"/>
      <w:r w:rsidRPr="00513A0A">
        <w:rPr>
          <w:rFonts w:ascii="Times New Roman" w:hAnsi="Times New Roman" w:cs="Times New Roman"/>
          <w:b/>
          <w:sz w:val="24"/>
          <w:szCs w:val="24"/>
        </w:rPr>
        <w:t xml:space="preserve">Tableau </w:t>
      </w:r>
      <w:r w:rsidRPr="00513A0A">
        <w:rPr>
          <w:rFonts w:ascii="Times New Roman" w:hAnsi="Times New Roman" w:cs="Times New Roman"/>
          <w:b/>
          <w:sz w:val="24"/>
          <w:szCs w:val="24"/>
        </w:rPr>
        <w:fldChar w:fldCharType="begin"/>
      </w:r>
      <w:r w:rsidRPr="00513A0A">
        <w:rPr>
          <w:rFonts w:ascii="Times New Roman" w:hAnsi="Times New Roman" w:cs="Times New Roman"/>
          <w:b/>
          <w:sz w:val="24"/>
          <w:szCs w:val="24"/>
        </w:rPr>
        <w:instrText xml:space="preserve"> SEQ Tableau \* ARABIC </w:instrText>
      </w:r>
      <w:r w:rsidRPr="00513A0A">
        <w:rPr>
          <w:rFonts w:ascii="Times New Roman" w:hAnsi="Times New Roman" w:cs="Times New Roman"/>
          <w:b/>
          <w:sz w:val="24"/>
          <w:szCs w:val="24"/>
        </w:rPr>
        <w:fldChar w:fldCharType="separate"/>
      </w:r>
      <w:r w:rsidR="008F0A93">
        <w:rPr>
          <w:rFonts w:ascii="Times New Roman" w:hAnsi="Times New Roman" w:cs="Times New Roman"/>
          <w:b/>
          <w:noProof/>
          <w:sz w:val="24"/>
          <w:szCs w:val="24"/>
        </w:rPr>
        <w:t>5</w:t>
      </w:r>
      <w:r w:rsidRPr="00513A0A">
        <w:rPr>
          <w:rFonts w:ascii="Times New Roman" w:hAnsi="Times New Roman" w:cs="Times New Roman"/>
          <w:b/>
          <w:sz w:val="24"/>
          <w:szCs w:val="24"/>
        </w:rPr>
        <w:fldChar w:fldCharType="end"/>
      </w:r>
      <w:r w:rsidRPr="00513A0A">
        <w:rPr>
          <w:rFonts w:ascii="Times New Roman" w:hAnsi="Times New Roman" w:cs="Times New Roman"/>
          <w:b/>
          <w:sz w:val="24"/>
          <w:szCs w:val="24"/>
        </w:rPr>
        <w:t> : Etapes chronologiques de la procédure de l’EIE ou NIE</w:t>
      </w:r>
      <w:bookmarkEnd w:id="80"/>
    </w:p>
    <w:tbl>
      <w:tblPr>
        <w:tblStyle w:val="TableNormal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31"/>
        <w:gridCol w:w="4531"/>
      </w:tblGrid>
      <w:tr w:rsidR="001E5DB0" w:rsidRPr="00E02C28" w14:paraId="42D2978D" w14:textId="77777777" w:rsidTr="001459AC">
        <w:trPr>
          <w:trHeight w:val="270"/>
          <w:tblHeader/>
        </w:trPr>
        <w:tc>
          <w:tcPr>
            <w:tcW w:w="2500" w:type="pct"/>
          </w:tcPr>
          <w:p w14:paraId="3B3513E2" w14:textId="77777777" w:rsidR="001E5DB0" w:rsidRPr="00E02C28" w:rsidRDefault="001E5DB0" w:rsidP="00E02C28">
            <w:pPr>
              <w:spacing w:before="120" w:after="120" w:line="312" w:lineRule="auto"/>
              <w:ind w:left="147"/>
              <w:jc w:val="both"/>
              <w:rPr>
                <w:rFonts w:ascii="Times New Roman" w:hAnsi="Times New Roman" w:cs="Times New Roman"/>
                <w:b/>
                <w:sz w:val="24"/>
                <w:szCs w:val="24"/>
              </w:rPr>
            </w:pPr>
            <w:r w:rsidRPr="00E02C28">
              <w:rPr>
                <w:rFonts w:ascii="Times New Roman" w:hAnsi="Times New Roman" w:cs="Times New Roman"/>
                <w:b/>
                <w:sz w:val="24"/>
                <w:szCs w:val="24"/>
                <w:lang w:val="fr-FR"/>
              </w:rPr>
              <w:t>Etapes/activités</w:t>
            </w:r>
          </w:p>
        </w:tc>
        <w:tc>
          <w:tcPr>
            <w:tcW w:w="2500" w:type="pct"/>
          </w:tcPr>
          <w:p w14:paraId="7E489D97" w14:textId="77777777" w:rsidR="001E5DB0" w:rsidRPr="00E02C28" w:rsidRDefault="001E5DB0" w:rsidP="00E02C28">
            <w:pPr>
              <w:spacing w:before="120" w:after="120" w:line="312" w:lineRule="auto"/>
              <w:ind w:left="147"/>
              <w:jc w:val="both"/>
              <w:rPr>
                <w:rFonts w:ascii="Times New Roman" w:hAnsi="Times New Roman" w:cs="Times New Roman"/>
                <w:b/>
                <w:sz w:val="24"/>
                <w:szCs w:val="24"/>
              </w:rPr>
            </w:pPr>
            <w:r w:rsidRPr="00E02C28">
              <w:rPr>
                <w:rFonts w:ascii="Times New Roman" w:hAnsi="Times New Roman" w:cs="Times New Roman"/>
                <w:b/>
                <w:sz w:val="24"/>
                <w:szCs w:val="24"/>
                <w:lang w:val="fr-FR"/>
              </w:rPr>
              <w:t>Entités responsables</w:t>
            </w:r>
          </w:p>
        </w:tc>
      </w:tr>
      <w:tr w:rsidR="001E5DB0" w:rsidRPr="00513A0A" w14:paraId="68E1E3CF" w14:textId="77777777" w:rsidTr="001459AC">
        <w:trPr>
          <w:trHeight w:val="271"/>
        </w:trPr>
        <w:tc>
          <w:tcPr>
            <w:tcW w:w="2500" w:type="pct"/>
          </w:tcPr>
          <w:p w14:paraId="240CD311" w14:textId="0F0A90B9" w:rsidR="001E5DB0" w:rsidRPr="00513A0A" w:rsidRDefault="00AA5C60" w:rsidP="007D19AC">
            <w:pPr>
              <w:spacing w:before="120" w:after="120" w:line="312" w:lineRule="auto"/>
              <w:ind w:left="147"/>
              <w:rPr>
                <w:rFonts w:ascii="Times New Roman" w:hAnsi="Times New Roman" w:cs="Times New Roman"/>
                <w:sz w:val="24"/>
                <w:szCs w:val="24"/>
              </w:rPr>
            </w:pPr>
            <w:r>
              <w:rPr>
                <w:rFonts w:ascii="Times New Roman" w:hAnsi="Times New Roman" w:cs="Times New Roman"/>
                <w:sz w:val="24"/>
                <w:szCs w:val="24"/>
                <w:lang w:val="fr-FR"/>
              </w:rPr>
              <w:t xml:space="preserve">1. </w:t>
            </w:r>
            <w:r w:rsidR="001E5DB0" w:rsidRPr="00513A0A">
              <w:rPr>
                <w:rFonts w:ascii="Times New Roman" w:hAnsi="Times New Roman" w:cs="Times New Roman"/>
                <w:sz w:val="24"/>
                <w:szCs w:val="24"/>
                <w:lang w:val="fr-FR"/>
              </w:rPr>
              <w:t>Classification du projet</w:t>
            </w:r>
          </w:p>
        </w:tc>
        <w:tc>
          <w:tcPr>
            <w:tcW w:w="2500" w:type="pct"/>
          </w:tcPr>
          <w:p w14:paraId="1B09FAA9" w14:textId="1B4FE62C"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DECE</w:t>
            </w:r>
            <w:r w:rsidR="00AA5C60">
              <w:rPr>
                <w:rFonts w:ascii="Times New Roman" w:hAnsi="Times New Roman" w:cs="Times New Roman"/>
                <w:sz w:val="24"/>
                <w:szCs w:val="24"/>
                <w:lang w:val="fr-FR"/>
              </w:rPr>
              <w:t xml:space="preserve"> </w:t>
            </w:r>
            <w:r w:rsidRPr="00513A0A">
              <w:rPr>
                <w:rFonts w:ascii="Times New Roman" w:hAnsi="Times New Roman" w:cs="Times New Roman"/>
                <w:sz w:val="24"/>
                <w:szCs w:val="24"/>
                <w:lang w:val="fr-FR"/>
              </w:rPr>
              <w:t>/</w:t>
            </w:r>
            <w:r w:rsidR="00AA5C60">
              <w:rPr>
                <w:rFonts w:ascii="Times New Roman" w:hAnsi="Times New Roman" w:cs="Times New Roman"/>
                <w:sz w:val="24"/>
                <w:szCs w:val="24"/>
                <w:lang w:val="fr-FR"/>
              </w:rPr>
              <w:t xml:space="preserve"> </w:t>
            </w:r>
            <w:r w:rsidRPr="00513A0A">
              <w:rPr>
                <w:rFonts w:ascii="Times New Roman" w:hAnsi="Times New Roman" w:cs="Times New Roman"/>
                <w:sz w:val="24"/>
                <w:szCs w:val="24"/>
                <w:lang w:val="fr-FR"/>
              </w:rPr>
              <w:t>MEDD</w:t>
            </w:r>
          </w:p>
        </w:tc>
      </w:tr>
      <w:tr w:rsidR="001E5DB0" w:rsidRPr="00513A0A" w14:paraId="69576D8F" w14:textId="77777777" w:rsidTr="001459AC">
        <w:trPr>
          <w:trHeight w:val="268"/>
        </w:trPr>
        <w:tc>
          <w:tcPr>
            <w:tcW w:w="2500" w:type="pct"/>
          </w:tcPr>
          <w:p w14:paraId="3CED61CD" w14:textId="60ABF719" w:rsidR="001E5DB0" w:rsidRPr="00513A0A" w:rsidRDefault="00AA5C60" w:rsidP="007D19AC">
            <w:pPr>
              <w:spacing w:before="120" w:after="120" w:line="312" w:lineRule="auto"/>
              <w:ind w:left="147"/>
              <w:rPr>
                <w:rFonts w:ascii="Times New Roman" w:hAnsi="Times New Roman" w:cs="Times New Roman"/>
                <w:sz w:val="24"/>
                <w:szCs w:val="24"/>
                <w:lang w:val="fr-FR"/>
              </w:rPr>
            </w:pPr>
            <w:r>
              <w:rPr>
                <w:rFonts w:ascii="Times New Roman" w:hAnsi="Times New Roman" w:cs="Times New Roman"/>
                <w:sz w:val="24"/>
                <w:szCs w:val="24"/>
                <w:lang w:val="fr-FR"/>
              </w:rPr>
              <w:t xml:space="preserve">2. </w:t>
            </w:r>
            <w:r w:rsidR="001E5DB0" w:rsidRPr="00513A0A">
              <w:rPr>
                <w:rFonts w:ascii="Times New Roman" w:hAnsi="Times New Roman" w:cs="Times New Roman"/>
                <w:sz w:val="24"/>
                <w:szCs w:val="24"/>
                <w:lang w:val="fr-FR"/>
              </w:rPr>
              <w:t>Préparation des TDR du projet</w:t>
            </w:r>
          </w:p>
        </w:tc>
        <w:tc>
          <w:tcPr>
            <w:tcW w:w="2500" w:type="pct"/>
          </w:tcPr>
          <w:p w14:paraId="79CDDAFF" w14:textId="77777777" w:rsidR="001E5DB0" w:rsidRPr="00513A0A" w:rsidRDefault="001E5DB0" w:rsidP="007D19AC">
            <w:pPr>
              <w:spacing w:before="120" w:after="120" w:line="312" w:lineRule="auto"/>
              <w:ind w:left="147"/>
              <w:rPr>
                <w:rFonts w:ascii="Times New Roman" w:hAnsi="Times New Roman" w:cs="Times New Roman"/>
                <w:sz w:val="24"/>
                <w:szCs w:val="24"/>
                <w:lang w:val="fr-FR"/>
              </w:rPr>
            </w:pPr>
            <w:r w:rsidRPr="00513A0A">
              <w:rPr>
                <w:rFonts w:ascii="Times New Roman" w:hAnsi="Times New Roman" w:cs="Times New Roman"/>
                <w:sz w:val="24"/>
                <w:szCs w:val="24"/>
                <w:lang w:val="fr-FR"/>
              </w:rPr>
              <w:t>Consultant à la charge promoteur</w:t>
            </w:r>
          </w:p>
        </w:tc>
      </w:tr>
      <w:tr w:rsidR="001E5DB0" w:rsidRPr="00513A0A" w14:paraId="5853D05B" w14:textId="77777777" w:rsidTr="001459AC">
        <w:trPr>
          <w:trHeight w:val="270"/>
        </w:trPr>
        <w:tc>
          <w:tcPr>
            <w:tcW w:w="2500" w:type="pct"/>
          </w:tcPr>
          <w:p w14:paraId="5A12E9C7" w14:textId="06B7BB8F" w:rsidR="001E5DB0" w:rsidRPr="00513A0A" w:rsidRDefault="00AA5C60" w:rsidP="007D19AC">
            <w:pPr>
              <w:spacing w:before="120" w:after="120" w:line="312" w:lineRule="auto"/>
              <w:ind w:left="147"/>
              <w:rPr>
                <w:rFonts w:ascii="Times New Roman" w:hAnsi="Times New Roman" w:cs="Times New Roman"/>
                <w:sz w:val="24"/>
                <w:szCs w:val="24"/>
              </w:rPr>
            </w:pPr>
            <w:r>
              <w:rPr>
                <w:rFonts w:ascii="Times New Roman" w:hAnsi="Times New Roman" w:cs="Times New Roman"/>
                <w:sz w:val="24"/>
                <w:szCs w:val="24"/>
                <w:lang w:val="fr-FR"/>
              </w:rPr>
              <w:t xml:space="preserve">3. </w:t>
            </w:r>
            <w:r w:rsidR="001E5DB0" w:rsidRPr="00513A0A">
              <w:rPr>
                <w:rFonts w:ascii="Times New Roman" w:hAnsi="Times New Roman" w:cs="Times New Roman"/>
                <w:sz w:val="24"/>
                <w:szCs w:val="24"/>
                <w:lang w:val="fr-FR"/>
              </w:rPr>
              <w:t>Cadrage des TDR</w:t>
            </w:r>
          </w:p>
        </w:tc>
        <w:tc>
          <w:tcPr>
            <w:tcW w:w="2500" w:type="pct"/>
          </w:tcPr>
          <w:p w14:paraId="229F678A"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DECE</w:t>
            </w:r>
          </w:p>
        </w:tc>
      </w:tr>
      <w:tr w:rsidR="001E5DB0" w:rsidRPr="00513A0A" w14:paraId="2125C4CA" w14:textId="77777777" w:rsidTr="001459AC">
        <w:trPr>
          <w:trHeight w:val="270"/>
        </w:trPr>
        <w:tc>
          <w:tcPr>
            <w:tcW w:w="2500" w:type="pct"/>
          </w:tcPr>
          <w:p w14:paraId="226D07E1" w14:textId="1A80F5C2" w:rsidR="001E5DB0" w:rsidRPr="00513A0A" w:rsidRDefault="00AA5C60" w:rsidP="007D19AC">
            <w:pPr>
              <w:spacing w:before="120" w:after="120" w:line="312" w:lineRule="auto"/>
              <w:ind w:left="147"/>
              <w:rPr>
                <w:rFonts w:ascii="Times New Roman" w:hAnsi="Times New Roman" w:cs="Times New Roman"/>
                <w:sz w:val="24"/>
                <w:szCs w:val="24"/>
              </w:rPr>
            </w:pPr>
            <w:r>
              <w:rPr>
                <w:rFonts w:ascii="Times New Roman" w:hAnsi="Times New Roman" w:cs="Times New Roman"/>
                <w:sz w:val="24"/>
                <w:szCs w:val="24"/>
                <w:lang w:val="fr-FR"/>
              </w:rPr>
              <w:t xml:space="preserve">4. </w:t>
            </w:r>
            <w:r w:rsidR="001E5DB0" w:rsidRPr="00513A0A">
              <w:rPr>
                <w:rFonts w:ascii="Times New Roman" w:hAnsi="Times New Roman" w:cs="Times New Roman"/>
                <w:sz w:val="24"/>
                <w:szCs w:val="24"/>
                <w:lang w:val="fr-FR"/>
              </w:rPr>
              <w:t>Choix du consultant agrée</w:t>
            </w:r>
          </w:p>
        </w:tc>
        <w:tc>
          <w:tcPr>
            <w:tcW w:w="2500" w:type="pct"/>
          </w:tcPr>
          <w:p w14:paraId="4BD40DE4"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Promoteur</w:t>
            </w:r>
          </w:p>
        </w:tc>
      </w:tr>
      <w:tr w:rsidR="001E5DB0" w:rsidRPr="00513A0A" w14:paraId="095A4B35" w14:textId="77777777" w:rsidTr="001459AC">
        <w:trPr>
          <w:trHeight w:val="268"/>
        </w:trPr>
        <w:tc>
          <w:tcPr>
            <w:tcW w:w="2500" w:type="pct"/>
          </w:tcPr>
          <w:p w14:paraId="40FB2E82" w14:textId="4FF3D5AD" w:rsidR="001E5DB0" w:rsidRPr="00513A0A" w:rsidRDefault="00AA5C60" w:rsidP="007D19AC">
            <w:pPr>
              <w:spacing w:before="120" w:after="120" w:line="312" w:lineRule="auto"/>
              <w:ind w:left="147"/>
              <w:rPr>
                <w:rFonts w:ascii="Times New Roman" w:hAnsi="Times New Roman" w:cs="Times New Roman"/>
                <w:sz w:val="24"/>
                <w:szCs w:val="24"/>
              </w:rPr>
            </w:pPr>
            <w:r>
              <w:rPr>
                <w:rFonts w:ascii="Times New Roman" w:hAnsi="Times New Roman" w:cs="Times New Roman"/>
                <w:sz w:val="24"/>
                <w:szCs w:val="24"/>
                <w:lang w:val="fr-FR"/>
              </w:rPr>
              <w:t xml:space="preserve">5. </w:t>
            </w:r>
            <w:r w:rsidR="001E5DB0" w:rsidRPr="00513A0A">
              <w:rPr>
                <w:rFonts w:ascii="Times New Roman" w:hAnsi="Times New Roman" w:cs="Times New Roman"/>
                <w:sz w:val="24"/>
                <w:szCs w:val="24"/>
                <w:lang w:val="fr-FR"/>
              </w:rPr>
              <w:t>Préparation EIE ou NIE</w:t>
            </w:r>
          </w:p>
        </w:tc>
        <w:tc>
          <w:tcPr>
            <w:tcW w:w="2500" w:type="pct"/>
          </w:tcPr>
          <w:p w14:paraId="7F3402BF" w14:textId="77777777" w:rsidR="001E5DB0" w:rsidRPr="00513A0A" w:rsidRDefault="001E5DB0" w:rsidP="007D19AC">
            <w:pPr>
              <w:spacing w:before="120" w:after="120" w:line="312" w:lineRule="auto"/>
              <w:ind w:left="147"/>
              <w:rPr>
                <w:rFonts w:ascii="Times New Roman" w:hAnsi="Times New Roman" w:cs="Times New Roman"/>
                <w:sz w:val="24"/>
                <w:szCs w:val="24"/>
                <w:lang w:val="fr-FR"/>
              </w:rPr>
            </w:pPr>
            <w:r w:rsidRPr="00513A0A">
              <w:rPr>
                <w:rFonts w:ascii="Times New Roman" w:hAnsi="Times New Roman" w:cs="Times New Roman"/>
                <w:sz w:val="24"/>
                <w:szCs w:val="24"/>
                <w:lang w:val="fr-FR"/>
              </w:rPr>
              <w:t>Consultant à la charge promoteur</w:t>
            </w:r>
          </w:p>
        </w:tc>
      </w:tr>
      <w:tr w:rsidR="001E5DB0" w:rsidRPr="00513A0A" w14:paraId="7B6E3681" w14:textId="77777777" w:rsidTr="001459AC">
        <w:trPr>
          <w:trHeight w:val="270"/>
        </w:trPr>
        <w:tc>
          <w:tcPr>
            <w:tcW w:w="2500" w:type="pct"/>
          </w:tcPr>
          <w:p w14:paraId="6803E06E" w14:textId="751A4627" w:rsidR="001E5DB0" w:rsidRPr="00513A0A" w:rsidRDefault="00AA5C60" w:rsidP="007D19AC">
            <w:pPr>
              <w:spacing w:before="120" w:after="120" w:line="312" w:lineRule="auto"/>
              <w:ind w:left="147"/>
              <w:rPr>
                <w:rFonts w:ascii="Times New Roman" w:hAnsi="Times New Roman" w:cs="Times New Roman"/>
                <w:sz w:val="24"/>
                <w:szCs w:val="24"/>
                <w:lang w:val="fr-FR"/>
              </w:rPr>
            </w:pPr>
            <w:r>
              <w:rPr>
                <w:rFonts w:ascii="Times New Roman" w:hAnsi="Times New Roman" w:cs="Times New Roman"/>
                <w:sz w:val="24"/>
                <w:szCs w:val="24"/>
                <w:lang w:val="fr-FR"/>
              </w:rPr>
              <w:t xml:space="preserve">6. </w:t>
            </w:r>
            <w:r w:rsidR="001E5DB0" w:rsidRPr="00513A0A">
              <w:rPr>
                <w:rFonts w:ascii="Times New Roman" w:hAnsi="Times New Roman" w:cs="Times New Roman"/>
                <w:sz w:val="24"/>
                <w:szCs w:val="24"/>
                <w:lang w:val="fr-FR"/>
              </w:rPr>
              <w:t>Examen du rapport de l’EIE</w:t>
            </w:r>
          </w:p>
        </w:tc>
        <w:tc>
          <w:tcPr>
            <w:tcW w:w="2500" w:type="pct"/>
          </w:tcPr>
          <w:p w14:paraId="77C5D44B"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DECE/Comité de validation</w:t>
            </w:r>
          </w:p>
        </w:tc>
      </w:tr>
      <w:tr w:rsidR="001E5DB0" w:rsidRPr="00513A0A" w14:paraId="4502E701" w14:textId="77777777" w:rsidTr="001459AC">
        <w:trPr>
          <w:trHeight w:val="270"/>
        </w:trPr>
        <w:tc>
          <w:tcPr>
            <w:tcW w:w="2500" w:type="pct"/>
          </w:tcPr>
          <w:p w14:paraId="4E2DFD68" w14:textId="50893BED" w:rsidR="001E5DB0" w:rsidRPr="00513A0A" w:rsidRDefault="00AA5C60" w:rsidP="007D19AC">
            <w:pPr>
              <w:spacing w:before="120" w:after="120" w:line="312" w:lineRule="auto"/>
              <w:ind w:left="147"/>
              <w:rPr>
                <w:rFonts w:ascii="Times New Roman" w:hAnsi="Times New Roman" w:cs="Times New Roman"/>
                <w:sz w:val="24"/>
                <w:szCs w:val="24"/>
              </w:rPr>
            </w:pPr>
            <w:r>
              <w:rPr>
                <w:rFonts w:ascii="Times New Roman" w:hAnsi="Times New Roman" w:cs="Times New Roman"/>
                <w:sz w:val="24"/>
                <w:szCs w:val="24"/>
                <w:lang w:val="fr-FR"/>
              </w:rPr>
              <w:t xml:space="preserve">7. </w:t>
            </w:r>
            <w:r w:rsidR="001E5DB0" w:rsidRPr="00513A0A">
              <w:rPr>
                <w:rFonts w:ascii="Times New Roman" w:hAnsi="Times New Roman" w:cs="Times New Roman"/>
                <w:sz w:val="24"/>
                <w:szCs w:val="24"/>
                <w:lang w:val="fr-FR"/>
              </w:rPr>
              <w:t>Consultation publique</w:t>
            </w:r>
          </w:p>
        </w:tc>
        <w:tc>
          <w:tcPr>
            <w:tcW w:w="2500" w:type="pct"/>
          </w:tcPr>
          <w:p w14:paraId="555F5313"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Comité de validation</w:t>
            </w:r>
          </w:p>
        </w:tc>
      </w:tr>
      <w:tr w:rsidR="001E5DB0" w:rsidRPr="00513A0A" w14:paraId="19386D21" w14:textId="77777777" w:rsidTr="001459AC">
        <w:trPr>
          <w:trHeight w:val="539"/>
        </w:trPr>
        <w:tc>
          <w:tcPr>
            <w:tcW w:w="2500" w:type="pct"/>
          </w:tcPr>
          <w:p w14:paraId="0943FFB4" w14:textId="3ED24D08" w:rsidR="001E5DB0" w:rsidRPr="00513A0A" w:rsidRDefault="00AA5C60" w:rsidP="00524DA3">
            <w:pPr>
              <w:spacing w:before="120" w:after="120" w:line="312" w:lineRule="auto"/>
              <w:ind w:left="147"/>
              <w:rPr>
                <w:rFonts w:ascii="Times New Roman" w:hAnsi="Times New Roman" w:cs="Times New Roman"/>
                <w:sz w:val="24"/>
                <w:szCs w:val="24"/>
                <w:lang w:val="fr-FR"/>
              </w:rPr>
            </w:pPr>
            <w:r>
              <w:rPr>
                <w:rFonts w:ascii="Times New Roman" w:hAnsi="Times New Roman" w:cs="Times New Roman"/>
                <w:sz w:val="24"/>
                <w:szCs w:val="24"/>
                <w:lang w:val="fr-FR"/>
              </w:rPr>
              <w:t xml:space="preserve">8. </w:t>
            </w:r>
            <w:r w:rsidR="001E5DB0" w:rsidRPr="00513A0A">
              <w:rPr>
                <w:rFonts w:ascii="Times New Roman" w:hAnsi="Times New Roman" w:cs="Times New Roman"/>
                <w:sz w:val="24"/>
                <w:szCs w:val="24"/>
                <w:lang w:val="fr-FR"/>
              </w:rPr>
              <w:t>Ouverture d’un registre des doléances</w:t>
            </w:r>
            <w:r w:rsidR="00524DA3">
              <w:rPr>
                <w:rFonts w:ascii="Times New Roman" w:hAnsi="Times New Roman" w:cs="Times New Roman"/>
                <w:sz w:val="24"/>
                <w:szCs w:val="24"/>
                <w:lang w:val="fr-FR"/>
              </w:rPr>
              <w:t xml:space="preserve"> </w:t>
            </w:r>
            <w:r w:rsidR="001E5DB0" w:rsidRPr="00513A0A">
              <w:rPr>
                <w:rFonts w:ascii="Times New Roman" w:hAnsi="Times New Roman" w:cs="Times New Roman"/>
                <w:sz w:val="24"/>
                <w:szCs w:val="24"/>
                <w:lang w:val="fr-FR"/>
              </w:rPr>
              <w:t>auprès du Hakem concerné</w:t>
            </w:r>
          </w:p>
        </w:tc>
        <w:tc>
          <w:tcPr>
            <w:tcW w:w="2500" w:type="pct"/>
          </w:tcPr>
          <w:p w14:paraId="10B56034"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DECE</w:t>
            </w:r>
          </w:p>
        </w:tc>
      </w:tr>
      <w:tr w:rsidR="001E5DB0" w:rsidRPr="00513A0A" w14:paraId="17343B62" w14:textId="77777777" w:rsidTr="001459AC">
        <w:trPr>
          <w:trHeight w:val="268"/>
        </w:trPr>
        <w:tc>
          <w:tcPr>
            <w:tcW w:w="2500" w:type="pct"/>
          </w:tcPr>
          <w:p w14:paraId="24BF5458" w14:textId="2A6F05E6" w:rsidR="001E5DB0" w:rsidRPr="00513A0A" w:rsidRDefault="00AA5C60" w:rsidP="007D19AC">
            <w:pPr>
              <w:spacing w:before="120" w:after="120" w:line="312" w:lineRule="auto"/>
              <w:ind w:left="147"/>
              <w:rPr>
                <w:rFonts w:ascii="Times New Roman" w:hAnsi="Times New Roman" w:cs="Times New Roman"/>
                <w:sz w:val="24"/>
                <w:szCs w:val="24"/>
                <w:lang w:val="fr-FR"/>
              </w:rPr>
            </w:pPr>
            <w:r>
              <w:rPr>
                <w:rFonts w:ascii="Times New Roman" w:hAnsi="Times New Roman" w:cs="Times New Roman"/>
                <w:sz w:val="24"/>
                <w:szCs w:val="24"/>
                <w:lang w:val="fr-FR"/>
              </w:rPr>
              <w:t>9.</w:t>
            </w:r>
            <w:r w:rsidR="001E5DB0" w:rsidRPr="00513A0A">
              <w:rPr>
                <w:rFonts w:ascii="Times New Roman" w:hAnsi="Times New Roman" w:cs="Times New Roman"/>
                <w:sz w:val="24"/>
                <w:szCs w:val="24"/>
                <w:lang w:val="fr-FR"/>
              </w:rPr>
              <w:t xml:space="preserve"> Préparation d’un avis au MEDD</w:t>
            </w:r>
          </w:p>
        </w:tc>
        <w:tc>
          <w:tcPr>
            <w:tcW w:w="2500" w:type="pct"/>
          </w:tcPr>
          <w:p w14:paraId="5B138723"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Comité de validation</w:t>
            </w:r>
          </w:p>
        </w:tc>
      </w:tr>
      <w:tr w:rsidR="001E5DB0" w:rsidRPr="00513A0A" w14:paraId="14CE7DDB" w14:textId="77777777" w:rsidTr="001459AC">
        <w:trPr>
          <w:trHeight w:val="270"/>
        </w:trPr>
        <w:tc>
          <w:tcPr>
            <w:tcW w:w="2500" w:type="pct"/>
          </w:tcPr>
          <w:p w14:paraId="49D6E722"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10. Enquête publique</w:t>
            </w:r>
          </w:p>
        </w:tc>
        <w:tc>
          <w:tcPr>
            <w:tcW w:w="2500" w:type="pct"/>
          </w:tcPr>
          <w:p w14:paraId="546DD699" w14:textId="77777777" w:rsidR="001E5DB0" w:rsidRPr="00513A0A" w:rsidRDefault="001E5DB0" w:rsidP="007D19AC">
            <w:pPr>
              <w:spacing w:before="120" w:after="120" w:line="312" w:lineRule="auto"/>
              <w:ind w:left="147"/>
              <w:rPr>
                <w:rFonts w:ascii="Times New Roman" w:hAnsi="Times New Roman" w:cs="Times New Roman"/>
                <w:sz w:val="24"/>
                <w:szCs w:val="24"/>
                <w:lang w:val="fr-FR"/>
              </w:rPr>
            </w:pPr>
            <w:r w:rsidRPr="00513A0A">
              <w:rPr>
                <w:rFonts w:ascii="Times New Roman" w:hAnsi="Times New Roman" w:cs="Times New Roman"/>
                <w:sz w:val="24"/>
                <w:szCs w:val="24"/>
                <w:lang w:val="fr-FR"/>
              </w:rPr>
              <w:t>Enquêteurs désignés par le MEDD</w:t>
            </w:r>
          </w:p>
        </w:tc>
      </w:tr>
      <w:tr w:rsidR="001E5DB0" w:rsidRPr="00513A0A" w14:paraId="515A923B" w14:textId="77777777" w:rsidTr="001459AC">
        <w:trPr>
          <w:trHeight w:val="270"/>
        </w:trPr>
        <w:tc>
          <w:tcPr>
            <w:tcW w:w="2500" w:type="pct"/>
          </w:tcPr>
          <w:p w14:paraId="50BEFEF8"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11. Publication de l’avis</w:t>
            </w:r>
          </w:p>
        </w:tc>
        <w:tc>
          <w:tcPr>
            <w:tcW w:w="2500" w:type="pct"/>
          </w:tcPr>
          <w:p w14:paraId="4A4843B7"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Promoteur</w:t>
            </w:r>
          </w:p>
        </w:tc>
      </w:tr>
      <w:tr w:rsidR="001E5DB0" w:rsidRPr="00513A0A" w14:paraId="2EDE3A08" w14:textId="77777777" w:rsidTr="001459AC">
        <w:trPr>
          <w:trHeight w:val="539"/>
        </w:trPr>
        <w:tc>
          <w:tcPr>
            <w:tcW w:w="2500" w:type="pct"/>
          </w:tcPr>
          <w:p w14:paraId="55986470" w14:textId="296F25ED" w:rsidR="001E5DB0" w:rsidRPr="00513A0A" w:rsidRDefault="001E5DB0" w:rsidP="007D19AC">
            <w:pPr>
              <w:spacing w:before="120" w:after="120" w:line="312" w:lineRule="auto"/>
              <w:ind w:left="147"/>
              <w:rPr>
                <w:rFonts w:ascii="Times New Roman" w:hAnsi="Times New Roman" w:cs="Times New Roman"/>
                <w:sz w:val="24"/>
                <w:szCs w:val="24"/>
                <w:lang w:val="fr-FR"/>
              </w:rPr>
            </w:pPr>
            <w:r w:rsidRPr="00513A0A">
              <w:rPr>
                <w:rFonts w:ascii="Times New Roman" w:hAnsi="Times New Roman" w:cs="Times New Roman"/>
                <w:sz w:val="24"/>
                <w:szCs w:val="24"/>
                <w:lang w:val="fr-FR"/>
              </w:rPr>
              <w:t>12. Permis environnemental ou certificat</w:t>
            </w:r>
            <w:r w:rsidR="007D19AC">
              <w:rPr>
                <w:rFonts w:ascii="Times New Roman" w:hAnsi="Times New Roman" w:cs="Times New Roman"/>
                <w:sz w:val="24"/>
                <w:szCs w:val="24"/>
                <w:lang w:val="fr-FR"/>
              </w:rPr>
              <w:t xml:space="preserve"> </w:t>
            </w:r>
            <w:r w:rsidRPr="00513A0A">
              <w:rPr>
                <w:rFonts w:ascii="Times New Roman" w:hAnsi="Times New Roman" w:cs="Times New Roman"/>
                <w:sz w:val="24"/>
                <w:szCs w:val="24"/>
                <w:lang w:val="fr-FR"/>
              </w:rPr>
              <w:t>de conformité environnemental</w:t>
            </w:r>
          </w:p>
        </w:tc>
        <w:tc>
          <w:tcPr>
            <w:tcW w:w="2500" w:type="pct"/>
          </w:tcPr>
          <w:p w14:paraId="52520031" w14:textId="77777777"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MEDD</w:t>
            </w:r>
          </w:p>
        </w:tc>
      </w:tr>
      <w:tr w:rsidR="001E5DB0" w:rsidRPr="00513A0A" w14:paraId="7BB99F5A" w14:textId="77777777" w:rsidTr="001459AC">
        <w:trPr>
          <w:trHeight w:val="539"/>
        </w:trPr>
        <w:tc>
          <w:tcPr>
            <w:tcW w:w="2500" w:type="pct"/>
          </w:tcPr>
          <w:p w14:paraId="2919EE65" w14:textId="58B3FEDA" w:rsidR="001E5DB0" w:rsidRPr="00513A0A" w:rsidRDefault="007D19AC" w:rsidP="007D19AC">
            <w:pPr>
              <w:spacing w:before="120" w:after="120" w:line="312" w:lineRule="auto"/>
              <w:ind w:left="147"/>
              <w:rPr>
                <w:rFonts w:ascii="Times New Roman" w:hAnsi="Times New Roman" w:cs="Times New Roman"/>
                <w:sz w:val="24"/>
                <w:szCs w:val="24"/>
                <w:lang w:val="fr-FR"/>
              </w:rPr>
            </w:pPr>
            <w:r>
              <w:rPr>
                <w:rFonts w:ascii="Times New Roman" w:hAnsi="Times New Roman" w:cs="Times New Roman"/>
                <w:sz w:val="24"/>
                <w:szCs w:val="24"/>
                <w:lang w:val="fr-FR"/>
              </w:rPr>
              <w:t xml:space="preserve">13. Suivi de la </w:t>
            </w:r>
            <w:r w:rsidR="001E5DB0" w:rsidRPr="00513A0A">
              <w:rPr>
                <w:rFonts w:ascii="Times New Roman" w:hAnsi="Times New Roman" w:cs="Times New Roman"/>
                <w:sz w:val="24"/>
                <w:szCs w:val="24"/>
                <w:lang w:val="fr-FR"/>
              </w:rPr>
              <w:t>conformité</w:t>
            </w:r>
            <w:r>
              <w:rPr>
                <w:rFonts w:ascii="Times New Roman" w:hAnsi="Times New Roman" w:cs="Times New Roman"/>
                <w:sz w:val="24"/>
                <w:szCs w:val="24"/>
                <w:lang w:val="fr-FR"/>
              </w:rPr>
              <w:t xml:space="preserve"> </w:t>
            </w:r>
            <w:r w:rsidR="001E5DB0" w:rsidRPr="00513A0A">
              <w:rPr>
                <w:rFonts w:ascii="Times New Roman" w:hAnsi="Times New Roman" w:cs="Times New Roman"/>
                <w:sz w:val="24"/>
                <w:szCs w:val="24"/>
                <w:lang w:val="fr-FR"/>
              </w:rPr>
              <w:t>environnemental</w:t>
            </w:r>
          </w:p>
        </w:tc>
        <w:tc>
          <w:tcPr>
            <w:tcW w:w="2500" w:type="pct"/>
          </w:tcPr>
          <w:p w14:paraId="16920AEB" w14:textId="1358824D" w:rsidR="001E5DB0" w:rsidRPr="00513A0A" w:rsidRDefault="001E5DB0" w:rsidP="007D19AC">
            <w:pPr>
              <w:spacing w:before="120" w:after="120" w:line="312" w:lineRule="auto"/>
              <w:ind w:left="147"/>
              <w:rPr>
                <w:rFonts w:ascii="Times New Roman" w:hAnsi="Times New Roman" w:cs="Times New Roman"/>
                <w:sz w:val="24"/>
                <w:szCs w:val="24"/>
              </w:rPr>
            </w:pPr>
            <w:r w:rsidRPr="00513A0A">
              <w:rPr>
                <w:rFonts w:ascii="Times New Roman" w:hAnsi="Times New Roman" w:cs="Times New Roman"/>
                <w:sz w:val="24"/>
                <w:szCs w:val="24"/>
                <w:lang w:val="fr-FR"/>
              </w:rPr>
              <w:t>MEDD/UCP,</w:t>
            </w:r>
            <w:r w:rsidR="007D19AC">
              <w:rPr>
                <w:rFonts w:ascii="Times New Roman" w:hAnsi="Times New Roman" w:cs="Times New Roman"/>
                <w:sz w:val="24"/>
                <w:szCs w:val="24"/>
                <w:lang w:val="fr-FR"/>
              </w:rPr>
              <w:t xml:space="preserve"> </w:t>
            </w:r>
            <w:r w:rsidRPr="00513A0A">
              <w:rPr>
                <w:rFonts w:ascii="Times New Roman" w:hAnsi="Times New Roman" w:cs="Times New Roman"/>
                <w:sz w:val="24"/>
                <w:szCs w:val="24"/>
                <w:lang w:val="fr-FR"/>
              </w:rPr>
              <w:t>Collectivité</w:t>
            </w:r>
            <w:r w:rsidR="007D19AC">
              <w:rPr>
                <w:rFonts w:ascii="Times New Roman" w:hAnsi="Times New Roman" w:cs="Times New Roman"/>
                <w:sz w:val="24"/>
                <w:szCs w:val="24"/>
                <w:lang w:val="fr-FR"/>
              </w:rPr>
              <w:t xml:space="preserve"> locale, </w:t>
            </w:r>
            <w:r w:rsidRPr="00513A0A">
              <w:rPr>
                <w:rFonts w:ascii="Times New Roman" w:hAnsi="Times New Roman" w:cs="Times New Roman"/>
                <w:sz w:val="24"/>
                <w:szCs w:val="24"/>
                <w:lang w:val="fr-FR"/>
              </w:rPr>
              <w:t>OCB,</w:t>
            </w:r>
            <w:r w:rsidR="007D19AC">
              <w:rPr>
                <w:rFonts w:ascii="Times New Roman" w:hAnsi="Times New Roman" w:cs="Times New Roman"/>
                <w:sz w:val="24"/>
                <w:szCs w:val="24"/>
                <w:lang w:val="fr-FR"/>
              </w:rPr>
              <w:t xml:space="preserve"> ONG</w:t>
            </w:r>
          </w:p>
        </w:tc>
      </w:tr>
    </w:tbl>
    <w:p w14:paraId="1B233290" w14:textId="77777777" w:rsidR="001E5DB0" w:rsidRPr="00513A0A" w:rsidRDefault="001E5DB0" w:rsidP="006B4A22">
      <w:pPr>
        <w:spacing w:before="120" w:after="120" w:line="312" w:lineRule="auto"/>
        <w:jc w:val="both"/>
        <w:rPr>
          <w:rFonts w:ascii="Times New Roman" w:hAnsi="Times New Roman" w:cs="Times New Roman"/>
          <w:b/>
          <w:sz w:val="24"/>
          <w:szCs w:val="24"/>
        </w:rPr>
      </w:pPr>
    </w:p>
    <w:p w14:paraId="30578353" w14:textId="77777777" w:rsidR="001E5DB0" w:rsidRPr="00513A0A" w:rsidRDefault="001E5DB0"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NB :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35374A75" w14:textId="1870A26C" w:rsidR="0099735D" w:rsidRPr="00513A0A" w:rsidRDefault="0099735D"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81" w:name="_Toc210547632"/>
      <w:bookmarkStart w:id="82" w:name="_Toc212795869"/>
      <w:bookmarkStart w:id="83" w:name="_Toc223568101"/>
      <w:bookmarkStart w:id="84" w:name="_Toc223871134"/>
      <w:bookmarkStart w:id="85" w:name="_Toc223871372"/>
      <w:bookmarkStart w:id="86" w:name="_Toc242520544"/>
      <w:r w:rsidRPr="00513A0A">
        <w:rPr>
          <w:rFonts w:ascii="Times New Roman" w:eastAsiaTheme="minorEastAsia" w:hAnsi="Times New Roman" w:cs="Times New Roman"/>
          <w:b/>
          <w:bCs/>
          <w:sz w:val="24"/>
          <w:szCs w:val="24"/>
          <w:lang w:eastAsia="fr-FR"/>
        </w:rPr>
        <w:t>Conventions internationales</w:t>
      </w:r>
      <w:bookmarkEnd w:id="81"/>
      <w:bookmarkEnd w:id="82"/>
      <w:bookmarkEnd w:id="83"/>
      <w:bookmarkEnd w:id="84"/>
      <w:bookmarkEnd w:id="85"/>
      <w:bookmarkEnd w:id="86"/>
    </w:p>
    <w:p w14:paraId="4BBFB025" w14:textId="77777777" w:rsidR="00BB418A" w:rsidRPr="00513A0A" w:rsidRDefault="00BB418A"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Plusieurs conventions environnementales internationales, ratifiées par la Mauritanie pourraient être applicable au projet, dont les suivants :</w:t>
      </w:r>
    </w:p>
    <w:p w14:paraId="7B7A4E36" w14:textId="68334FE3" w:rsidR="00BB418A" w:rsidRPr="00947895" w:rsidRDefault="00BB418A" w:rsidP="00947895">
      <w:pPr>
        <w:spacing w:before="120" w:after="120" w:line="312" w:lineRule="auto"/>
        <w:ind w:left="258" w:right="372"/>
        <w:jc w:val="center"/>
        <w:rPr>
          <w:rFonts w:ascii="Times New Roman" w:hAnsi="Times New Roman" w:cs="Times New Roman"/>
        </w:rPr>
      </w:pPr>
      <w:bookmarkStart w:id="87" w:name="_Toc235820664"/>
      <w:bookmarkStart w:id="88" w:name="_Toc242364547"/>
      <w:r w:rsidRPr="00513A0A">
        <w:rPr>
          <w:rFonts w:ascii="Times New Roman" w:hAnsi="Times New Roman" w:cs="Times New Roman"/>
          <w:b/>
          <w:color w:val="000000" w:themeColor="text1"/>
          <w:sz w:val="24"/>
        </w:rPr>
        <w:t xml:space="preserve">Tableau </w:t>
      </w:r>
      <w:r w:rsidR="00E872E7" w:rsidRPr="00513A0A">
        <w:rPr>
          <w:rFonts w:ascii="Times New Roman" w:hAnsi="Times New Roman" w:cs="Times New Roman"/>
          <w:b/>
          <w:color w:val="000000" w:themeColor="text1"/>
          <w:sz w:val="24"/>
        </w:rPr>
        <w:fldChar w:fldCharType="begin"/>
      </w:r>
      <w:r w:rsidR="00E872E7" w:rsidRPr="00513A0A">
        <w:rPr>
          <w:rFonts w:ascii="Times New Roman" w:hAnsi="Times New Roman" w:cs="Times New Roman"/>
          <w:b/>
          <w:color w:val="000000" w:themeColor="text1"/>
          <w:sz w:val="24"/>
        </w:rPr>
        <w:instrText xml:space="preserve"> SEQ Tableau \* ARABIC </w:instrText>
      </w:r>
      <w:r w:rsidR="00E872E7" w:rsidRPr="00513A0A">
        <w:rPr>
          <w:rFonts w:ascii="Times New Roman" w:hAnsi="Times New Roman" w:cs="Times New Roman"/>
          <w:b/>
          <w:color w:val="000000" w:themeColor="text1"/>
          <w:sz w:val="24"/>
        </w:rPr>
        <w:fldChar w:fldCharType="separate"/>
      </w:r>
      <w:r w:rsidR="008F0A93">
        <w:rPr>
          <w:rFonts w:ascii="Times New Roman" w:hAnsi="Times New Roman" w:cs="Times New Roman"/>
          <w:b/>
          <w:noProof/>
          <w:color w:val="000000" w:themeColor="text1"/>
          <w:sz w:val="24"/>
        </w:rPr>
        <w:t>6</w:t>
      </w:r>
      <w:r w:rsidR="00E872E7" w:rsidRPr="00513A0A">
        <w:rPr>
          <w:rFonts w:ascii="Times New Roman" w:hAnsi="Times New Roman" w:cs="Times New Roman"/>
          <w:b/>
          <w:color w:val="000000" w:themeColor="text1"/>
          <w:sz w:val="24"/>
        </w:rPr>
        <w:fldChar w:fldCharType="end"/>
      </w:r>
      <w:r w:rsidRPr="00513A0A">
        <w:rPr>
          <w:rFonts w:ascii="Times New Roman" w:hAnsi="Times New Roman" w:cs="Times New Roman"/>
          <w:b/>
          <w:color w:val="000000" w:themeColor="text1"/>
          <w:sz w:val="24"/>
        </w:rPr>
        <w:t xml:space="preserve"> </w:t>
      </w:r>
      <w:r w:rsidRPr="00513A0A">
        <w:rPr>
          <w:rFonts w:ascii="Times New Roman" w:hAnsi="Times New Roman" w:cs="Times New Roman"/>
          <w:b/>
        </w:rPr>
        <w:t>:</w:t>
      </w:r>
      <w:r w:rsidRPr="00513A0A">
        <w:rPr>
          <w:rFonts w:ascii="Times New Roman" w:hAnsi="Times New Roman" w:cs="Times New Roman"/>
          <w:b/>
          <w:spacing w:val="-6"/>
        </w:rPr>
        <w:t xml:space="preserve"> </w:t>
      </w:r>
      <w:r w:rsidRPr="00513A0A">
        <w:rPr>
          <w:rFonts w:ascii="Times New Roman" w:hAnsi="Times New Roman" w:cs="Times New Roman"/>
        </w:rPr>
        <w:t>Conventions</w:t>
      </w:r>
      <w:r w:rsidRPr="00513A0A">
        <w:rPr>
          <w:rFonts w:ascii="Times New Roman" w:hAnsi="Times New Roman" w:cs="Times New Roman"/>
          <w:spacing w:val="-9"/>
        </w:rPr>
        <w:t xml:space="preserve"> </w:t>
      </w:r>
      <w:r w:rsidRPr="00513A0A">
        <w:rPr>
          <w:rFonts w:ascii="Times New Roman" w:hAnsi="Times New Roman" w:cs="Times New Roman"/>
        </w:rPr>
        <w:t>internationales</w:t>
      </w:r>
      <w:r w:rsidRPr="00513A0A">
        <w:rPr>
          <w:rFonts w:ascii="Times New Roman" w:hAnsi="Times New Roman" w:cs="Times New Roman"/>
          <w:spacing w:val="-6"/>
        </w:rPr>
        <w:t xml:space="preserve"> </w:t>
      </w:r>
      <w:r w:rsidRPr="00513A0A">
        <w:rPr>
          <w:rFonts w:ascii="Times New Roman" w:hAnsi="Times New Roman" w:cs="Times New Roman"/>
        </w:rPr>
        <w:t>ratifiées</w:t>
      </w:r>
      <w:r w:rsidRPr="00513A0A">
        <w:rPr>
          <w:rFonts w:ascii="Times New Roman" w:hAnsi="Times New Roman" w:cs="Times New Roman"/>
          <w:spacing w:val="-7"/>
        </w:rPr>
        <w:t xml:space="preserve"> </w:t>
      </w:r>
      <w:r w:rsidRPr="00513A0A">
        <w:rPr>
          <w:rFonts w:ascii="Times New Roman" w:hAnsi="Times New Roman" w:cs="Times New Roman"/>
        </w:rPr>
        <w:t>par</w:t>
      </w:r>
      <w:r w:rsidRPr="00513A0A">
        <w:rPr>
          <w:rFonts w:ascii="Times New Roman" w:hAnsi="Times New Roman" w:cs="Times New Roman"/>
          <w:spacing w:val="-7"/>
        </w:rPr>
        <w:t xml:space="preserve"> </w:t>
      </w:r>
      <w:r w:rsidRPr="00513A0A">
        <w:rPr>
          <w:rFonts w:ascii="Times New Roman" w:hAnsi="Times New Roman" w:cs="Times New Roman"/>
        </w:rPr>
        <w:t>la</w:t>
      </w:r>
      <w:r w:rsidRPr="00513A0A">
        <w:rPr>
          <w:rFonts w:ascii="Times New Roman" w:hAnsi="Times New Roman" w:cs="Times New Roman"/>
          <w:spacing w:val="-6"/>
        </w:rPr>
        <w:t xml:space="preserve"> </w:t>
      </w:r>
      <w:r w:rsidRPr="00513A0A">
        <w:rPr>
          <w:rFonts w:ascii="Times New Roman" w:hAnsi="Times New Roman" w:cs="Times New Roman"/>
          <w:spacing w:val="-2"/>
        </w:rPr>
        <w:t>Mauritanie</w:t>
      </w:r>
      <w:bookmarkEnd w:id="87"/>
      <w:bookmarkEnd w:id="88"/>
    </w:p>
    <w:tbl>
      <w:tblPr>
        <w:tblStyle w:val="TableNormal2"/>
        <w:tblW w:w="10262" w:type="dxa"/>
        <w:jc w:val="center"/>
        <w:tblBorders>
          <w:top w:val="single" w:sz="4" w:space="0" w:color="4D8BCC"/>
          <w:left w:val="single" w:sz="4" w:space="0" w:color="4D8BCC"/>
          <w:bottom w:val="single" w:sz="4" w:space="0" w:color="4D8BCC"/>
          <w:right w:val="single" w:sz="4" w:space="0" w:color="4D8BCC"/>
          <w:insideH w:val="single" w:sz="4" w:space="0" w:color="4D8BCC"/>
          <w:insideV w:val="single" w:sz="4" w:space="0" w:color="4D8BCC"/>
        </w:tblBorders>
        <w:tblLayout w:type="fixed"/>
        <w:tblLook w:val="01E0" w:firstRow="1" w:lastRow="1" w:firstColumn="1" w:lastColumn="1" w:noHBand="0" w:noVBand="0"/>
      </w:tblPr>
      <w:tblGrid>
        <w:gridCol w:w="3256"/>
        <w:gridCol w:w="2189"/>
        <w:gridCol w:w="4817"/>
      </w:tblGrid>
      <w:tr w:rsidR="00BB418A" w:rsidRPr="00513A0A" w14:paraId="751D24DF" w14:textId="77777777" w:rsidTr="002A38CB">
        <w:trPr>
          <w:trHeight w:val="504"/>
          <w:tblHeader/>
          <w:jc w:val="center"/>
        </w:trPr>
        <w:tc>
          <w:tcPr>
            <w:tcW w:w="3256" w:type="dxa"/>
            <w:tcBorders>
              <w:bottom w:val="single" w:sz="4" w:space="0" w:color="4F80BB"/>
              <w:right w:val="nil"/>
            </w:tcBorders>
            <w:shd w:val="clear" w:color="auto" w:fill="0056A4"/>
          </w:tcPr>
          <w:p w14:paraId="1E17680D" w14:textId="77777777" w:rsidR="00BB418A" w:rsidRPr="00513A0A" w:rsidRDefault="00BB418A" w:rsidP="006B4A22">
            <w:pPr>
              <w:pStyle w:val="TableParagraph"/>
              <w:spacing w:before="120" w:after="120" w:line="312" w:lineRule="auto"/>
              <w:ind w:left="15"/>
              <w:jc w:val="left"/>
              <w:rPr>
                <w:rFonts w:ascii="Times New Roman" w:hAnsi="Times New Roman" w:cs="Times New Roman"/>
                <w:b/>
                <w:i/>
                <w:sz w:val="20"/>
                <w:szCs w:val="20"/>
              </w:rPr>
            </w:pPr>
            <w:bookmarkStart w:id="89" w:name="_Hlk235718273"/>
            <w:bookmarkStart w:id="90" w:name="_Hlk235836050"/>
            <w:r w:rsidRPr="00513A0A">
              <w:rPr>
                <w:rFonts w:ascii="Times New Roman" w:hAnsi="Times New Roman" w:cs="Times New Roman"/>
                <w:b/>
                <w:i/>
                <w:color w:val="FFFFFF"/>
                <w:sz w:val="20"/>
                <w:szCs w:val="20"/>
              </w:rPr>
              <w:t>Convention</w:t>
            </w:r>
            <w:r w:rsidRPr="00513A0A">
              <w:rPr>
                <w:rFonts w:ascii="Times New Roman" w:hAnsi="Times New Roman" w:cs="Times New Roman"/>
                <w:b/>
                <w:i/>
                <w:color w:val="FFFFFF"/>
                <w:spacing w:val="-12"/>
                <w:sz w:val="20"/>
                <w:szCs w:val="20"/>
              </w:rPr>
              <w:t xml:space="preserve"> </w:t>
            </w:r>
            <w:r w:rsidRPr="00513A0A">
              <w:rPr>
                <w:rFonts w:ascii="Times New Roman" w:hAnsi="Times New Roman" w:cs="Times New Roman"/>
                <w:b/>
                <w:i/>
                <w:color w:val="FFFFFF"/>
                <w:sz w:val="20"/>
                <w:szCs w:val="20"/>
              </w:rPr>
              <w:t>/</w:t>
            </w:r>
            <w:r w:rsidRPr="00513A0A">
              <w:rPr>
                <w:rFonts w:ascii="Times New Roman" w:hAnsi="Times New Roman" w:cs="Times New Roman"/>
                <w:b/>
                <w:i/>
                <w:color w:val="FFFFFF"/>
                <w:spacing w:val="-7"/>
                <w:sz w:val="20"/>
                <w:szCs w:val="20"/>
              </w:rPr>
              <w:t xml:space="preserve"> </w:t>
            </w:r>
            <w:r w:rsidRPr="00513A0A">
              <w:rPr>
                <w:rFonts w:ascii="Times New Roman" w:hAnsi="Times New Roman" w:cs="Times New Roman"/>
                <w:b/>
                <w:i/>
                <w:color w:val="FFFFFF"/>
                <w:spacing w:val="-2"/>
                <w:sz w:val="20"/>
                <w:szCs w:val="20"/>
              </w:rPr>
              <w:t>Accord</w:t>
            </w:r>
          </w:p>
        </w:tc>
        <w:tc>
          <w:tcPr>
            <w:tcW w:w="2189" w:type="dxa"/>
            <w:tcBorders>
              <w:left w:val="nil"/>
              <w:bottom w:val="single" w:sz="4" w:space="0" w:color="4F80BB"/>
            </w:tcBorders>
            <w:shd w:val="clear" w:color="auto" w:fill="0056A4"/>
          </w:tcPr>
          <w:p w14:paraId="02FF8D13" w14:textId="77777777" w:rsidR="00BB418A" w:rsidRPr="00513A0A" w:rsidRDefault="00BB418A" w:rsidP="006B4A22">
            <w:pPr>
              <w:pStyle w:val="TableParagraph"/>
              <w:spacing w:before="120" w:after="120" w:line="312" w:lineRule="auto"/>
              <w:ind w:left="141" w:right="-1" w:hanging="43"/>
              <w:jc w:val="left"/>
              <w:rPr>
                <w:rFonts w:ascii="Times New Roman" w:hAnsi="Times New Roman" w:cs="Times New Roman"/>
                <w:b/>
                <w:i/>
                <w:sz w:val="20"/>
                <w:szCs w:val="20"/>
                <w:lang w:val="fr-FR"/>
              </w:rPr>
            </w:pPr>
            <w:r w:rsidRPr="00513A0A">
              <w:rPr>
                <w:rFonts w:ascii="Times New Roman" w:hAnsi="Times New Roman" w:cs="Times New Roman"/>
                <w:b/>
                <w:i/>
                <w:color w:val="FFFFFF"/>
                <w:sz w:val="20"/>
                <w:szCs w:val="20"/>
                <w:lang w:val="fr-FR"/>
              </w:rPr>
              <w:t>Année</w:t>
            </w:r>
            <w:r w:rsidRPr="00513A0A">
              <w:rPr>
                <w:rFonts w:ascii="Times New Roman" w:hAnsi="Times New Roman" w:cs="Times New Roman"/>
                <w:b/>
                <w:i/>
                <w:color w:val="FFFFFF"/>
                <w:spacing w:val="-13"/>
                <w:sz w:val="20"/>
                <w:szCs w:val="20"/>
                <w:lang w:val="fr-FR"/>
              </w:rPr>
              <w:t xml:space="preserve"> </w:t>
            </w:r>
            <w:r w:rsidRPr="00513A0A">
              <w:rPr>
                <w:rFonts w:ascii="Times New Roman" w:hAnsi="Times New Roman" w:cs="Times New Roman"/>
                <w:b/>
                <w:i/>
                <w:color w:val="FFFFFF"/>
                <w:sz w:val="20"/>
                <w:szCs w:val="20"/>
                <w:lang w:val="fr-FR"/>
              </w:rPr>
              <w:t>de</w:t>
            </w:r>
            <w:r w:rsidRPr="00513A0A">
              <w:rPr>
                <w:rFonts w:ascii="Times New Roman" w:hAnsi="Times New Roman" w:cs="Times New Roman"/>
                <w:b/>
                <w:i/>
                <w:color w:val="FFFFFF"/>
                <w:spacing w:val="-11"/>
                <w:sz w:val="20"/>
                <w:szCs w:val="20"/>
                <w:lang w:val="fr-FR"/>
              </w:rPr>
              <w:t xml:space="preserve"> </w:t>
            </w:r>
            <w:r w:rsidRPr="00513A0A">
              <w:rPr>
                <w:rFonts w:ascii="Times New Roman" w:hAnsi="Times New Roman" w:cs="Times New Roman"/>
                <w:b/>
                <w:i/>
                <w:color w:val="FFFFFF"/>
                <w:sz w:val="20"/>
                <w:szCs w:val="20"/>
                <w:lang w:val="fr-FR"/>
              </w:rPr>
              <w:t>ratification</w:t>
            </w:r>
            <w:r w:rsidRPr="00513A0A">
              <w:rPr>
                <w:rFonts w:ascii="Times New Roman" w:hAnsi="Times New Roman" w:cs="Times New Roman"/>
                <w:b/>
                <w:i/>
                <w:color w:val="FFFFFF"/>
                <w:spacing w:val="-11"/>
                <w:sz w:val="20"/>
                <w:szCs w:val="20"/>
                <w:lang w:val="fr-FR"/>
              </w:rPr>
              <w:t xml:space="preserve"> </w:t>
            </w:r>
            <w:r w:rsidRPr="00513A0A">
              <w:rPr>
                <w:rFonts w:ascii="Times New Roman" w:hAnsi="Times New Roman" w:cs="Times New Roman"/>
                <w:b/>
                <w:i/>
                <w:color w:val="FFFFFF"/>
                <w:sz w:val="20"/>
                <w:szCs w:val="20"/>
                <w:lang w:val="fr-FR"/>
              </w:rPr>
              <w:t>ou</w:t>
            </w:r>
            <w:r w:rsidRPr="00513A0A">
              <w:rPr>
                <w:rFonts w:ascii="Times New Roman" w:hAnsi="Times New Roman" w:cs="Times New Roman"/>
                <w:b/>
                <w:i/>
                <w:color w:val="FFFFFF"/>
                <w:spacing w:val="-11"/>
                <w:sz w:val="20"/>
                <w:szCs w:val="20"/>
                <w:lang w:val="fr-FR"/>
              </w:rPr>
              <w:t xml:space="preserve"> </w:t>
            </w:r>
            <w:r w:rsidRPr="00513A0A">
              <w:rPr>
                <w:rFonts w:ascii="Times New Roman" w:hAnsi="Times New Roman" w:cs="Times New Roman"/>
                <w:b/>
                <w:i/>
                <w:color w:val="FFFFFF"/>
                <w:sz w:val="20"/>
                <w:szCs w:val="20"/>
                <w:lang w:val="fr-FR"/>
              </w:rPr>
              <w:t>d’entrée en vigueur</w:t>
            </w:r>
          </w:p>
        </w:tc>
        <w:tc>
          <w:tcPr>
            <w:tcW w:w="4817" w:type="dxa"/>
            <w:tcBorders>
              <w:left w:val="nil"/>
              <w:bottom w:val="single" w:sz="4" w:space="0" w:color="4F80BB"/>
            </w:tcBorders>
            <w:shd w:val="clear" w:color="auto" w:fill="0056A4"/>
          </w:tcPr>
          <w:p w14:paraId="20D3B6EB" w14:textId="77777777" w:rsidR="00BB418A" w:rsidRPr="00513A0A" w:rsidRDefault="00BB418A" w:rsidP="006B4A22">
            <w:pPr>
              <w:pStyle w:val="TableParagraph"/>
              <w:spacing w:before="120" w:after="120" w:line="312" w:lineRule="auto"/>
              <w:ind w:left="547" w:right="487" w:hanging="185"/>
              <w:jc w:val="left"/>
              <w:rPr>
                <w:rFonts w:ascii="Times New Roman" w:hAnsi="Times New Roman" w:cs="Times New Roman"/>
                <w:b/>
                <w:i/>
                <w:color w:val="FFFFFF"/>
                <w:sz w:val="20"/>
                <w:szCs w:val="20"/>
                <w:lang w:val="fr-FR"/>
              </w:rPr>
            </w:pPr>
            <w:r w:rsidRPr="00513A0A">
              <w:rPr>
                <w:rFonts w:ascii="Times New Roman" w:hAnsi="Times New Roman" w:cs="Times New Roman"/>
                <w:b/>
                <w:i/>
                <w:color w:val="FFFFFF"/>
                <w:sz w:val="20"/>
                <w:szCs w:val="20"/>
                <w:lang w:val="fr-FR"/>
              </w:rPr>
              <w:t>Pertinence de la convention pour les sous-projets</w:t>
            </w:r>
          </w:p>
        </w:tc>
      </w:tr>
      <w:tr w:rsidR="00536A6F" w:rsidRPr="00513A0A" w14:paraId="5573F80D" w14:textId="77777777" w:rsidTr="00536A6F">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2E60DFBC" w14:textId="7BFF31C0" w:rsidR="00536A6F" w:rsidRPr="00513A0A" w:rsidRDefault="00536A6F" w:rsidP="006B4A22">
            <w:pPr>
              <w:pStyle w:val="TableParagraph"/>
              <w:spacing w:before="120" w:after="120" w:line="312" w:lineRule="auto"/>
              <w:ind w:left="91"/>
              <w:jc w:val="center"/>
              <w:rPr>
                <w:rFonts w:ascii="Times New Roman" w:hAnsi="Times New Roman" w:cs="Times New Roman"/>
                <w:b/>
                <w:spacing w:val="-2"/>
                <w:sz w:val="20"/>
                <w:szCs w:val="20"/>
              </w:rPr>
            </w:pPr>
            <w:r w:rsidRPr="00513A0A">
              <w:rPr>
                <w:rFonts w:ascii="Times New Roman" w:hAnsi="Times New Roman" w:cs="Times New Roman"/>
                <w:b/>
                <w:spacing w:val="-2"/>
                <w:sz w:val="20"/>
                <w:szCs w:val="20"/>
              </w:rPr>
              <w:t>CONVENTIONS</w:t>
            </w:r>
            <w:r w:rsidRPr="00513A0A">
              <w:rPr>
                <w:rFonts w:ascii="Times New Roman" w:hAnsi="Times New Roman" w:cs="Times New Roman"/>
                <w:b/>
                <w:spacing w:val="-4"/>
                <w:sz w:val="20"/>
                <w:szCs w:val="20"/>
              </w:rPr>
              <w:t xml:space="preserve"> </w:t>
            </w:r>
            <w:r w:rsidRPr="00513A0A">
              <w:rPr>
                <w:rFonts w:ascii="Times New Roman" w:hAnsi="Times New Roman" w:cs="Times New Roman"/>
                <w:b/>
                <w:spacing w:val="-2"/>
                <w:sz w:val="20"/>
                <w:szCs w:val="20"/>
              </w:rPr>
              <w:t>ENVIRONNEMENTALES</w:t>
            </w:r>
          </w:p>
        </w:tc>
      </w:tr>
      <w:tr w:rsidR="00BB418A" w:rsidRPr="00513A0A" w14:paraId="2A5D0925" w14:textId="77777777" w:rsidTr="002A38CB">
        <w:trPr>
          <w:trHeight w:val="503"/>
          <w:jc w:val="center"/>
        </w:trPr>
        <w:tc>
          <w:tcPr>
            <w:tcW w:w="3256" w:type="dxa"/>
            <w:tcBorders>
              <w:top w:val="single" w:sz="4" w:space="0" w:color="4F80BB"/>
              <w:left w:val="single" w:sz="4" w:space="0" w:color="4F80BB"/>
              <w:bottom w:val="single" w:sz="4" w:space="0" w:color="4F80BB"/>
              <w:right w:val="single" w:sz="4" w:space="0" w:color="4F80BB"/>
            </w:tcBorders>
          </w:tcPr>
          <w:p w14:paraId="5CFFF2DF"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africaine</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7"/>
                <w:sz w:val="20"/>
                <w:szCs w:val="20"/>
                <w:lang w:val="fr-FR"/>
              </w:rPr>
              <w:t xml:space="preserve"> </w:t>
            </w:r>
            <w:r w:rsidRPr="00513A0A">
              <w:rPr>
                <w:rFonts w:ascii="Times New Roman" w:hAnsi="Times New Roman" w:cs="Times New Roman"/>
                <w:sz w:val="20"/>
                <w:szCs w:val="20"/>
                <w:lang w:val="fr-FR"/>
              </w:rPr>
              <w:t>conservation</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nature</w:t>
            </w:r>
            <w:r w:rsidRPr="00513A0A">
              <w:rPr>
                <w:rFonts w:ascii="Times New Roman" w:hAnsi="Times New Roman" w:cs="Times New Roman"/>
                <w:spacing w:val="34"/>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ressources</w:t>
            </w:r>
            <w:r w:rsidRPr="00513A0A">
              <w:rPr>
                <w:rFonts w:ascii="Times New Roman" w:hAnsi="Times New Roman" w:cs="Times New Roman"/>
                <w:spacing w:val="37"/>
                <w:sz w:val="20"/>
                <w:szCs w:val="20"/>
                <w:lang w:val="fr-FR"/>
              </w:rPr>
              <w:t xml:space="preserve"> </w:t>
            </w:r>
            <w:r w:rsidRPr="00513A0A">
              <w:rPr>
                <w:rFonts w:ascii="Times New Roman" w:hAnsi="Times New Roman" w:cs="Times New Roman"/>
                <w:sz w:val="20"/>
                <w:szCs w:val="20"/>
                <w:lang w:val="fr-FR"/>
              </w:rPr>
              <w:t xml:space="preserve">naturelles, </w:t>
            </w:r>
            <w:r w:rsidRPr="00513A0A">
              <w:rPr>
                <w:rFonts w:ascii="Times New Roman" w:hAnsi="Times New Roman" w:cs="Times New Roman"/>
                <w:spacing w:val="-2"/>
                <w:sz w:val="20"/>
                <w:szCs w:val="20"/>
                <w:lang w:val="fr-FR"/>
              </w:rPr>
              <w:t>Alger</w:t>
            </w:r>
          </w:p>
        </w:tc>
        <w:tc>
          <w:tcPr>
            <w:tcW w:w="2189" w:type="dxa"/>
            <w:tcBorders>
              <w:top w:val="single" w:sz="4" w:space="0" w:color="4F80BB"/>
              <w:left w:val="single" w:sz="4" w:space="0" w:color="4F80BB"/>
              <w:bottom w:val="single" w:sz="4" w:space="0" w:color="4F80BB"/>
              <w:right w:val="single" w:sz="4" w:space="0" w:color="4F80BB"/>
            </w:tcBorders>
          </w:tcPr>
          <w:p w14:paraId="62154148"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1"/>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1968</w:t>
            </w:r>
          </w:p>
        </w:tc>
        <w:tc>
          <w:tcPr>
            <w:tcW w:w="4817" w:type="dxa"/>
            <w:tcBorders>
              <w:top w:val="single" w:sz="4" w:space="0" w:color="4F80BB"/>
              <w:left w:val="single" w:sz="4" w:space="0" w:color="4F80BB"/>
              <w:bottom w:val="single" w:sz="4" w:space="0" w:color="4F80BB"/>
              <w:right w:val="single" w:sz="4" w:space="0" w:color="4F80BB"/>
            </w:tcBorders>
            <w:vAlign w:val="center"/>
          </w:tcPr>
          <w:p w14:paraId="6476530D"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le sous-projet touche les sols, les ressources en eau et des habitats potentiellement sensibles. Elle appuie les mesures d’évitement, de réduction, de restauration des emprises et de gestion durable des matériaux et zones d’emprunt.</w:t>
            </w:r>
          </w:p>
        </w:tc>
      </w:tr>
      <w:tr w:rsidR="00BB418A" w:rsidRPr="00513A0A" w14:paraId="4B286188" w14:textId="77777777" w:rsidTr="002A38CB">
        <w:trPr>
          <w:trHeight w:val="433"/>
          <w:jc w:val="center"/>
        </w:trPr>
        <w:tc>
          <w:tcPr>
            <w:tcW w:w="3256" w:type="dxa"/>
            <w:tcBorders>
              <w:top w:val="single" w:sz="4" w:space="0" w:color="4F80BB"/>
              <w:left w:val="single" w:sz="4" w:space="0" w:color="4F80BB"/>
              <w:bottom w:val="single" w:sz="4" w:space="0" w:color="4F80BB"/>
              <w:right w:val="single" w:sz="4" w:space="0" w:color="4F80BB"/>
            </w:tcBorders>
          </w:tcPr>
          <w:p w14:paraId="4E3487BD"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 internationale de 1992, portant création d’un fonds</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d’indemnisation pour les dommages résultant des pollutions par les</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hydrocarbures, FUND 71</w:t>
            </w:r>
          </w:p>
        </w:tc>
        <w:tc>
          <w:tcPr>
            <w:tcW w:w="2189" w:type="dxa"/>
            <w:tcBorders>
              <w:top w:val="single" w:sz="4" w:space="0" w:color="4F80BB"/>
              <w:left w:val="single" w:sz="4" w:space="0" w:color="4F80BB"/>
              <w:bottom w:val="single" w:sz="4" w:space="0" w:color="4F80BB"/>
              <w:right w:val="single" w:sz="4" w:space="0" w:color="4F80BB"/>
            </w:tcBorders>
          </w:tcPr>
          <w:p w14:paraId="50483972"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Ratifiée</w:t>
            </w:r>
            <w:r w:rsidRPr="00513A0A">
              <w:rPr>
                <w:rFonts w:ascii="Times New Roman" w:hAnsi="Times New Roman" w:cs="Times New Roman"/>
                <w:spacing w:val="29"/>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entrée</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30"/>
                <w:sz w:val="20"/>
                <w:szCs w:val="20"/>
                <w:lang w:val="fr-FR"/>
              </w:rPr>
              <w:t xml:space="preserve"> </w:t>
            </w:r>
            <w:r w:rsidRPr="00513A0A">
              <w:rPr>
                <w:rFonts w:ascii="Times New Roman" w:hAnsi="Times New Roman" w:cs="Times New Roman"/>
                <w:sz w:val="20"/>
                <w:szCs w:val="20"/>
                <w:lang w:val="fr-FR"/>
              </w:rPr>
              <w:t>vigueur</w:t>
            </w:r>
            <w:r w:rsidRPr="00513A0A">
              <w:rPr>
                <w:rFonts w:ascii="Times New Roman" w:hAnsi="Times New Roman" w:cs="Times New Roman"/>
                <w:spacing w:val="37"/>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pacing w:val="-4"/>
                <w:sz w:val="20"/>
                <w:szCs w:val="20"/>
                <w:lang w:val="fr-FR"/>
              </w:rPr>
              <w:t>2012</w:t>
            </w:r>
          </w:p>
        </w:tc>
        <w:tc>
          <w:tcPr>
            <w:tcW w:w="4817" w:type="dxa"/>
            <w:tcBorders>
              <w:top w:val="single" w:sz="4" w:space="0" w:color="4F80BB"/>
              <w:left w:val="single" w:sz="4" w:space="0" w:color="4F80BB"/>
              <w:bottom w:val="single" w:sz="4" w:space="0" w:color="4F80BB"/>
              <w:right w:val="single" w:sz="4" w:space="0" w:color="4F80BB"/>
            </w:tcBorders>
            <w:vAlign w:val="center"/>
          </w:tcPr>
          <w:p w14:paraId="7DD0B7CE"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Pertinence limitée mais à considérer : les engins utiliseront carburants et lubrifiants. Le chantier doit prévenir les déversements, prévoir le confinement, le nettoyage et la réparation des dommages éventuels aux sols, eaux et périmètres agricoles.</w:t>
            </w:r>
          </w:p>
        </w:tc>
      </w:tr>
      <w:tr w:rsidR="00BB418A" w:rsidRPr="00513A0A" w14:paraId="08E047F8" w14:textId="77777777" w:rsidTr="002A38CB">
        <w:trPr>
          <w:trHeight w:val="501"/>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67327672"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internationale</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droit</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civil</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pour</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dommages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pollution</w:t>
            </w:r>
            <w:r w:rsidRPr="00513A0A">
              <w:rPr>
                <w:rFonts w:ascii="Times New Roman" w:hAnsi="Times New Roman" w:cs="Times New Roman"/>
                <w:spacing w:val="38"/>
                <w:sz w:val="20"/>
                <w:szCs w:val="20"/>
                <w:lang w:val="fr-FR"/>
              </w:rPr>
              <w:t xml:space="preserve"> </w:t>
            </w:r>
            <w:r w:rsidRPr="00513A0A">
              <w:rPr>
                <w:rFonts w:ascii="Times New Roman" w:hAnsi="Times New Roman" w:cs="Times New Roman"/>
                <w:sz w:val="20"/>
                <w:szCs w:val="20"/>
                <w:lang w:val="fr-FR"/>
              </w:rPr>
              <w:t>des hydrocarbures, Bruxelles</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15F6DDAA"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z w:val="20"/>
                <w:szCs w:val="20"/>
                <w:lang w:val="fr-FR"/>
              </w:rPr>
              <w:t>Ratifiée</w:t>
            </w:r>
            <w:r w:rsidRPr="00513A0A">
              <w:rPr>
                <w:rFonts w:ascii="Times New Roman" w:hAnsi="Times New Roman" w:cs="Times New Roman"/>
                <w:spacing w:val="30"/>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29"/>
                <w:sz w:val="20"/>
                <w:szCs w:val="20"/>
                <w:lang w:val="fr-FR"/>
              </w:rPr>
              <w:t xml:space="preserve"> </w:t>
            </w:r>
            <w:r w:rsidRPr="00513A0A">
              <w:rPr>
                <w:rFonts w:ascii="Times New Roman" w:hAnsi="Times New Roman" w:cs="Times New Roman"/>
                <w:sz w:val="20"/>
                <w:szCs w:val="20"/>
                <w:lang w:val="fr-FR"/>
              </w:rPr>
              <w:t>1969</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Protocole ratifié en 1976</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AA28BF7"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Pertinence limitée mais applicable aux risques de pollution accidentelle par hydrocarbures. Le PGES devra prévoir stockage sécurisé, entretien des engins, kits anti-déversement, procédures d’urgence et responsabilité en cas de dommage.</w:t>
            </w:r>
          </w:p>
        </w:tc>
      </w:tr>
      <w:tr w:rsidR="00BB418A" w:rsidRPr="00513A0A" w14:paraId="1137456C" w14:textId="77777777" w:rsidTr="002A38CB">
        <w:trPr>
          <w:trHeight w:val="436"/>
          <w:jc w:val="center"/>
        </w:trPr>
        <w:tc>
          <w:tcPr>
            <w:tcW w:w="3256" w:type="dxa"/>
            <w:tcBorders>
              <w:top w:val="single" w:sz="4" w:space="0" w:color="4F80BB"/>
              <w:left w:val="single" w:sz="4" w:space="0" w:color="4F80BB"/>
              <w:bottom w:val="single" w:sz="4" w:space="0" w:color="4F80BB"/>
              <w:right w:val="single" w:sz="4" w:space="0" w:color="4F80BB"/>
            </w:tcBorders>
          </w:tcPr>
          <w:p w14:paraId="1F35A247"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Internationale</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pour</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Protection</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Zones</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Humides</w:t>
            </w:r>
            <w:r w:rsidRPr="00513A0A">
              <w:rPr>
                <w:rFonts w:ascii="Times New Roman" w:hAnsi="Times New Roman" w:cs="Times New Roman"/>
                <w:spacing w:val="80"/>
                <w:w w:val="150"/>
                <w:sz w:val="20"/>
                <w:szCs w:val="20"/>
                <w:lang w:val="fr-FR"/>
              </w:rPr>
              <w:t xml:space="preserve"> </w:t>
            </w:r>
            <w:r w:rsidRPr="00513A0A">
              <w:rPr>
                <w:rFonts w:ascii="Times New Roman" w:hAnsi="Times New Roman" w:cs="Times New Roman"/>
                <w:sz w:val="20"/>
                <w:szCs w:val="20"/>
                <w:lang w:val="fr-FR"/>
              </w:rPr>
              <w:t>d’Importance Internationale,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particulièrement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comme Habitat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des Oiseaux</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d’Eau (Convention Ramsar)</w:t>
            </w:r>
          </w:p>
        </w:tc>
        <w:tc>
          <w:tcPr>
            <w:tcW w:w="2189" w:type="dxa"/>
            <w:tcBorders>
              <w:top w:val="single" w:sz="4" w:space="0" w:color="4F80BB"/>
              <w:left w:val="single" w:sz="4" w:space="0" w:color="4F80BB"/>
              <w:bottom w:val="single" w:sz="4" w:space="0" w:color="4F80BB"/>
              <w:right w:val="single" w:sz="4" w:space="0" w:color="4F80BB"/>
            </w:tcBorders>
          </w:tcPr>
          <w:p w14:paraId="679F4592"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Entrée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vigueur</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22</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février</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pacing w:val="-4"/>
                <w:sz w:val="20"/>
                <w:szCs w:val="20"/>
                <w:lang w:val="fr-FR"/>
              </w:rPr>
              <w:t>1983</w:t>
            </w:r>
          </w:p>
        </w:tc>
        <w:tc>
          <w:tcPr>
            <w:tcW w:w="4817" w:type="dxa"/>
            <w:tcBorders>
              <w:top w:val="single" w:sz="4" w:space="0" w:color="4F80BB"/>
              <w:left w:val="single" w:sz="4" w:space="0" w:color="4F80BB"/>
              <w:bottom w:val="single" w:sz="4" w:space="0" w:color="4F80BB"/>
              <w:right w:val="single" w:sz="4" w:space="0" w:color="4F80BB"/>
            </w:tcBorders>
            <w:vAlign w:val="center"/>
          </w:tcPr>
          <w:p w14:paraId="643CF2B0"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Très pertinente car la digue, le radier et le périmètre sont proches d’un cours d’eau ou d’une plaine inondable. Elle impose la protection des fonctions hydrologiques, habitats et oiseaux d’eau.</w:t>
            </w:r>
          </w:p>
        </w:tc>
      </w:tr>
      <w:tr w:rsidR="00BB418A" w:rsidRPr="00513A0A" w14:paraId="023751D9" w14:textId="77777777" w:rsidTr="002A38CB">
        <w:trPr>
          <w:trHeight w:val="498"/>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106F00E7"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 internationale sur</w:t>
            </w:r>
            <w:r w:rsidRPr="00513A0A">
              <w:rPr>
                <w:rFonts w:ascii="Times New Roman" w:hAnsi="Times New Roman" w:cs="Times New Roman"/>
                <w:spacing w:val="22"/>
                <w:sz w:val="20"/>
                <w:szCs w:val="20"/>
                <w:lang w:val="fr-FR"/>
              </w:rPr>
              <w:t xml:space="preserve"> </w:t>
            </w:r>
            <w:r w:rsidRPr="00513A0A">
              <w:rPr>
                <w:rFonts w:ascii="Times New Roman" w:hAnsi="Times New Roman" w:cs="Times New Roman"/>
                <w:sz w:val="20"/>
                <w:szCs w:val="20"/>
                <w:lang w:val="fr-FR"/>
              </w:rPr>
              <w:t>la préparation,</w:t>
            </w:r>
            <w:r w:rsidRPr="00513A0A">
              <w:rPr>
                <w:rFonts w:ascii="Times New Roman" w:hAnsi="Times New Roman" w:cs="Times New Roman"/>
                <w:spacing w:val="20"/>
                <w:sz w:val="20"/>
                <w:szCs w:val="20"/>
                <w:lang w:val="fr-FR"/>
              </w:rPr>
              <w:t xml:space="preserve"> </w:t>
            </w:r>
            <w:r w:rsidRPr="00513A0A">
              <w:rPr>
                <w:rFonts w:ascii="Times New Roman" w:hAnsi="Times New Roman" w:cs="Times New Roman"/>
                <w:sz w:val="20"/>
                <w:szCs w:val="20"/>
                <w:lang w:val="fr-FR"/>
              </w:rPr>
              <w:t>la lutte et la coopération</w:t>
            </w:r>
            <w:r w:rsidRPr="00513A0A">
              <w:rPr>
                <w:rFonts w:ascii="Times New Roman" w:hAnsi="Times New Roman" w:cs="Times New Roman"/>
                <w:spacing w:val="20"/>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matière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de pollution par les hydrocarbures (Convention OPRC)</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0D824808"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1990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A121187"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pour la préparation aux pollutions accidentelles par hydrocarbures liées au chantier. Elle justifie un plan d’urgence, des moyens d’absorption, la formation des travailleurs et la notification/gestion des incidents.</w:t>
            </w:r>
          </w:p>
        </w:tc>
      </w:tr>
      <w:tr w:rsidR="00BB418A" w:rsidRPr="00513A0A" w14:paraId="0F78B01A" w14:textId="77777777" w:rsidTr="002A38CB">
        <w:trPr>
          <w:trHeight w:val="436"/>
          <w:jc w:val="center"/>
        </w:trPr>
        <w:tc>
          <w:tcPr>
            <w:tcW w:w="3256" w:type="dxa"/>
            <w:tcBorders>
              <w:top w:val="single" w:sz="4" w:space="0" w:color="4F80BB"/>
              <w:left w:val="single" w:sz="4" w:space="0" w:color="4F80BB"/>
              <w:bottom w:val="single" w:sz="4" w:space="0" w:color="4F80BB"/>
              <w:right w:val="single" w:sz="4" w:space="0" w:color="4F80BB"/>
            </w:tcBorders>
          </w:tcPr>
          <w:p w14:paraId="1F4B913B"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lastRenderedPageBreak/>
              <w:t>Convention sur l’interdiction de l’importation en Afrique et le contrôle des</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mouvements transfrontaliers et la gestion des déchets dangereux en</w:t>
            </w:r>
            <w:r w:rsidRPr="00513A0A">
              <w:rPr>
                <w:rFonts w:ascii="Times New Roman" w:hAnsi="Times New Roman" w:cs="Times New Roman"/>
                <w:spacing w:val="80"/>
                <w:sz w:val="20"/>
                <w:szCs w:val="20"/>
                <w:lang w:val="fr-FR"/>
              </w:rPr>
              <w:t xml:space="preserve"> </w:t>
            </w:r>
            <w:r w:rsidRPr="00513A0A">
              <w:rPr>
                <w:rFonts w:ascii="Times New Roman" w:hAnsi="Times New Roman" w:cs="Times New Roman"/>
                <w:sz w:val="20"/>
                <w:szCs w:val="20"/>
                <w:lang w:val="fr-FR"/>
              </w:rPr>
              <w:t>Afrique (Bamako, 1991)</w:t>
            </w:r>
          </w:p>
        </w:tc>
        <w:tc>
          <w:tcPr>
            <w:tcW w:w="2189" w:type="dxa"/>
            <w:tcBorders>
              <w:top w:val="single" w:sz="4" w:space="0" w:color="4F80BB"/>
              <w:left w:val="single" w:sz="4" w:space="0" w:color="4F80BB"/>
              <w:bottom w:val="single" w:sz="4" w:space="0" w:color="4F80BB"/>
              <w:right w:val="single" w:sz="4" w:space="0" w:color="4F80BB"/>
            </w:tcBorders>
          </w:tcPr>
          <w:p w14:paraId="310F3C09"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vAlign w:val="center"/>
          </w:tcPr>
          <w:p w14:paraId="307EE735"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pour les huiles usées, filtres, batteries, contenants souillés, déblais contaminés ou produits chimiques. Elle appuie le tri, le stockage sécurisé, la traçabilité et l’élimination par des filières autorisées.</w:t>
            </w:r>
          </w:p>
        </w:tc>
      </w:tr>
      <w:tr w:rsidR="00BB418A" w:rsidRPr="00513A0A" w14:paraId="4FE152C5" w14:textId="77777777" w:rsidTr="002A38CB">
        <w:trPr>
          <w:trHeight w:val="501"/>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240892BD"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Mondiale</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0"/>
                <w:sz w:val="20"/>
                <w:szCs w:val="20"/>
                <w:lang w:val="fr-FR"/>
              </w:rPr>
              <w:t xml:space="preserve"> </w:t>
            </w:r>
            <w:r w:rsidRPr="00513A0A">
              <w:rPr>
                <w:rFonts w:ascii="Times New Roman" w:hAnsi="Times New Roman" w:cs="Times New Roman"/>
                <w:sz w:val="20"/>
                <w:szCs w:val="20"/>
                <w:lang w:val="fr-FR"/>
              </w:rPr>
              <w:t>Contrôle</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34"/>
                <w:sz w:val="20"/>
                <w:szCs w:val="20"/>
                <w:lang w:val="fr-FR"/>
              </w:rPr>
              <w:t xml:space="preserve"> </w:t>
            </w:r>
            <w:r w:rsidRPr="00513A0A">
              <w:rPr>
                <w:rFonts w:ascii="Times New Roman" w:hAnsi="Times New Roman" w:cs="Times New Roman"/>
                <w:sz w:val="20"/>
                <w:szCs w:val="20"/>
                <w:lang w:val="fr-FR"/>
              </w:rPr>
              <w:t>Mouvements</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Transfrontalières</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Déchets Dangereux et leur</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Élimination, 1989 (Convention de Bâle)</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77F22676"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1989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FBA79DA"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elle encadre les déchets dangereux et leur élimination. Le sous-projet devra éviter tout transfert non maîtrisé et assurer une gestion sûre des huiles, batteries, filtres et matériaux contaminés.</w:t>
            </w:r>
          </w:p>
        </w:tc>
      </w:tr>
      <w:tr w:rsidR="00BB418A" w:rsidRPr="00513A0A" w14:paraId="1BE9B9B2" w14:textId="77777777" w:rsidTr="002A38CB">
        <w:trPr>
          <w:trHeight w:val="501"/>
          <w:jc w:val="center"/>
        </w:trPr>
        <w:tc>
          <w:tcPr>
            <w:tcW w:w="3256" w:type="dxa"/>
            <w:tcBorders>
              <w:top w:val="single" w:sz="4" w:space="0" w:color="4F80BB"/>
              <w:left w:val="single" w:sz="4" w:space="0" w:color="4F80BB"/>
              <w:bottom w:val="single" w:sz="4" w:space="0" w:color="4F80BB"/>
              <w:right w:val="single" w:sz="4" w:space="0" w:color="4F80BB"/>
            </w:tcBorders>
          </w:tcPr>
          <w:p w14:paraId="123140B6"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w w:val="105"/>
                <w:sz w:val="20"/>
                <w:szCs w:val="20"/>
                <w:lang w:val="fr-FR"/>
              </w:rPr>
              <w:t>Convention</w:t>
            </w:r>
            <w:r w:rsidRPr="00513A0A">
              <w:rPr>
                <w:rFonts w:ascii="Times New Roman" w:hAnsi="Times New Roman" w:cs="Times New Roman"/>
                <w:spacing w:val="-6"/>
                <w:w w:val="105"/>
                <w:sz w:val="20"/>
                <w:szCs w:val="20"/>
                <w:lang w:val="fr-FR"/>
              </w:rPr>
              <w:t xml:space="preserve"> </w:t>
            </w:r>
            <w:r w:rsidRPr="00513A0A">
              <w:rPr>
                <w:rFonts w:ascii="Times New Roman" w:hAnsi="Times New Roman" w:cs="Times New Roman"/>
                <w:w w:val="105"/>
                <w:sz w:val="20"/>
                <w:szCs w:val="20"/>
                <w:lang w:val="fr-FR"/>
              </w:rPr>
              <w:t>des</w:t>
            </w:r>
            <w:r w:rsidRPr="00513A0A">
              <w:rPr>
                <w:rFonts w:ascii="Times New Roman" w:hAnsi="Times New Roman" w:cs="Times New Roman"/>
                <w:spacing w:val="-7"/>
                <w:w w:val="105"/>
                <w:sz w:val="20"/>
                <w:szCs w:val="20"/>
                <w:lang w:val="fr-FR"/>
              </w:rPr>
              <w:t xml:space="preserve"> </w:t>
            </w:r>
            <w:r w:rsidRPr="00513A0A">
              <w:rPr>
                <w:rFonts w:ascii="Times New Roman" w:hAnsi="Times New Roman" w:cs="Times New Roman"/>
                <w:w w:val="105"/>
                <w:sz w:val="20"/>
                <w:szCs w:val="20"/>
                <w:lang w:val="fr-FR"/>
              </w:rPr>
              <w:t>Nations</w:t>
            </w:r>
            <w:r w:rsidRPr="00513A0A">
              <w:rPr>
                <w:rFonts w:ascii="Times New Roman" w:hAnsi="Times New Roman" w:cs="Times New Roman"/>
                <w:spacing w:val="-10"/>
                <w:w w:val="105"/>
                <w:sz w:val="20"/>
                <w:szCs w:val="20"/>
                <w:lang w:val="fr-FR"/>
              </w:rPr>
              <w:t xml:space="preserve"> </w:t>
            </w:r>
            <w:r w:rsidRPr="00513A0A">
              <w:rPr>
                <w:rFonts w:ascii="Times New Roman" w:hAnsi="Times New Roman" w:cs="Times New Roman"/>
                <w:w w:val="105"/>
                <w:sz w:val="20"/>
                <w:szCs w:val="20"/>
                <w:lang w:val="fr-FR"/>
              </w:rPr>
              <w:t>Unies</w:t>
            </w:r>
            <w:r w:rsidRPr="00513A0A">
              <w:rPr>
                <w:rFonts w:ascii="Times New Roman" w:hAnsi="Times New Roman" w:cs="Times New Roman"/>
                <w:spacing w:val="-6"/>
                <w:w w:val="105"/>
                <w:sz w:val="20"/>
                <w:szCs w:val="20"/>
                <w:lang w:val="fr-FR"/>
              </w:rPr>
              <w:t xml:space="preserve"> </w:t>
            </w:r>
            <w:r w:rsidRPr="00513A0A">
              <w:rPr>
                <w:rFonts w:ascii="Times New Roman" w:hAnsi="Times New Roman" w:cs="Times New Roman"/>
                <w:w w:val="105"/>
                <w:sz w:val="20"/>
                <w:szCs w:val="20"/>
                <w:lang w:val="fr-FR"/>
              </w:rPr>
              <w:t>sur</w:t>
            </w:r>
            <w:r w:rsidRPr="00513A0A">
              <w:rPr>
                <w:rFonts w:ascii="Times New Roman" w:hAnsi="Times New Roman" w:cs="Times New Roman"/>
                <w:spacing w:val="-8"/>
                <w:w w:val="105"/>
                <w:sz w:val="20"/>
                <w:szCs w:val="20"/>
                <w:lang w:val="fr-FR"/>
              </w:rPr>
              <w:t xml:space="preserve"> </w:t>
            </w:r>
            <w:r w:rsidRPr="00513A0A">
              <w:rPr>
                <w:rFonts w:ascii="Times New Roman" w:hAnsi="Times New Roman" w:cs="Times New Roman"/>
                <w:w w:val="105"/>
                <w:sz w:val="20"/>
                <w:szCs w:val="20"/>
                <w:lang w:val="fr-FR"/>
              </w:rPr>
              <w:t>les</w:t>
            </w:r>
            <w:r w:rsidRPr="00513A0A">
              <w:rPr>
                <w:rFonts w:ascii="Times New Roman" w:hAnsi="Times New Roman" w:cs="Times New Roman"/>
                <w:spacing w:val="-8"/>
                <w:w w:val="105"/>
                <w:sz w:val="20"/>
                <w:szCs w:val="20"/>
                <w:lang w:val="fr-FR"/>
              </w:rPr>
              <w:t xml:space="preserve"> </w:t>
            </w:r>
            <w:r w:rsidRPr="00513A0A">
              <w:rPr>
                <w:rFonts w:ascii="Times New Roman" w:hAnsi="Times New Roman" w:cs="Times New Roman"/>
                <w:w w:val="105"/>
                <w:sz w:val="20"/>
                <w:szCs w:val="20"/>
                <w:lang w:val="fr-FR"/>
              </w:rPr>
              <w:t>Changements</w:t>
            </w:r>
            <w:r w:rsidRPr="00513A0A">
              <w:rPr>
                <w:rFonts w:ascii="Times New Roman" w:hAnsi="Times New Roman" w:cs="Times New Roman"/>
                <w:spacing w:val="-8"/>
                <w:w w:val="105"/>
                <w:sz w:val="20"/>
                <w:szCs w:val="20"/>
                <w:lang w:val="fr-FR"/>
              </w:rPr>
              <w:t xml:space="preserve"> </w:t>
            </w:r>
            <w:r w:rsidRPr="00513A0A">
              <w:rPr>
                <w:rFonts w:ascii="Times New Roman" w:hAnsi="Times New Roman" w:cs="Times New Roman"/>
                <w:w w:val="105"/>
                <w:sz w:val="20"/>
                <w:szCs w:val="20"/>
                <w:lang w:val="fr-FR"/>
              </w:rPr>
              <w:t>Climatiques</w:t>
            </w:r>
            <w:r w:rsidRPr="00513A0A">
              <w:rPr>
                <w:rFonts w:ascii="Times New Roman" w:hAnsi="Times New Roman" w:cs="Times New Roman"/>
                <w:spacing w:val="-7"/>
                <w:w w:val="105"/>
                <w:sz w:val="20"/>
                <w:szCs w:val="20"/>
                <w:lang w:val="fr-FR"/>
              </w:rPr>
              <w:t xml:space="preserve"> </w:t>
            </w:r>
            <w:r w:rsidRPr="00513A0A">
              <w:rPr>
                <w:rFonts w:ascii="Times New Roman" w:hAnsi="Times New Roman" w:cs="Times New Roman"/>
                <w:w w:val="105"/>
                <w:sz w:val="20"/>
                <w:szCs w:val="20"/>
                <w:lang w:val="fr-FR"/>
              </w:rPr>
              <w:t>(UNCCC)</w:t>
            </w:r>
            <w:r w:rsidRPr="00513A0A">
              <w:rPr>
                <w:rFonts w:ascii="Times New Roman" w:hAnsi="Times New Roman" w:cs="Times New Roman"/>
                <w:spacing w:val="32"/>
                <w:w w:val="105"/>
                <w:sz w:val="20"/>
                <w:szCs w:val="20"/>
                <w:lang w:val="fr-FR"/>
              </w:rPr>
              <w:t xml:space="preserve"> </w:t>
            </w:r>
            <w:r w:rsidRPr="00513A0A">
              <w:rPr>
                <w:rFonts w:ascii="Times New Roman" w:hAnsi="Times New Roman" w:cs="Times New Roman"/>
                <w:w w:val="105"/>
                <w:sz w:val="20"/>
                <w:szCs w:val="20"/>
                <w:lang w:val="fr-FR"/>
              </w:rPr>
              <w:t>afin</w:t>
            </w:r>
            <w:r w:rsidRPr="00513A0A">
              <w:rPr>
                <w:rFonts w:ascii="Times New Roman" w:hAnsi="Times New Roman" w:cs="Times New Roman"/>
                <w:spacing w:val="-5"/>
                <w:w w:val="105"/>
                <w:sz w:val="20"/>
                <w:szCs w:val="20"/>
                <w:lang w:val="fr-FR"/>
              </w:rPr>
              <w:t xml:space="preserve"> </w:t>
            </w:r>
            <w:r w:rsidRPr="00513A0A">
              <w:rPr>
                <w:rFonts w:ascii="Times New Roman" w:hAnsi="Times New Roman" w:cs="Times New Roman"/>
                <w:w w:val="105"/>
                <w:sz w:val="20"/>
                <w:szCs w:val="20"/>
                <w:lang w:val="fr-FR"/>
              </w:rPr>
              <w:t>de parvenir à stabiliser les concentrations de GES</w:t>
            </w:r>
          </w:p>
        </w:tc>
        <w:tc>
          <w:tcPr>
            <w:tcW w:w="2189" w:type="dxa"/>
            <w:tcBorders>
              <w:top w:val="single" w:sz="4" w:space="0" w:color="4F80BB"/>
              <w:left w:val="single" w:sz="4" w:space="0" w:color="4F80BB"/>
              <w:bottom w:val="single" w:sz="4" w:space="0" w:color="4F80BB"/>
              <w:right w:val="single" w:sz="4" w:space="0" w:color="4F80BB"/>
            </w:tcBorders>
          </w:tcPr>
          <w:p w14:paraId="068C443D"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5"/>
                <w:sz w:val="20"/>
                <w:szCs w:val="20"/>
              </w:rPr>
              <w:t xml:space="preserve"> </w:t>
            </w:r>
            <w:r w:rsidRPr="00513A0A">
              <w:rPr>
                <w:rFonts w:ascii="Times New Roman" w:hAnsi="Times New Roman" w:cs="Times New Roman"/>
                <w:sz w:val="20"/>
                <w:szCs w:val="20"/>
              </w:rPr>
              <w:t>le</w:t>
            </w:r>
            <w:r w:rsidRPr="00513A0A">
              <w:rPr>
                <w:rFonts w:ascii="Times New Roman" w:hAnsi="Times New Roman" w:cs="Times New Roman"/>
                <w:spacing w:val="3"/>
                <w:sz w:val="20"/>
                <w:szCs w:val="20"/>
              </w:rPr>
              <w:t xml:space="preserve"> </w:t>
            </w:r>
            <w:r w:rsidRPr="00513A0A">
              <w:rPr>
                <w:rFonts w:ascii="Times New Roman" w:hAnsi="Times New Roman" w:cs="Times New Roman"/>
                <w:sz w:val="20"/>
                <w:szCs w:val="20"/>
              </w:rPr>
              <w:t>20</w:t>
            </w:r>
            <w:r w:rsidRPr="00513A0A">
              <w:rPr>
                <w:rFonts w:ascii="Times New Roman" w:hAnsi="Times New Roman" w:cs="Times New Roman"/>
                <w:spacing w:val="6"/>
                <w:sz w:val="20"/>
                <w:szCs w:val="20"/>
              </w:rPr>
              <w:t xml:space="preserve"> </w:t>
            </w:r>
            <w:r w:rsidRPr="00513A0A">
              <w:rPr>
                <w:rFonts w:ascii="Times New Roman" w:hAnsi="Times New Roman" w:cs="Times New Roman"/>
                <w:sz w:val="20"/>
                <w:szCs w:val="20"/>
              </w:rPr>
              <w:t>janvier</w:t>
            </w:r>
            <w:r w:rsidRPr="00513A0A">
              <w:rPr>
                <w:rFonts w:ascii="Times New Roman" w:hAnsi="Times New Roman" w:cs="Times New Roman"/>
                <w:spacing w:val="9"/>
                <w:sz w:val="20"/>
                <w:szCs w:val="20"/>
              </w:rPr>
              <w:t xml:space="preserve"> </w:t>
            </w:r>
            <w:r w:rsidRPr="00513A0A">
              <w:rPr>
                <w:rFonts w:ascii="Times New Roman" w:hAnsi="Times New Roman" w:cs="Times New Roman"/>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vAlign w:val="center"/>
          </w:tcPr>
          <w:p w14:paraId="4E227B87"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le sous-projet contribue à l’adaptation aux crues et à la protection d’un périmètre agricole. Il devra aussi réduire les émissions de GES par une gestion rationnelle des engins, matériaux et transports.</w:t>
            </w:r>
          </w:p>
        </w:tc>
      </w:tr>
      <w:tr w:rsidR="00BB418A" w:rsidRPr="00513A0A" w14:paraId="0FCD9DE5" w14:textId="77777777" w:rsidTr="002A38CB">
        <w:trPr>
          <w:trHeight w:val="306"/>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7085985C"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Protocole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Vienne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pour</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Protection</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couche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pacing w:val="-2"/>
                <w:sz w:val="20"/>
                <w:szCs w:val="20"/>
                <w:lang w:val="fr-FR"/>
              </w:rPr>
              <w:t>d’Ozone</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5032F230"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0"/>
                <w:sz w:val="20"/>
                <w:szCs w:val="20"/>
              </w:rPr>
              <w:t xml:space="preserve"> </w:t>
            </w:r>
            <w:r w:rsidRPr="00513A0A">
              <w:rPr>
                <w:rFonts w:ascii="Times New Roman" w:hAnsi="Times New Roman" w:cs="Times New Roman"/>
                <w:sz w:val="20"/>
                <w:szCs w:val="20"/>
              </w:rPr>
              <w:t>le</w:t>
            </w:r>
            <w:r w:rsidRPr="00513A0A">
              <w:rPr>
                <w:rFonts w:ascii="Times New Roman" w:hAnsi="Times New Roman" w:cs="Times New Roman"/>
                <w:spacing w:val="7"/>
                <w:sz w:val="20"/>
                <w:szCs w:val="20"/>
              </w:rPr>
              <w:t xml:space="preserve"> </w:t>
            </w:r>
            <w:r w:rsidRPr="00513A0A">
              <w:rPr>
                <w:rFonts w:ascii="Times New Roman" w:hAnsi="Times New Roman" w:cs="Times New Roman"/>
                <w:sz w:val="20"/>
                <w:szCs w:val="20"/>
              </w:rPr>
              <w:t>26</w:t>
            </w:r>
            <w:r w:rsidRPr="00513A0A">
              <w:rPr>
                <w:rFonts w:ascii="Times New Roman" w:hAnsi="Times New Roman" w:cs="Times New Roman"/>
                <w:spacing w:val="11"/>
                <w:sz w:val="20"/>
                <w:szCs w:val="20"/>
              </w:rPr>
              <w:t xml:space="preserve"> </w:t>
            </w:r>
            <w:r w:rsidRPr="00513A0A">
              <w:rPr>
                <w:rFonts w:ascii="Times New Roman" w:hAnsi="Times New Roman" w:cs="Times New Roman"/>
                <w:sz w:val="20"/>
                <w:szCs w:val="20"/>
              </w:rPr>
              <w:t>mai</w:t>
            </w:r>
            <w:r w:rsidRPr="00513A0A">
              <w:rPr>
                <w:rFonts w:ascii="Times New Roman" w:hAnsi="Times New Roman" w:cs="Times New Roman"/>
                <w:spacing w:val="11"/>
                <w:sz w:val="20"/>
                <w:szCs w:val="20"/>
              </w:rPr>
              <w:t xml:space="preserve"> </w:t>
            </w:r>
            <w:r w:rsidRPr="00513A0A">
              <w:rPr>
                <w:rFonts w:ascii="Times New Roman" w:hAnsi="Times New Roman" w:cs="Times New Roman"/>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D820383"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Non pertinente : s’applique seulement si des équipements ou produits de chantier contiennent des substances appauvrissant la couche d’ozone. Le projet devra privilégier des produits conformes et éviter les rejets.</w:t>
            </w:r>
          </w:p>
        </w:tc>
      </w:tr>
      <w:tr w:rsidR="00BB418A" w:rsidRPr="00513A0A" w14:paraId="07F3D3F6" w14:textId="77777777" w:rsidTr="002A38CB">
        <w:trPr>
          <w:trHeight w:val="433"/>
          <w:jc w:val="center"/>
        </w:trPr>
        <w:tc>
          <w:tcPr>
            <w:tcW w:w="3256" w:type="dxa"/>
            <w:tcBorders>
              <w:top w:val="single" w:sz="4" w:space="0" w:color="4F80BB"/>
              <w:left w:val="single" w:sz="4" w:space="0" w:color="4F80BB"/>
              <w:bottom w:val="single" w:sz="4" w:space="0" w:color="4F80BB"/>
              <w:right w:val="single" w:sz="4" w:space="0" w:color="4F80BB"/>
            </w:tcBorders>
          </w:tcPr>
          <w:p w14:paraId="5E2F23D8"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 des Nations Unies sur la Diversité Biologique (CBD) pour sa</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conservation, l’utilisation durable de ses composants et le partage des</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avantages</w:t>
            </w:r>
          </w:p>
        </w:tc>
        <w:tc>
          <w:tcPr>
            <w:tcW w:w="2189" w:type="dxa"/>
            <w:tcBorders>
              <w:top w:val="single" w:sz="4" w:space="0" w:color="4F80BB"/>
              <w:left w:val="single" w:sz="4" w:space="0" w:color="4F80BB"/>
              <w:bottom w:val="single" w:sz="4" w:space="0" w:color="4F80BB"/>
              <w:right w:val="single" w:sz="4" w:space="0" w:color="4F80BB"/>
            </w:tcBorders>
          </w:tcPr>
          <w:p w14:paraId="517F0483"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1996</w:t>
            </w:r>
          </w:p>
        </w:tc>
        <w:tc>
          <w:tcPr>
            <w:tcW w:w="4817" w:type="dxa"/>
            <w:tcBorders>
              <w:top w:val="single" w:sz="4" w:space="0" w:color="4F80BB"/>
              <w:left w:val="single" w:sz="4" w:space="0" w:color="4F80BB"/>
              <w:bottom w:val="single" w:sz="4" w:space="0" w:color="4F80BB"/>
              <w:right w:val="single" w:sz="4" w:space="0" w:color="4F80BB"/>
            </w:tcBorders>
            <w:vAlign w:val="center"/>
          </w:tcPr>
          <w:p w14:paraId="10DCF6C6"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Très pertinente : les travaux peuvent affecter habitats aquatiques/ripariens, végétation et espèces associées. Elle exige l’inventaire des enjeux, l’évitement, la minimisation, la restauration des zones perturbées et un suivi écologique adapté.</w:t>
            </w:r>
          </w:p>
        </w:tc>
      </w:tr>
      <w:tr w:rsidR="00BB418A" w:rsidRPr="00513A0A" w14:paraId="1BA402AD" w14:textId="77777777" w:rsidTr="002A38CB">
        <w:trPr>
          <w:trHeight w:val="306"/>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30174987"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diversité</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biologique,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Rio</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pacing w:val="-2"/>
                <w:sz w:val="20"/>
                <w:szCs w:val="20"/>
                <w:lang w:val="fr-FR"/>
              </w:rPr>
              <w:t>Janeiro</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086C8CA0"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75B7BAA"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Tr94fiéeue,daptnimisation, la restauration des zonesbiodiversité et l’utilisation durable des ressources biologiques. Le projet devra protéger habitats et espèces sensibles, restaurer les emprises temporaires et prévenir les espèces envahissantes.</w:t>
            </w:r>
          </w:p>
        </w:tc>
      </w:tr>
      <w:tr w:rsidR="00BB418A" w:rsidRPr="00513A0A" w14:paraId="2C8C93CB" w14:textId="77777777" w:rsidTr="002A38CB">
        <w:trPr>
          <w:trHeight w:val="244"/>
          <w:jc w:val="center"/>
        </w:trPr>
        <w:tc>
          <w:tcPr>
            <w:tcW w:w="3256" w:type="dxa"/>
            <w:tcBorders>
              <w:top w:val="single" w:sz="4" w:space="0" w:color="4F80BB"/>
              <w:left w:val="single" w:sz="4" w:space="0" w:color="4F80BB"/>
              <w:bottom w:val="single" w:sz="4" w:space="0" w:color="4F80BB"/>
              <w:right w:val="single" w:sz="4" w:space="0" w:color="4F80BB"/>
            </w:tcBorders>
          </w:tcPr>
          <w:p w14:paraId="7E07591F"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24"/>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30"/>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conservation</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29"/>
                <w:sz w:val="20"/>
                <w:szCs w:val="20"/>
                <w:lang w:val="fr-FR"/>
              </w:rPr>
              <w:t xml:space="preserve"> </w:t>
            </w:r>
            <w:r w:rsidRPr="00513A0A">
              <w:rPr>
                <w:rFonts w:ascii="Times New Roman" w:hAnsi="Times New Roman" w:cs="Times New Roman"/>
                <w:sz w:val="20"/>
                <w:szCs w:val="20"/>
                <w:lang w:val="fr-FR"/>
              </w:rPr>
              <w:t>espèces</w:t>
            </w:r>
            <w:r w:rsidRPr="00513A0A">
              <w:rPr>
                <w:rFonts w:ascii="Times New Roman" w:hAnsi="Times New Roman" w:cs="Times New Roman"/>
                <w:spacing w:val="28"/>
                <w:sz w:val="20"/>
                <w:szCs w:val="20"/>
                <w:lang w:val="fr-FR"/>
              </w:rPr>
              <w:t xml:space="preserve"> </w:t>
            </w:r>
            <w:r w:rsidRPr="00513A0A">
              <w:rPr>
                <w:rFonts w:ascii="Times New Roman" w:hAnsi="Times New Roman" w:cs="Times New Roman"/>
                <w:sz w:val="20"/>
                <w:szCs w:val="20"/>
                <w:lang w:val="fr-FR"/>
              </w:rPr>
              <w:t>migratrices</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appartenant</w:t>
            </w:r>
            <w:r w:rsidRPr="00513A0A">
              <w:rPr>
                <w:rFonts w:ascii="Times New Roman" w:hAnsi="Times New Roman" w:cs="Times New Roman"/>
                <w:spacing w:val="21"/>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faune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pacing w:val="-2"/>
                <w:sz w:val="20"/>
                <w:szCs w:val="20"/>
                <w:lang w:val="fr-FR"/>
              </w:rPr>
              <w:t>sauvage</w:t>
            </w:r>
          </w:p>
        </w:tc>
        <w:tc>
          <w:tcPr>
            <w:tcW w:w="2189" w:type="dxa"/>
            <w:tcBorders>
              <w:top w:val="single" w:sz="4" w:space="0" w:color="4F80BB"/>
              <w:left w:val="single" w:sz="4" w:space="0" w:color="4F80BB"/>
              <w:bottom w:val="single" w:sz="4" w:space="0" w:color="4F80BB"/>
              <w:right w:val="single" w:sz="4" w:space="0" w:color="4F80BB"/>
            </w:tcBorders>
          </w:tcPr>
          <w:p w14:paraId="7AF2F5E4"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55D020F1"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 xml:space="preserve">Non pertinente, la zone ne sert pas d’habitat ou de corridor pour des espèces migratrices, notamment oiseaux d’eau. </w:t>
            </w:r>
          </w:p>
        </w:tc>
      </w:tr>
      <w:tr w:rsidR="00BB418A" w:rsidRPr="00513A0A" w14:paraId="505CC1A0" w14:textId="77777777" w:rsidTr="002A38CB">
        <w:trPr>
          <w:trHeight w:val="501"/>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280EAF36"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Conservation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Espèces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Migratrices</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Appartenant</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77"/>
                <w:sz w:val="20"/>
                <w:szCs w:val="20"/>
                <w:lang w:val="fr-FR"/>
              </w:rPr>
              <w:t xml:space="preserve"> </w:t>
            </w:r>
            <w:r w:rsidRPr="00513A0A">
              <w:rPr>
                <w:rFonts w:ascii="Times New Roman" w:hAnsi="Times New Roman" w:cs="Times New Roman"/>
                <w:sz w:val="20"/>
                <w:szCs w:val="20"/>
                <w:lang w:val="fr-FR"/>
              </w:rPr>
              <w:t>Faune</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 xml:space="preserve">Sauvage </w:t>
            </w:r>
            <w:r w:rsidRPr="00513A0A">
              <w:rPr>
                <w:rFonts w:ascii="Times New Roman" w:hAnsi="Times New Roman" w:cs="Times New Roman"/>
                <w:spacing w:val="-2"/>
                <w:sz w:val="20"/>
                <w:szCs w:val="20"/>
                <w:lang w:val="fr-FR"/>
              </w:rPr>
              <w:t>(CMS)</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566463A3"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Entrée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en</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vigueur</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1er</w:t>
            </w:r>
            <w:r w:rsidRPr="00513A0A">
              <w:rPr>
                <w:rFonts w:ascii="Times New Roman" w:hAnsi="Times New Roman" w:cs="Times New Roman"/>
                <w:spacing w:val="38"/>
                <w:sz w:val="20"/>
                <w:szCs w:val="20"/>
                <w:lang w:val="fr-FR"/>
              </w:rPr>
              <w:t xml:space="preserve"> </w:t>
            </w:r>
            <w:r w:rsidRPr="00513A0A">
              <w:rPr>
                <w:rFonts w:ascii="Times New Roman" w:hAnsi="Times New Roman" w:cs="Times New Roman"/>
                <w:sz w:val="20"/>
                <w:szCs w:val="20"/>
                <w:lang w:val="fr-FR"/>
              </w:rPr>
              <w:t>juillet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pacing w:val="-4"/>
                <w:sz w:val="20"/>
                <w:szCs w:val="20"/>
                <w:lang w:val="fr-FR"/>
              </w:rPr>
              <w:t>1998</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44F46D2"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 xml:space="preserve">Non pertinente. Pas de présence d’espèces migratrices signalées dans la zone. Toutefois, le sous-projet devra préserver les habitats aquatiques/ripariens, limiter bruit, circulation et destruction de végétation, </w:t>
            </w:r>
          </w:p>
        </w:tc>
      </w:tr>
      <w:tr w:rsidR="00BB418A" w:rsidRPr="00513A0A" w14:paraId="3E8B4405" w14:textId="77777777" w:rsidTr="002A38CB">
        <w:trPr>
          <w:trHeight w:val="309"/>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117D0114"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19"/>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15"/>
                <w:sz w:val="20"/>
                <w:szCs w:val="20"/>
                <w:lang w:val="fr-FR"/>
              </w:rPr>
              <w:t xml:space="preserve"> </w:t>
            </w:r>
            <w:r w:rsidRPr="00513A0A">
              <w:rPr>
                <w:rFonts w:ascii="Times New Roman" w:hAnsi="Times New Roman" w:cs="Times New Roman"/>
                <w:sz w:val="20"/>
                <w:szCs w:val="20"/>
                <w:lang w:val="fr-FR"/>
              </w:rPr>
              <w:t>Stockholm</w:t>
            </w:r>
            <w:r w:rsidRPr="00513A0A">
              <w:rPr>
                <w:rFonts w:ascii="Times New Roman" w:hAnsi="Times New Roman" w:cs="Times New Roman"/>
                <w:spacing w:val="16"/>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19"/>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16"/>
                <w:sz w:val="20"/>
                <w:szCs w:val="20"/>
                <w:lang w:val="fr-FR"/>
              </w:rPr>
              <w:t xml:space="preserve"> </w:t>
            </w:r>
            <w:r w:rsidRPr="00513A0A">
              <w:rPr>
                <w:rFonts w:ascii="Times New Roman" w:hAnsi="Times New Roman" w:cs="Times New Roman"/>
                <w:sz w:val="20"/>
                <w:szCs w:val="20"/>
                <w:lang w:val="fr-FR"/>
              </w:rPr>
              <w:t>Polluants</w:t>
            </w:r>
            <w:r w:rsidRPr="00513A0A">
              <w:rPr>
                <w:rFonts w:ascii="Times New Roman" w:hAnsi="Times New Roman" w:cs="Times New Roman"/>
                <w:spacing w:val="20"/>
                <w:sz w:val="20"/>
                <w:szCs w:val="20"/>
                <w:lang w:val="fr-FR"/>
              </w:rPr>
              <w:t xml:space="preserve"> </w:t>
            </w:r>
            <w:r w:rsidRPr="00513A0A">
              <w:rPr>
                <w:rFonts w:ascii="Times New Roman" w:hAnsi="Times New Roman" w:cs="Times New Roman"/>
                <w:sz w:val="20"/>
                <w:szCs w:val="20"/>
                <w:lang w:val="fr-FR"/>
              </w:rPr>
              <w:t>Organiques</w:t>
            </w:r>
            <w:r w:rsidRPr="00513A0A">
              <w:rPr>
                <w:rFonts w:ascii="Times New Roman" w:hAnsi="Times New Roman" w:cs="Times New Roman"/>
                <w:spacing w:val="17"/>
                <w:sz w:val="20"/>
                <w:szCs w:val="20"/>
                <w:lang w:val="fr-FR"/>
              </w:rPr>
              <w:t xml:space="preserve"> </w:t>
            </w:r>
            <w:r w:rsidRPr="00513A0A">
              <w:rPr>
                <w:rFonts w:ascii="Times New Roman" w:hAnsi="Times New Roman" w:cs="Times New Roman"/>
                <w:spacing w:val="-2"/>
                <w:sz w:val="20"/>
                <w:szCs w:val="20"/>
                <w:lang w:val="fr-FR"/>
              </w:rPr>
              <w:t>Persistants</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039F099A"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3"/>
                <w:sz w:val="20"/>
                <w:szCs w:val="20"/>
              </w:rPr>
              <w:t xml:space="preserve"> </w:t>
            </w:r>
            <w:r w:rsidRPr="00513A0A">
              <w:rPr>
                <w:rFonts w:ascii="Times New Roman" w:hAnsi="Times New Roman" w:cs="Times New Roman"/>
                <w:sz w:val="20"/>
                <w:szCs w:val="20"/>
              </w:rPr>
              <w:t>juillet</w:t>
            </w:r>
            <w:r w:rsidRPr="00513A0A">
              <w:rPr>
                <w:rFonts w:ascii="Times New Roman" w:hAnsi="Times New Roman" w:cs="Times New Roman"/>
                <w:spacing w:val="-2"/>
                <w:sz w:val="20"/>
                <w:szCs w:val="20"/>
              </w:rPr>
              <w:t xml:space="preserve"> </w:t>
            </w:r>
            <w:r w:rsidRPr="00513A0A">
              <w:rPr>
                <w:rFonts w:ascii="Times New Roman" w:hAnsi="Times New Roman" w:cs="Times New Roman"/>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0740084E"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 xml:space="preserve">Pertinente pour éviter l’usage ou le rejet de polluants organiques persistants. Le projet devra proscrire les produits interdits, contrôler les pesticides/produits </w:t>
            </w:r>
            <w:r w:rsidRPr="00513A0A">
              <w:rPr>
                <w:rFonts w:ascii="Times New Roman" w:hAnsi="Times New Roman" w:cs="Times New Roman"/>
                <w:sz w:val="20"/>
                <w:szCs w:val="20"/>
                <w:lang w:val="fr-FR"/>
              </w:rPr>
              <w:lastRenderedPageBreak/>
              <w:t>chimiques et gérer en sécurité les déchets contaminés.</w:t>
            </w:r>
          </w:p>
        </w:tc>
      </w:tr>
      <w:tr w:rsidR="00BB418A" w:rsidRPr="00513A0A" w14:paraId="6C394501" w14:textId="77777777" w:rsidTr="002A38CB">
        <w:trPr>
          <w:trHeight w:val="501"/>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7FBD49AE"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lastRenderedPageBreak/>
              <w:t>Protocole</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Kyoto</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dans</w:t>
            </w:r>
            <w:r w:rsidRPr="00513A0A">
              <w:rPr>
                <w:rFonts w:ascii="Times New Roman" w:hAnsi="Times New Roman" w:cs="Times New Roman"/>
                <w:spacing w:val="30"/>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cadre</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29"/>
                <w:sz w:val="20"/>
                <w:szCs w:val="20"/>
                <w:lang w:val="fr-FR"/>
              </w:rPr>
              <w:t xml:space="preserve"> </w:t>
            </w:r>
            <w:r w:rsidRPr="00513A0A">
              <w:rPr>
                <w:rFonts w:ascii="Times New Roman" w:hAnsi="Times New Roman" w:cs="Times New Roman"/>
                <w:sz w:val="20"/>
                <w:szCs w:val="20"/>
                <w:lang w:val="fr-FR"/>
              </w:rPr>
              <w:t>Convention</w:t>
            </w:r>
            <w:r w:rsidRPr="00513A0A">
              <w:rPr>
                <w:rFonts w:ascii="Times New Roman" w:hAnsi="Times New Roman" w:cs="Times New Roman"/>
                <w:spacing w:val="30"/>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29"/>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z w:val="20"/>
                <w:szCs w:val="20"/>
                <w:lang w:val="fr-FR"/>
              </w:rPr>
              <w:t>Changements</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climatiques avec pour</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objectif de réduire ou limiter les émissions de GES</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1BC09E8F"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w:t>
            </w:r>
            <w:r w:rsidRPr="00513A0A">
              <w:rPr>
                <w:rFonts w:ascii="Times New Roman" w:hAnsi="Times New Roman" w:cs="Times New Roman"/>
                <w:spacing w:val="3"/>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4"/>
                <w:sz w:val="20"/>
                <w:szCs w:val="20"/>
              </w:rPr>
              <w:t xml:space="preserve"> </w:t>
            </w:r>
            <w:r w:rsidRPr="00513A0A">
              <w:rPr>
                <w:rFonts w:ascii="Times New Roman" w:hAnsi="Times New Roman" w:cs="Times New Roman"/>
                <w:sz w:val="20"/>
                <w:szCs w:val="20"/>
              </w:rPr>
              <w:t>janvier</w:t>
            </w:r>
            <w:r w:rsidRPr="00513A0A">
              <w:rPr>
                <w:rFonts w:ascii="Times New Roman" w:hAnsi="Times New Roman" w:cs="Times New Roman"/>
                <w:spacing w:val="11"/>
                <w:sz w:val="20"/>
                <w:szCs w:val="20"/>
              </w:rPr>
              <w:t xml:space="preserve"> </w:t>
            </w:r>
            <w:r w:rsidRPr="00513A0A">
              <w:rPr>
                <w:rFonts w:ascii="Times New Roman" w:hAnsi="Times New Roman" w:cs="Times New Roman"/>
                <w:spacing w:val="-4"/>
                <w:sz w:val="20"/>
                <w:szCs w:val="20"/>
              </w:rPr>
              <w:t>2005</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78FA1A6"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elle appuie la réduction des émissions et l’adaptation climatique. La conception devra être résiliente aux crues, optimiser matériaux/transports, limiter l’usage inutile des engins et favoriser la restauration végétale.</w:t>
            </w:r>
          </w:p>
        </w:tc>
      </w:tr>
      <w:tr w:rsidR="00BB418A" w:rsidRPr="00513A0A" w14:paraId="27DF23EF" w14:textId="77777777" w:rsidTr="002A38CB">
        <w:trPr>
          <w:trHeight w:val="503"/>
          <w:jc w:val="center"/>
        </w:trPr>
        <w:tc>
          <w:tcPr>
            <w:tcW w:w="3256" w:type="dxa"/>
            <w:tcBorders>
              <w:top w:val="single" w:sz="4" w:space="0" w:color="4F80BB"/>
              <w:left w:val="single" w:sz="4" w:space="0" w:color="4F80BB"/>
              <w:bottom w:val="single" w:sz="4" w:space="0" w:color="4F80BB"/>
              <w:right w:val="single" w:sz="4" w:space="0" w:color="4F80BB"/>
            </w:tcBorders>
          </w:tcPr>
          <w:p w14:paraId="6C192030" w14:textId="77777777" w:rsidR="00BB418A" w:rsidRPr="00513A0A" w:rsidRDefault="00BB418A" w:rsidP="006B4A22">
            <w:pPr>
              <w:pStyle w:val="TableParagraph"/>
              <w:spacing w:before="120" w:after="120" w:line="312" w:lineRule="auto"/>
              <w:ind w:left="91" w:right="126"/>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Accord sur la conservation des oiseaux d’eau migrateurs d’Afrique-Eurasie du 15 août 1996</w:t>
            </w:r>
          </w:p>
        </w:tc>
        <w:tc>
          <w:tcPr>
            <w:tcW w:w="2189" w:type="dxa"/>
            <w:tcBorders>
              <w:top w:val="single" w:sz="4" w:space="0" w:color="4F80BB"/>
              <w:left w:val="single" w:sz="4" w:space="0" w:color="4F80BB"/>
              <w:bottom w:val="single" w:sz="4" w:space="0" w:color="4F80BB"/>
              <w:right w:val="single" w:sz="4" w:space="0" w:color="4F80BB"/>
            </w:tcBorders>
          </w:tcPr>
          <w:p w14:paraId="1AF4AFC6"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 en mai 2015</w:t>
            </w:r>
          </w:p>
        </w:tc>
        <w:tc>
          <w:tcPr>
            <w:tcW w:w="4817" w:type="dxa"/>
            <w:tcBorders>
              <w:top w:val="single" w:sz="4" w:space="0" w:color="4F80BB"/>
              <w:left w:val="single" w:sz="4" w:space="0" w:color="4F80BB"/>
              <w:bottom w:val="single" w:sz="4" w:space="0" w:color="4F80BB"/>
              <w:right w:val="single" w:sz="4" w:space="0" w:color="4F80BB"/>
            </w:tcBorders>
            <w:vAlign w:val="center"/>
          </w:tcPr>
          <w:p w14:paraId="38080CC8"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Pertinence faible, le site est peu fréquenté par des oiseaux d’eau migrateurs. éviter les perturbations et maintenir les conditions hydrologiques nécessaires aux espèces.</w:t>
            </w:r>
          </w:p>
        </w:tc>
      </w:tr>
      <w:tr w:rsidR="00BB418A" w:rsidRPr="00513A0A" w14:paraId="4A07BE5A" w14:textId="77777777" w:rsidTr="002A38CB">
        <w:trPr>
          <w:trHeight w:val="503"/>
          <w:jc w:val="center"/>
        </w:trPr>
        <w:tc>
          <w:tcPr>
            <w:tcW w:w="3256" w:type="dxa"/>
            <w:tcBorders>
              <w:top w:val="single" w:sz="4" w:space="0" w:color="4F80BB"/>
              <w:left w:val="single" w:sz="4" w:space="0" w:color="4F80BB"/>
              <w:bottom w:val="single" w:sz="4" w:space="0" w:color="4F80BB"/>
              <w:right w:val="single" w:sz="4" w:space="0" w:color="4F80BB"/>
            </w:tcBorders>
          </w:tcPr>
          <w:p w14:paraId="3672420B" w14:textId="77777777" w:rsidR="00BB418A" w:rsidRPr="00513A0A" w:rsidRDefault="00BB418A" w:rsidP="006B4A22">
            <w:pPr>
              <w:pStyle w:val="TableParagraph"/>
              <w:spacing w:before="120" w:after="120" w:line="312" w:lineRule="auto"/>
              <w:ind w:left="91" w:right="126"/>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 de Rotterdam (produits chimiques et pesticides dangereux)</w:t>
            </w:r>
          </w:p>
        </w:tc>
        <w:tc>
          <w:tcPr>
            <w:tcW w:w="2189" w:type="dxa"/>
            <w:tcBorders>
              <w:top w:val="single" w:sz="4" w:space="0" w:color="4F80BB"/>
              <w:left w:val="single" w:sz="4" w:space="0" w:color="4F80BB"/>
              <w:bottom w:val="single" w:sz="4" w:space="0" w:color="4F80BB"/>
              <w:right w:val="single" w:sz="4" w:space="0" w:color="4F80BB"/>
            </w:tcBorders>
          </w:tcPr>
          <w:p w14:paraId="585C7F01"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Entrée en vigueur le 20 octobre 2005</w:t>
            </w:r>
          </w:p>
        </w:tc>
        <w:tc>
          <w:tcPr>
            <w:tcW w:w="4817" w:type="dxa"/>
            <w:tcBorders>
              <w:top w:val="single" w:sz="4" w:space="0" w:color="4F80BB"/>
              <w:left w:val="single" w:sz="4" w:space="0" w:color="4F80BB"/>
              <w:bottom w:val="single" w:sz="4" w:space="0" w:color="4F80BB"/>
              <w:right w:val="single" w:sz="4" w:space="0" w:color="4F80BB"/>
            </w:tcBorders>
            <w:vAlign w:val="center"/>
          </w:tcPr>
          <w:p w14:paraId="6F812F7D"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pour la gestion des intrants agricoles (pesticides, produits chimiques) utilisés sur le périmètre protégé par la digue,</w:t>
            </w:r>
          </w:p>
        </w:tc>
      </w:tr>
      <w:tr w:rsidR="00BB418A" w:rsidRPr="00513A0A" w14:paraId="77373947" w14:textId="77777777" w:rsidTr="002A38CB">
        <w:trPr>
          <w:trHeight w:val="503"/>
          <w:jc w:val="center"/>
        </w:trPr>
        <w:tc>
          <w:tcPr>
            <w:tcW w:w="3256" w:type="dxa"/>
            <w:tcBorders>
              <w:top w:val="single" w:sz="4" w:space="0" w:color="4F80BB"/>
              <w:left w:val="single" w:sz="4" w:space="0" w:color="4F80BB"/>
              <w:bottom w:val="single" w:sz="4" w:space="0" w:color="4F80BB"/>
              <w:right w:val="single" w:sz="4" w:space="0" w:color="4F80BB"/>
            </w:tcBorders>
          </w:tcPr>
          <w:p w14:paraId="261E6AEC" w14:textId="77777777" w:rsidR="00BB418A" w:rsidRPr="00513A0A" w:rsidRDefault="00BB418A" w:rsidP="006B4A22">
            <w:pPr>
              <w:pStyle w:val="TableParagraph"/>
              <w:spacing w:before="120" w:after="120" w:line="312" w:lineRule="auto"/>
              <w:ind w:left="91" w:right="126"/>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Accord de Paris sur le climat (2015)</w:t>
            </w:r>
          </w:p>
        </w:tc>
        <w:tc>
          <w:tcPr>
            <w:tcW w:w="2189" w:type="dxa"/>
            <w:tcBorders>
              <w:top w:val="single" w:sz="4" w:space="0" w:color="4F80BB"/>
              <w:left w:val="single" w:sz="4" w:space="0" w:color="4F80BB"/>
              <w:bottom w:val="single" w:sz="4" w:space="0" w:color="4F80BB"/>
              <w:right w:val="single" w:sz="4" w:space="0" w:color="4F80BB"/>
            </w:tcBorders>
          </w:tcPr>
          <w:p w14:paraId="77F8AC9C"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 le 22 février 2017.</w:t>
            </w:r>
          </w:p>
        </w:tc>
        <w:tc>
          <w:tcPr>
            <w:tcW w:w="4817" w:type="dxa"/>
            <w:tcBorders>
              <w:top w:val="single" w:sz="4" w:space="0" w:color="4F80BB"/>
              <w:left w:val="single" w:sz="4" w:space="0" w:color="4F80BB"/>
              <w:bottom w:val="single" w:sz="4" w:space="0" w:color="4F80BB"/>
              <w:right w:val="single" w:sz="4" w:space="0" w:color="4F80BB"/>
            </w:tcBorders>
            <w:vAlign w:val="center"/>
          </w:tcPr>
          <w:p w14:paraId="1A02C473"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 pour l’intégration des enjeux d’adaptation (protection contre les inondations, résilience des infrastructures, sécurisation des moyens de subsistance agricoles), conception du radier en zone d’écoulement saisonnier,</w:t>
            </w:r>
          </w:p>
        </w:tc>
      </w:tr>
      <w:tr w:rsidR="00536A6F" w:rsidRPr="00513A0A" w14:paraId="2202CF7C" w14:textId="77777777" w:rsidTr="00536A6F">
        <w:trPr>
          <w:trHeight w:val="306"/>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5C82D3C3" w14:textId="38477CB5" w:rsidR="00536A6F" w:rsidRPr="00513A0A" w:rsidRDefault="00536A6F" w:rsidP="006B4A22">
            <w:pPr>
              <w:pStyle w:val="TableParagraph"/>
              <w:spacing w:before="120" w:after="120" w:line="312" w:lineRule="auto"/>
              <w:ind w:left="91"/>
              <w:jc w:val="center"/>
              <w:rPr>
                <w:rFonts w:ascii="Times New Roman" w:hAnsi="Times New Roman" w:cs="Times New Roman"/>
                <w:b/>
                <w:spacing w:val="-2"/>
                <w:sz w:val="20"/>
                <w:szCs w:val="20"/>
              </w:rPr>
            </w:pPr>
            <w:r w:rsidRPr="00513A0A">
              <w:rPr>
                <w:rFonts w:ascii="Times New Roman" w:hAnsi="Times New Roman" w:cs="Times New Roman"/>
                <w:b/>
                <w:spacing w:val="-2"/>
                <w:sz w:val="20"/>
                <w:szCs w:val="20"/>
              </w:rPr>
              <w:t>CONVENTIONS</w:t>
            </w:r>
            <w:r w:rsidRPr="00513A0A">
              <w:rPr>
                <w:rFonts w:ascii="Times New Roman" w:hAnsi="Times New Roman" w:cs="Times New Roman"/>
                <w:b/>
                <w:sz w:val="20"/>
                <w:szCs w:val="20"/>
              </w:rPr>
              <w:t xml:space="preserve"> </w:t>
            </w:r>
            <w:r w:rsidRPr="00513A0A">
              <w:rPr>
                <w:rFonts w:ascii="Times New Roman" w:hAnsi="Times New Roman" w:cs="Times New Roman"/>
                <w:b/>
                <w:spacing w:val="-2"/>
                <w:sz w:val="20"/>
                <w:szCs w:val="20"/>
              </w:rPr>
              <w:t>SOCIETALES</w:t>
            </w:r>
          </w:p>
        </w:tc>
      </w:tr>
      <w:tr w:rsidR="00BB418A" w:rsidRPr="00513A0A" w14:paraId="62D7B821" w14:textId="77777777" w:rsidTr="002A38CB">
        <w:trPr>
          <w:trHeight w:val="501"/>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60DE943F"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bookmarkStart w:id="91" w:name="_Hlk235719300"/>
            <w:bookmarkStart w:id="92" w:name="_Hlk235719182"/>
            <w:bookmarkEnd w:id="89"/>
            <w:r w:rsidRPr="00513A0A">
              <w:rPr>
                <w:rFonts w:ascii="Times New Roman" w:hAnsi="Times New Roman" w:cs="Times New Roman"/>
                <w:sz w:val="20"/>
                <w:szCs w:val="20"/>
                <w:lang w:val="fr-FR"/>
              </w:rPr>
              <w:t>Le</w:t>
            </w:r>
            <w:r w:rsidRPr="00513A0A">
              <w:rPr>
                <w:rFonts w:ascii="Times New Roman" w:hAnsi="Times New Roman" w:cs="Times New Roman"/>
                <w:spacing w:val="24"/>
                <w:sz w:val="20"/>
                <w:szCs w:val="20"/>
                <w:lang w:val="fr-FR"/>
              </w:rPr>
              <w:t xml:space="preserve"> </w:t>
            </w:r>
            <w:r w:rsidRPr="00513A0A">
              <w:rPr>
                <w:rFonts w:ascii="Times New Roman" w:hAnsi="Times New Roman" w:cs="Times New Roman"/>
                <w:sz w:val="20"/>
                <w:szCs w:val="20"/>
                <w:lang w:val="fr-FR"/>
              </w:rPr>
              <w:t>Protocole</w:t>
            </w:r>
            <w:r w:rsidRPr="00513A0A">
              <w:rPr>
                <w:rFonts w:ascii="Times New Roman" w:hAnsi="Times New Roman" w:cs="Times New Roman"/>
                <w:spacing w:val="25"/>
                <w:sz w:val="20"/>
                <w:szCs w:val="20"/>
                <w:lang w:val="fr-FR"/>
              </w:rPr>
              <w:t xml:space="preserve"> </w:t>
            </w:r>
            <w:r w:rsidRPr="00513A0A">
              <w:rPr>
                <w:rFonts w:ascii="Times New Roman" w:hAnsi="Times New Roman" w:cs="Times New Roman"/>
                <w:sz w:val="20"/>
                <w:szCs w:val="20"/>
                <w:lang w:val="fr-FR"/>
              </w:rPr>
              <w:t>Facultatif</w:t>
            </w:r>
            <w:r w:rsidRPr="00513A0A">
              <w:rPr>
                <w:rFonts w:ascii="Times New Roman" w:hAnsi="Times New Roman" w:cs="Times New Roman"/>
                <w:spacing w:val="25"/>
                <w:sz w:val="20"/>
                <w:szCs w:val="20"/>
                <w:lang w:val="fr-FR"/>
              </w:rPr>
              <w:t xml:space="preserve"> </w:t>
            </w:r>
            <w:r w:rsidRPr="00513A0A">
              <w:rPr>
                <w:rFonts w:ascii="Times New Roman" w:hAnsi="Times New Roman" w:cs="Times New Roman"/>
                <w:sz w:val="20"/>
                <w:szCs w:val="20"/>
                <w:lang w:val="fr-FR"/>
              </w:rPr>
              <w:t>se</w:t>
            </w:r>
            <w:r w:rsidRPr="00513A0A">
              <w:rPr>
                <w:rFonts w:ascii="Times New Roman" w:hAnsi="Times New Roman" w:cs="Times New Roman"/>
                <w:spacing w:val="22"/>
                <w:sz w:val="20"/>
                <w:szCs w:val="20"/>
                <w:lang w:val="fr-FR"/>
              </w:rPr>
              <w:t xml:space="preserve"> </w:t>
            </w:r>
            <w:r w:rsidRPr="00513A0A">
              <w:rPr>
                <w:rFonts w:ascii="Times New Roman" w:hAnsi="Times New Roman" w:cs="Times New Roman"/>
                <w:sz w:val="20"/>
                <w:szCs w:val="20"/>
                <w:lang w:val="fr-FR"/>
              </w:rPr>
              <w:t>rapportant</w:t>
            </w:r>
            <w:r w:rsidRPr="00513A0A">
              <w:rPr>
                <w:rFonts w:ascii="Times New Roman" w:hAnsi="Times New Roman" w:cs="Times New Roman"/>
                <w:spacing w:val="22"/>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24"/>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27"/>
                <w:sz w:val="20"/>
                <w:szCs w:val="20"/>
                <w:lang w:val="fr-FR"/>
              </w:rPr>
              <w:t xml:space="preserve"> </w:t>
            </w:r>
            <w:r w:rsidRPr="00513A0A">
              <w:rPr>
                <w:rFonts w:ascii="Times New Roman" w:hAnsi="Times New Roman" w:cs="Times New Roman"/>
                <w:sz w:val="20"/>
                <w:szCs w:val="20"/>
                <w:lang w:val="fr-FR"/>
              </w:rPr>
              <w:t>convention</w:t>
            </w:r>
            <w:r w:rsidRPr="00513A0A">
              <w:rPr>
                <w:rFonts w:ascii="Times New Roman" w:hAnsi="Times New Roman" w:cs="Times New Roman"/>
                <w:spacing w:val="22"/>
                <w:sz w:val="20"/>
                <w:szCs w:val="20"/>
                <w:lang w:val="fr-FR"/>
              </w:rPr>
              <w:t xml:space="preserve"> </w:t>
            </w:r>
            <w:r w:rsidRPr="00513A0A">
              <w:rPr>
                <w:rFonts w:ascii="Times New Roman" w:hAnsi="Times New Roman" w:cs="Times New Roman"/>
                <w:sz w:val="20"/>
                <w:szCs w:val="20"/>
                <w:lang w:val="fr-FR"/>
              </w:rPr>
              <w:t>contre</w:t>
            </w:r>
            <w:r w:rsidRPr="00513A0A">
              <w:rPr>
                <w:rFonts w:ascii="Times New Roman" w:hAnsi="Times New Roman" w:cs="Times New Roman"/>
                <w:spacing w:val="2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20"/>
                <w:sz w:val="20"/>
                <w:szCs w:val="20"/>
                <w:lang w:val="fr-FR"/>
              </w:rPr>
              <w:t xml:space="preserve"> </w:t>
            </w:r>
            <w:r w:rsidRPr="00513A0A">
              <w:rPr>
                <w:rFonts w:ascii="Times New Roman" w:hAnsi="Times New Roman" w:cs="Times New Roman"/>
                <w:sz w:val="20"/>
                <w:szCs w:val="20"/>
                <w:lang w:val="fr-FR"/>
              </w:rPr>
              <w:t>torture</w:t>
            </w:r>
            <w:r w:rsidRPr="00513A0A">
              <w:rPr>
                <w:rFonts w:ascii="Times New Roman" w:hAnsi="Times New Roman" w:cs="Times New Roman"/>
                <w:spacing w:val="23"/>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autres</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peines ou traitements cruels, inhumains ou dégradants</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55EA2AAC"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w:t>
            </w:r>
            <w:r w:rsidRPr="00513A0A">
              <w:rPr>
                <w:rFonts w:ascii="Times New Roman" w:hAnsi="Times New Roman" w:cs="Times New Roman"/>
                <w:spacing w:val="-7"/>
                <w:sz w:val="20"/>
                <w:szCs w:val="20"/>
              </w:rPr>
              <w:t xml:space="preserve"> </w:t>
            </w:r>
            <w:r w:rsidRPr="00513A0A">
              <w:rPr>
                <w:rFonts w:ascii="Times New Roman" w:hAnsi="Times New Roman" w:cs="Times New Roman"/>
                <w:sz w:val="20"/>
                <w:szCs w:val="20"/>
              </w:rPr>
              <w:t>le</w:t>
            </w:r>
            <w:r w:rsidRPr="00513A0A">
              <w:rPr>
                <w:rFonts w:ascii="Times New Roman" w:hAnsi="Times New Roman" w:cs="Times New Roman"/>
                <w:spacing w:val="-3"/>
                <w:sz w:val="20"/>
                <w:szCs w:val="20"/>
              </w:rPr>
              <w:t xml:space="preserve"> </w:t>
            </w:r>
            <w:r w:rsidRPr="00513A0A">
              <w:rPr>
                <w:rFonts w:ascii="Times New Roman" w:hAnsi="Times New Roman" w:cs="Times New Roman"/>
                <w:sz w:val="20"/>
                <w:szCs w:val="20"/>
              </w:rPr>
              <w:t>19</w:t>
            </w:r>
            <w:r w:rsidRPr="00513A0A">
              <w:rPr>
                <w:rFonts w:ascii="Times New Roman" w:hAnsi="Times New Roman" w:cs="Times New Roman"/>
                <w:spacing w:val="-1"/>
                <w:sz w:val="20"/>
                <w:szCs w:val="20"/>
              </w:rPr>
              <w:t xml:space="preserve"> </w:t>
            </w:r>
            <w:r w:rsidRPr="00513A0A">
              <w:rPr>
                <w:rFonts w:ascii="Times New Roman" w:hAnsi="Times New Roman" w:cs="Times New Roman"/>
                <w:sz w:val="20"/>
                <w:szCs w:val="20"/>
              </w:rPr>
              <w:t xml:space="preserve">juillet </w:t>
            </w:r>
            <w:r w:rsidRPr="00513A0A">
              <w:rPr>
                <w:rFonts w:ascii="Times New Roman" w:hAnsi="Times New Roman" w:cs="Times New Roman"/>
                <w:spacing w:val="-4"/>
                <w:sz w:val="20"/>
                <w:szCs w:val="20"/>
              </w:rPr>
              <w:t>2012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373F702"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pour la prévention des mauvais traitements, abus ou violences liés au chantier. Le projet devra garantir des conditions de travail dignes, interdire toute forme de violence, mettre en place un code de conduite et un mécanisme de plaintes accessible.</w:t>
            </w:r>
          </w:p>
        </w:tc>
      </w:tr>
      <w:tr w:rsidR="00BB418A" w:rsidRPr="00513A0A" w14:paraId="6F839205" w14:textId="77777777" w:rsidTr="002A38CB">
        <w:trPr>
          <w:trHeight w:val="309"/>
          <w:jc w:val="center"/>
        </w:trPr>
        <w:tc>
          <w:tcPr>
            <w:tcW w:w="3256" w:type="dxa"/>
            <w:tcBorders>
              <w:top w:val="single" w:sz="4" w:space="0" w:color="4F80BB"/>
              <w:left w:val="single" w:sz="4" w:space="0" w:color="4F80BB"/>
              <w:bottom w:val="single" w:sz="4" w:space="0" w:color="4F80BB"/>
              <w:right w:val="single" w:sz="4" w:space="0" w:color="4F80BB"/>
            </w:tcBorders>
          </w:tcPr>
          <w:p w14:paraId="08BFB0DE"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Pacte</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international</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relatif</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aux</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droits</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économiques,</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sociaux</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pacing w:val="-2"/>
                <w:sz w:val="20"/>
                <w:szCs w:val="20"/>
                <w:lang w:val="fr-FR"/>
              </w:rPr>
              <w:t>culturels</w:t>
            </w:r>
          </w:p>
        </w:tc>
        <w:tc>
          <w:tcPr>
            <w:tcW w:w="2189" w:type="dxa"/>
            <w:tcBorders>
              <w:top w:val="single" w:sz="4" w:space="0" w:color="4F80BB"/>
              <w:left w:val="single" w:sz="4" w:space="0" w:color="4F80BB"/>
              <w:bottom w:val="single" w:sz="4" w:space="0" w:color="4F80BB"/>
              <w:right w:val="single" w:sz="4" w:space="0" w:color="4F80BB"/>
            </w:tcBorders>
          </w:tcPr>
          <w:p w14:paraId="3CF0F72F"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w:t>
            </w:r>
            <w:r w:rsidRPr="00513A0A">
              <w:rPr>
                <w:rFonts w:ascii="Times New Roman" w:hAnsi="Times New Roman" w:cs="Times New Roman"/>
                <w:spacing w:val="11"/>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3"/>
                <w:sz w:val="20"/>
                <w:szCs w:val="20"/>
              </w:rPr>
              <w:t xml:space="preserve"> </w:t>
            </w:r>
            <w:r w:rsidRPr="00513A0A">
              <w:rPr>
                <w:rFonts w:ascii="Times New Roman" w:hAnsi="Times New Roman" w:cs="Times New Roman"/>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vAlign w:val="center"/>
          </w:tcPr>
          <w:p w14:paraId="0347AB4E"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Très pertinente : le sous-projet peut améliorer la sécurité, l’accès aux terres agricoles et les moyens de subsistance. Sa préparation devra éviter toute atteinte aux droits économiques et sociaux, notamment accès à la terre, eau, revenus, emploi local et services essentiels.</w:t>
            </w:r>
          </w:p>
        </w:tc>
      </w:tr>
      <w:tr w:rsidR="00BB418A" w:rsidRPr="00513A0A" w14:paraId="564F8ED9" w14:textId="77777777" w:rsidTr="002A38CB">
        <w:trPr>
          <w:trHeight w:val="501"/>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2585BCFC"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contre</w:t>
            </w:r>
            <w:r w:rsidRPr="00513A0A">
              <w:rPr>
                <w:rFonts w:ascii="Times New Roman" w:hAnsi="Times New Roman" w:cs="Times New Roman"/>
                <w:spacing w:val="37"/>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Torture</w:t>
            </w:r>
            <w:r w:rsidRPr="00513A0A">
              <w:rPr>
                <w:rFonts w:ascii="Times New Roman" w:hAnsi="Times New Roman" w:cs="Times New Roman"/>
                <w:spacing w:val="37"/>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33"/>
                <w:sz w:val="20"/>
                <w:szCs w:val="20"/>
                <w:lang w:val="fr-FR"/>
              </w:rPr>
              <w:t xml:space="preserve"> </w:t>
            </w:r>
            <w:r w:rsidRPr="00513A0A">
              <w:rPr>
                <w:rFonts w:ascii="Times New Roman" w:hAnsi="Times New Roman" w:cs="Times New Roman"/>
                <w:sz w:val="20"/>
                <w:szCs w:val="20"/>
                <w:lang w:val="fr-FR"/>
              </w:rPr>
              <w:t>autres</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peines</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ou</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traitements</w:t>
            </w:r>
            <w:r w:rsidRPr="00513A0A">
              <w:rPr>
                <w:rFonts w:ascii="Times New Roman" w:hAnsi="Times New Roman" w:cs="Times New Roman"/>
                <w:spacing w:val="37"/>
                <w:sz w:val="20"/>
                <w:szCs w:val="20"/>
                <w:lang w:val="fr-FR"/>
              </w:rPr>
              <w:t xml:space="preserve"> </w:t>
            </w:r>
            <w:r w:rsidRPr="00513A0A">
              <w:rPr>
                <w:rFonts w:ascii="Times New Roman" w:hAnsi="Times New Roman" w:cs="Times New Roman"/>
                <w:sz w:val="20"/>
                <w:szCs w:val="20"/>
                <w:lang w:val="fr-FR"/>
              </w:rPr>
              <w:t>cruels,</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inhumains</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 xml:space="preserve">ou </w:t>
            </w:r>
            <w:r w:rsidRPr="00513A0A">
              <w:rPr>
                <w:rFonts w:ascii="Times New Roman" w:hAnsi="Times New Roman" w:cs="Times New Roman"/>
                <w:spacing w:val="-2"/>
                <w:sz w:val="20"/>
                <w:szCs w:val="20"/>
                <w:lang w:val="fr-FR"/>
              </w:rPr>
              <w:t>dégradants</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16AFE0FF"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w:t>
            </w:r>
            <w:r w:rsidRPr="00513A0A">
              <w:rPr>
                <w:rFonts w:ascii="Times New Roman" w:hAnsi="Times New Roman" w:cs="Times New Roman"/>
                <w:spacing w:val="11"/>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3"/>
                <w:sz w:val="20"/>
                <w:szCs w:val="20"/>
              </w:rPr>
              <w:t xml:space="preserve"> </w:t>
            </w:r>
            <w:r w:rsidRPr="00513A0A">
              <w:rPr>
                <w:rFonts w:ascii="Times New Roman" w:hAnsi="Times New Roman" w:cs="Times New Roman"/>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4575B1E"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pour la protection des travailleurs et communautés contre traitements cruels, intimidations, violences ou abus. Les mesures de chantier devront inclure code de conduite, sanctions, sensibilisation, surveillance et dispositif de plaintes confidentiel.</w:t>
            </w:r>
          </w:p>
        </w:tc>
      </w:tr>
      <w:tr w:rsidR="00BB418A" w:rsidRPr="00513A0A" w14:paraId="1F4881D2" w14:textId="77777777" w:rsidTr="002A38CB">
        <w:trPr>
          <w:trHeight w:val="501"/>
          <w:jc w:val="center"/>
        </w:trPr>
        <w:tc>
          <w:tcPr>
            <w:tcW w:w="3256" w:type="dxa"/>
            <w:tcBorders>
              <w:top w:val="single" w:sz="4" w:space="0" w:color="4F80BB"/>
              <w:left w:val="single" w:sz="4" w:space="0" w:color="4F80BB"/>
              <w:bottom w:val="single" w:sz="4" w:space="0" w:color="4F80BB"/>
              <w:right w:val="single" w:sz="4" w:space="0" w:color="4F80BB"/>
            </w:tcBorders>
          </w:tcPr>
          <w:p w14:paraId="45280BE6" w14:textId="77777777" w:rsidR="00BB418A" w:rsidRPr="00513A0A" w:rsidRDefault="00BB418A" w:rsidP="006B4A22">
            <w:pPr>
              <w:pStyle w:val="TableParagraph"/>
              <w:spacing w:before="120" w:after="120" w:line="312" w:lineRule="auto"/>
              <w:ind w:left="91" w:right="126"/>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34"/>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Nations</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Unies</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38"/>
                <w:sz w:val="20"/>
                <w:szCs w:val="20"/>
                <w:lang w:val="fr-FR"/>
              </w:rPr>
              <w:t xml:space="preserve"> </w:t>
            </w:r>
            <w:r w:rsidRPr="00513A0A">
              <w:rPr>
                <w:rFonts w:ascii="Times New Roman" w:hAnsi="Times New Roman" w:cs="Times New Roman"/>
                <w:sz w:val="20"/>
                <w:szCs w:val="20"/>
                <w:lang w:val="fr-FR"/>
              </w:rPr>
              <w:t>l’élimination</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toutes</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formes</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de discrimination à l’égard des femmes</w:t>
            </w:r>
          </w:p>
        </w:tc>
        <w:tc>
          <w:tcPr>
            <w:tcW w:w="2189" w:type="dxa"/>
            <w:tcBorders>
              <w:top w:val="single" w:sz="4" w:space="0" w:color="4F80BB"/>
              <w:left w:val="single" w:sz="4" w:space="0" w:color="4F80BB"/>
              <w:bottom w:val="single" w:sz="4" w:space="0" w:color="4F80BB"/>
              <w:right w:val="single" w:sz="4" w:space="0" w:color="4F80BB"/>
            </w:tcBorders>
          </w:tcPr>
          <w:p w14:paraId="2C5D5411"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2000</w:t>
            </w:r>
          </w:p>
        </w:tc>
        <w:tc>
          <w:tcPr>
            <w:tcW w:w="4817" w:type="dxa"/>
            <w:tcBorders>
              <w:top w:val="single" w:sz="4" w:space="0" w:color="4F80BB"/>
              <w:left w:val="single" w:sz="4" w:space="0" w:color="4F80BB"/>
              <w:bottom w:val="single" w:sz="4" w:space="0" w:color="4F80BB"/>
              <w:right w:val="single" w:sz="4" w:space="0" w:color="4F80BB"/>
            </w:tcBorders>
            <w:vAlign w:val="center"/>
          </w:tcPr>
          <w:p w14:paraId="136EDE08"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 xml:space="preserve">Très pertinente : elle exige l’égalité d’accès des femmes aux emplois, consultations, indemnisations, bénéfices agricoles et mécanismes de plaintes. Le projet devra prévenir les discriminations, le harcèlement, l’EAS/HS et </w:t>
            </w:r>
            <w:r w:rsidRPr="00513A0A">
              <w:rPr>
                <w:rFonts w:ascii="Times New Roman" w:hAnsi="Times New Roman" w:cs="Times New Roman"/>
                <w:sz w:val="20"/>
                <w:szCs w:val="20"/>
                <w:lang w:val="fr-FR"/>
              </w:rPr>
              <w:lastRenderedPageBreak/>
              <w:t>promouvoir la participation des femmes.</w:t>
            </w:r>
          </w:p>
        </w:tc>
      </w:tr>
      <w:tr w:rsidR="00BB418A" w:rsidRPr="00513A0A" w14:paraId="21B3B9AE" w14:textId="77777777" w:rsidTr="002A38CB">
        <w:trPr>
          <w:trHeight w:val="306"/>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3BA90F82"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lastRenderedPageBreak/>
              <w:t>Convention</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relative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aux</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droits</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pacing w:val="-2"/>
                <w:sz w:val="20"/>
                <w:szCs w:val="20"/>
                <w:lang w:val="fr-FR"/>
              </w:rPr>
              <w:t>l'enfant</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5FC4CD3C"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C025CED"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Très pertinente : les travaux présentent des risques de travail des enfants, accidents, accès non sécurisé au chantier et perturbation de services. Le projet devra interdire le travail des enfants, sécuriser les sites et protéger les enfants dans les communautés riveraines.</w:t>
            </w:r>
          </w:p>
        </w:tc>
      </w:tr>
      <w:tr w:rsidR="00BB418A" w:rsidRPr="00513A0A" w14:paraId="12052C91" w14:textId="77777777" w:rsidTr="002A38CB">
        <w:trPr>
          <w:trHeight w:val="498"/>
          <w:jc w:val="center"/>
        </w:trPr>
        <w:tc>
          <w:tcPr>
            <w:tcW w:w="3256" w:type="dxa"/>
            <w:tcBorders>
              <w:top w:val="single" w:sz="4" w:space="0" w:color="4F80BB"/>
              <w:left w:val="single" w:sz="4" w:space="0" w:color="4F80BB"/>
              <w:bottom w:val="single" w:sz="4" w:space="0" w:color="4F80BB"/>
              <w:right w:val="single" w:sz="4" w:space="0" w:color="4F80BB"/>
            </w:tcBorders>
          </w:tcPr>
          <w:p w14:paraId="06E709ED" w14:textId="77777777" w:rsidR="00BB418A" w:rsidRPr="00513A0A" w:rsidRDefault="00BB418A" w:rsidP="006B4A22">
            <w:pPr>
              <w:pStyle w:val="TableParagraph"/>
              <w:spacing w:before="120" w:after="120" w:line="312" w:lineRule="auto"/>
              <w:ind w:left="91" w:right="126"/>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74"/>
                <w:sz w:val="20"/>
                <w:szCs w:val="20"/>
                <w:lang w:val="fr-FR"/>
              </w:rPr>
              <w:t xml:space="preserve"> </w:t>
            </w:r>
            <w:r w:rsidRPr="00513A0A">
              <w:rPr>
                <w:rFonts w:ascii="Times New Roman" w:hAnsi="Times New Roman" w:cs="Times New Roman"/>
                <w:sz w:val="20"/>
                <w:szCs w:val="20"/>
                <w:lang w:val="fr-FR"/>
              </w:rPr>
              <w:t>internationale</w:t>
            </w:r>
            <w:r w:rsidRPr="00513A0A">
              <w:rPr>
                <w:rFonts w:ascii="Times New Roman" w:hAnsi="Times New Roman" w:cs="Times New Roman"/>
                <w:spacing w:val="77"/>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73"/>
                <w:sz w:val="20"/>
                <w:szCs w:val="20"/>
                <w:lang w:val="fr-FR"/>
              </w:rPr>
              <w:t xml:space="preserve"> </w:t>
            </w:r>
            <w:r w:rsidRPr="00513A0A">
              <w:rPr>
                <w:rFonts w:ascii="Times New Roman" w:hAnsi="Times New Roman" w:cs="Times New Roman"/>
                <w:sz w:val="20"/>
                <w:szCs w:val="20"/>
                <w:lang w:val="fr-FR"/>
              </w:rPr>
              <w:t>l'élimination</w:t>
            </w:r>
            <w:r w:rsidRPr="00513A0A">
              <w:rPr>
                <w:rFonts w:ascii="Times New Roman" w:hAnsi="Times New Roman" w:cs="Times New Roman"/>
                <w:spacing w:val="74"/>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3"/>
                <w:sz w:val="20"/>
                <w:szCs w:val="20"/>
                <w:lang w:val="fr-FR"/>
              </w:rPr>
              <w:t xml:space="preserve"> </w:t>
            </w:r>
            <w:r w:rsidRPr="00513A0A">
              <w:rPr>
                <w:rFonts w:ascii="Times New Roman" w:hAnsi="Times New Roman" w:cs="Times New Roman"/>
                <w:sz w:val="20"/>
                <w:szCs w:val="20"/>
                <w:lang w:val="fr-FR"/>
              </w:rPr>
              <w:t>toutes</w:t>
            </w:r>
            <w:r w:rsidRPr="00513A0A">
              <w:rPr>
                <w:rFonts w:ascii="Times New Roman" w:hAnsi="Times New Roman" w:cs="Times New Roman"/>
                <w:spacing w:val="76"/>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73"/>
                <w:sz w:val="20"/>
                <w:szCs w:val="20"/>
                <w:lang w:val="fr-FR"/>
              </w:rPr>
              <w:t xml:space="preserve"> </w:t>
            </w:r>
            <w:r w:rsidRPr="00513A0A">
              <w:rPr>
                <w:rFonts w:ascii="Times New Roman" w:hAnsi="Times New Roman" w:cs="Times New Roman"/>
                <w:sz w:val="20"/>
                <w:szCs w:val="20"/>
                <w:lang w:val="fr-FR"/>
              </w:rPr>
              <w:t>formes</w:t>
            </w:r>
            <w:r w:rsidRPr="00513A0A">
              <w:rPr>
                <w:rFonts w:ascii="Times New Roman" w:hAnsi="Times New Roman" w:cs="Times New Roman"/>
                <w:spacing w:val="76"/>
                <w:sz w:val="20"/>
                <w:szCs w:val="20"/>
                <w:lang w:val="fr-FR"/>
              </w:rPr>
              <w:t xml:space="preserve"> </w:t>
            </w:r>
            <w:r w:rsidRPr="00513A0A">
              <w:rPr>
                <w:rFonts w:ascii="Times New Roman" w:hAnsi="Times New Roman" w:cs="Times New Roman"/>
                <w:sz w:val="20"/>
                <w:szCs w:val="20"/>
                <w:lang w:val="fr-FR"/>
              </w:rPr>
              <w:t>de discrimination Raciale</w:t>
            </w:r>
          </w:p>
        </w:tc>
        <w:tc>
          <w:tcPr>
            <w:tcW w:w="2189" w:type="dxa"/>
            <w:tcBorders>
              <w:top w:val="single" w:sz="4" w:space="0" w:color="4F80BB"/>
              <w:left w:val="single" w:sz="4" w:space="0" w:color="4F80BB"/>
              <w:bottom w:val="single" w:sz="4" w:space="0" w:color="4F80BB"/>
              <w:right w:val="single" w:sz="4" w:space="0" w:color="4F80BB"/>
            </w:tcBorders>
          </w:tcPr>
          <w:p w14:paraId="68748809"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w:t>
            </w:r>
            <w:r w:rsidRPr="00513A0A">
              <w:rPr>
                <w:rFonts w:ascii="Times New Roman" w:hAnsi="Times New Roman" w:cs="Times New Roman"/>
                <w:spacing w:val="11"/>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3"/>
                <w:sz w:val="20"/>
                <w:szCs w:val="20"/>
              </w:rPr>
              <w:t xml:space="preserve"> </w:t>
            </w:r>
            <w:r w:rsidRPr="00513A0A">
              <w:rPr>
                <w:rFonts w:ascii="Times New Roman" w:hAnsi="Times New Roman" w:cs="Times New Roman"/>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5993B149"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elle impose la non-discrimination dans l’accès aux emplois, consultations, compensations et bénéfices du sous-projet. Les mesures devront garantir un traitement équitable de toutes les communautés et groupes vulnérables concernés.</w:t>
            </w:r>
          </w:p>
        </w:tc>
      </w:tr>
      <w:tr w:rsidR="00BB418A" w:rsidRPr="00513A0A" w14:paraId="70307A3B" w14:textId="77777777" w:rsidTr="002A38CB">
        <w:trPr>
          <w:trHeight w:val="504"/>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6B8B717E"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75"/>
                <w:sz w:val="20"/>
                <w:szCs w:val="20"/>
                <w:lang w:val="fr-FR"/>
              </w:rPr>
              <w:t xml:space="preserve"> </w:t>
            </w:r>
            <w:r w:rsidRPr="00513A0A">
              <w:rPr>
                <w:rFonts w:ascii="Times New Roman" w:hAnsi="Times New Roman" w:cs="Times New Roman"/>
                <w:sz w:val="20"/>
                <w:szCs w:val="20"/>
                <w:lang w:val="fr-FR"/>
              </w:rPr>
              <w:t>relative</w:t>
            </w:r>
            <w:r w:rsidRPr="00513A0A">
              <w:rPr>
                <w:rFonts w:ascii="Times New Roman" w:hAnsi="Times New Roman" w:cs="Times New Roman"/>
                <w:spacing w:val="75"/>
                <w:sz w:val="20"/>
                <w:szCs w:val="20"/>
                <w:lang w:val="fr-FR"/>
              </w:rPr>
              <w:t xml:space="preserve"> </w:t>
            </w:r>
            <w:r w:rsidRPr="00513A0A">
              <w:rPr>
                <w:rFonts w:ascii="Times New Roman" w:hAnsi="Times New Roman" w:cs="Times New Roman"/>
                <w:sz w:val="20"/>
                <w:szCs w:val="20"/>
                <w:lang w:val="fr-FR"/>
              </w:rPr>
              <w:t>aux</w:t>
            </w:r>
            <w:r w:rsidRPr="00513A0A">
              <w:rPr>
                <w:rFonts w:ascii="Times New Roman" w:hAnsi="Times New Roman" w:cs="Times New Roman"/>
                <w:spacing w:val="77"/>
                <w:sz w:val="20"/>
                <w:szCs w:val="20"/>
                <w:lang w:val="fr-FR"/>
              </w:rPr>
              <w:t xml:space="preserve"> </w:t>
            </w:r>
            <w:r w:rsidRPr="00513A0A">
              <w:rPr>
                <w:rFonts w:ascii="Times New Roman" w:hAnsi="Times New Roman" w:cs="Times New Roman"/>
                <w:sz w:val="20"/>
                <w:szCs w:val="20"/>
                <w:lang w:val="fr-FR"/>
              </w:rPr>
              <w:t>droits</w:t>
            </w:r>
            <w:r w:rsidRPr="00513A0A">
              <w:rPr>
                <w:rFonts w:ascii="Times New Roman" w:hAnsi="Times New Roman" w:cs="Times New Roman"/>
                <w:spacing w:val="74"/>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76"/>
                <w:sz w:val="20"/>
                <w:szCs w:val="20"/>
                <w:lang w:val="fr-FR"/>
              </w:rPr>
              <w:t xml:space="preserve"> </w:t>
            </w:r>
            <w:r w:rsidRPr="00513A0A">
              <w:rPr>
                <w:rFonts w:ascii="Times New Roman" w:hAnsi="Times New Roman" w:cs="Times New Roman"/>
                <w:sz w:val="20"/>
                <w:szCs w:val="20"/>
                <w:lang w:val="fr-FR"/>
              </w:rPr>
              <w:t>Personnes</w:t>
            </w:r>
            <w:r w:rsidRPr="00513A0A">
              <w:rPr>
                <w:rFonts w:ascii="Times New Roman" w:hAnsi="Times New Roman" w:cs="Times New Roman"/>
                <w:spacing w:val="77"/>
                <w:sz w:val="20"/>
                <w:szCs w:val="20"/>
                <w:lang w:val="fr-FR"/>
              </w:rPr>
              <w:t xml:space="preserve"> </w:t>
            </w:r>
            <w:r w:rsidRPr="00513A0A">
              <w:rPr>
                <w:rFonts w:ascii="Times New Roman" w:hAnsi="Times New Roman" w:cs="Times New Roman"/>
                <w:sz w:val="20"/>
                <w:szCs w:val="20"/>
                <w:lang w:val="fr-FR"/>
              </w:rPr>
              <w:t>Handicapées</w:t>
            </w:r>
            <w:r w:rsidRPr="00513A0A">
              <w:rPr>
                <w:rFonts w:ascii="Times New Roman" w:hAnsi="Times New Roman" w:cs="Times New Roman"/>
                <w:spacing w:val="75"/>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74"/>
                <w:sz w:val="20"/>
                <w:szCs w:val="20"/>
                <w:lang w:val="fr-FR"/>
              </w:rPr>
              <w:t xml:space="preserve"> </w:t>
            </w:r>
            <w:r w:rsidRPr="00513A0A">
              <w:rPr>
                <w:rFonts w:ascii="Times New Roman" w:hAnsi="Times New Roman" w:cs="Times New Roman"/>
                <w:sz w:val="20"/>
                <w:szCs w:val="20"/>
                <w:lang w:val="fr-FR"/>
              </w:rPr>
              <w:t>son</w:t>
            </w:r>
            <w:r w:rsidRPr="00513A0A">
              <w:rPr>
                <w:rFonts w:ascii="Times New Roman" w:hAnsi="Times New Roman" w:cs="Times New Roman"/>
                <w:spacing w:val="39"/>
                <w:sz w:val="20"/>
                <w:szCs w:val="20"/>
                <w:lang w:val="fr-FR"/>
              </w:rPr>
              <w:t xml:space="preserve"> </w:t>
            </w:r>
            <w:r w:rsidRPr="00513A0A">
              <w:rPr>
                <w:rFonts w:ascii="Times New Roman" w:hAnsi="Times New Roman" w:cs="Times New Roman"/>
                <w:sz w:val="20"/>
                <w:szCs w:val="20"/>
                <w:lang w:val="fr-FR"/>
              </w:rPr>
              <w:t xml:space="preserve">Protocole </w:t>
            </w:r>
            <w:r w:rsidRPr="00513A0A">
              <w:rPr>
                <w:rFonts w:ascii="Times New Roman" w:hAnsi="Times New Roman" w:cs="Times New Roman"/>
                <w:spacing w:val="-2"/>
                <w:sz w:val="20"/>
                <w:szCs w:val="20"/>
                <w:lang w:val="fr-FR"/>
              </w:rPr>
              <w:t>Facultatif</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5F8DDF2A"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w:t>
            </w:r>
            <w:r w:rsidRPr="00513A0A">
              <w:rPr>
                <w:rFonts w:ascii="Times New Roman" w:hAnsi="Times New Roman" w:cs="Times New Roman"/>
                <w:spacing w:val="3"/>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4"/>
                <w:sz w:val="20"/>
                <w:szCs w:val="20"/>
              </w:rPr>
              <w:t xml:space="preserve"> </w:t>
            </w:r>
            <w:r w:rsidRPr="00513A0A">
              <w:rPr>
                <w:rFonts w:ascii="Times New Roman" w:hAnsi="Times New Roman" w:cs="Times New Roman"/>
                <w:sz w:val="20"/>
                <w:szCs w:val="20"/>
              </w:rPr>
              <w:t>janvier</w:t>
            </w:r>
            <w:r w:rsidRPr="00513A0A">
              <w:rPr>
                <w:rFonts w:ascii="Times New Roman" w:hAnsi="Times New Roman" w:cs="Times New Roman"/>
                <w:spacing w:val="11"/>
                <w:sz w:val="20"/>
                <w:szCs w:val="20"/>
              </w:rPr>
              <w:t xml:space="preserve"> </w:t>
            </w:r>
            <w:r w:rsidRPr="00513A0A">
              <w:rPr>
                <w:rFonts w:ascii="Times New Roman" w:hAnsi="Times New Roman" w:cs="Times New Roman"/>
                <w:spacing w:val="-4"/>
                <w:sz w:val="20"/>
                <w:szCs w:val="20"/>
              </w:rPr>
              <w:t>2010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0B739C7"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Très pertinente : le projet doit assurer l’accessibilité des consultations, informations, emplois et mécanismes de plaintes aux personnes handicapées. Les aménagements temporaires ou définitifs devront tenir compte de la sécurité et mobilité des personnes à mobilité réduite.</w:t>
            </w:r>
          </w:p>
        </w:tc>
      </w:tr>
      <w:tr w:rsidR="00BB418A" w:rsidRPr="00513A0A" w14:paraId="2EE887F6" w14:textId="77777777" w:rsidTr="002A38CB">
        <w:trPr>
          <w:trHeight w:val="434"/>
          <w:jc w:val="center"/>
        </w:trPr>
        <w:tc>
          <w:tcPr>
            <w:tcW w:w="3256" w:type="dxa"/>
            <w:tcBorders>
              <w:top w:val="single" w:sz="4" w:space="0" w:color="4F80BB"/>
              <w:left w:val="single" w:sz="4" w:space="0" w:color="4F80BB"/>
              <w:bottom w:val="single" w:sz="4" w:space="0" w:color="4F80BB"/>
              <w:right w:val="single" w:sz="4" w:space="0" w:color="4F80BB"/>
            </w:tcBorders>
          </w:tcPr>
          <w:p w14:paraId="0ECE1BB4"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l’UNESCO</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protection</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patrimoine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culturel</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naturel</w:t>
            </w:r>
            <w:r w:rsidRPr="00513A0A">
              <w:rPr>
                <w:rFonts w:ascii="Times New Roman" w:hAnsi="Times New Roman" w:cs="Times New Roman"/>
                <w:spacing w:val="30"/>
                <w:sz w:val="20"/>
                <w:szCs w:val="20"/>
                <w:lang w:val="fr-FR"/>
              </w:rPr>
              <w:t xml:space="preserve"> </w:t>
            </w:r>
            <w:r w:rsidRPr="00513A0A">
              <w:rPr>
                <w:rFonts w:ascii="Times New Roman" w:hAnsi="Times New Roman" w:cs="Times New Roman"/>
                <w:sz w:val="20"/>
                <w:szCs w:val="20"/>
                <w:lang w:val="fr-FR"/>
              </w:rPr>
              <w:t>mondial</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avec pour objectif la protection, la conservation et la présentation</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de ce patrimoine</w:t>
            </w:r>
          </w:p>
        </w:tc>
        <w:tc>
          <w:tcPr>
            <w:tcW w:w="2189" w:type="dxa"/>
            <w:tcBorders>
              <w:top w:val="single" w:sz="4" w:space="0" w:color="4F80BB"/>
              <w:left w:val="single" w:sz="4" w:space="0" w:color="4F80BB"/>
              <w:bottom w:val="single" w:sz="4" w:space="0" w:color="4F80BB"/>
              <w:right w:val="single" w:sz="4" w:space="0" w:color="4F80BB"/>
            </w:tcBorders>
          </w:tcPr>
          <w:p w14:paraId="14097C05"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4AE78510"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les terrassements, emprunts et travaux hydrauliques peuvent révéler ou affecter des biens culturels. Le projet devra appliquer une procédure de découverte fortuite, protéger les sites identifiés et consulter les autorités compétentes.</w:t>
            </w:r>
          </w:p>
        </w:tc>
      </w:tr>
      <w:tr w:rsidR="00BB418A" w:rsidRPr="00513A0A" w14:paraId="0DE4013D" w14:textId="77777777" w:rsidTr="002A38CB">
        <w:trPr>
          <w:trHeight w:val="244"/>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29B4B758"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relative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à</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protection</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l’héritage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culturel</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naturel</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mondial,</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pacing w:val="-2"/>
                <w:sz w:val="20"/>
                <w:szCs w:val="20"/>
                <w:lang w:val="fr-FR"/>
              </w:rPr>
              <w:t>Paris</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14EA6FAE"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1972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00CB2F58"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elle renforce la protection du patrimoine culturel et naturel susceptible d’être affecté par les travaux. Les études devront identifier les biens sensibles, éviter les impacts et intégrer des mesures de conservation et de gestion des découvertes fortuites.</w:t>
            </w:r>
          </w:p>
        </w:tc>
      </w:tr>
      <w:tr w:rsidR="00BB418A" w:rsidRPr="00513A0A" w14:paraId="408E52ED" w14:textId="77777777" w:rsidTr="002A38CB">
        <w:trPr>
          <w:trHeight w:val="306"/>
          <w:jc w:val="center"/>
        </w:trPr>
        <w:tc>
          <w:tcPr>
            <w:tcW w:w="3256" w:type="dxa"/>
            <w:tcBorders>
              <w:top w:val="single" w:sz="4" w:space="0" w:color="4F80BB"/>
              <w:left w:val="single" w:sz="4" w:space="0" w:color="4F80BB"/>
              <w:bottom w:val="single" w:sz="4" w:space="0" w:color="4F80BB"/>
              <w:right w:val="single" w:sz="4" w:space="0" w:color="4F80BB"/>
            </w:tcBorders>
          </w:tcPr>
          <w:p w14:paraId="7F103276"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Patrimoine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Mondial</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pacing w:val="-2"/>
                <w:sz w:val="20"/>
                <w:szCs w:val="20"/>
                <w:lang w:val="fr-FR"/>
              </w:rPr>
              <w:t>l’Humanité</w:t>
            </w:r>
          </w:p>
        </w:tc>
        <w:tc>
          <w:tcPr>
            <w:tcW w:w="2189" w:type="dxa"/>
            <w:tcBorders>
              <w:top w:val="single" w:sz="4" w:space="0" w:color="4F80BB"/>
              <w:left w:val="single" w:sz="4" w:space="0" w:color="4F80BB"/>
              <w:bottom w:val="single" w:sz="4" w:space="0" w:color="4F80BB"/>
              <w:right w:val="single" w:sz="4" w:space="0" w:color="4F80BB"/>
            </w:tcBorders>
          </w:tcPr>
          <w:p w14:paraId="2B6CD224"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1981</w:t>
            </w:r>
          </w:p>
        </w:tc>
        <w:tc>
          <w:tcPr>
            <w:tcW w:w="4817" w:type="dxa"/>
            <w:tcBorders>
              <w:top w:val="single" w:sz="4" w:space="0" w:color="4F80BB"/>
              <w:left w:val="single" w:sz="4" w:space="0" w:color="4F80BB"/>
              <w:bottom w:val="single" w:sz="4" w:space="0" w:color="4F80BB"/>
              <w:right w:val="single" w:sz="4" w:space="0" w:color="4F80BB"/>
            </w:tcBorders>
            <w:vAlign w:val="center"/>
          </w:tcPr>
          <w:p w14:paraId="08C6754A"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si la zone abrite des sites culturels, historiques, archéologiques ou naturels d’intérêt. Le projet devra éviter leur dégradation, prévoir la consultation des communautés et appliquer une procédure de protection en cas de découverte.</w:t>
            </w:r>
          </w:p>
        </w:tc>
      </w:tr>
      <w:tr w:rsidR="00536A6F" w:rsidRPr="00513A0A" w14:paraId="7DC438DF" w14:textId="77777777" w:rsidTr="00536A6F">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1A9C6B11" w14:textId="5AD50116" w:rsidR="00536A6F" w:rsidRPr="00513A0A" w:rsidRDefault="00536A6F" w:rsidP="006B4A22">
            <w:pPr>
              <w:pStyle w:val="TableParagraph"/>
              <w:spacing w:before="120" w:after="120" w:line="312" w:lineRule="auto"/>
              <w:ind w:left="91"/>
              <w:jc w:val="center"/>
              <w:rPr>
                <w:rFonts w:ascii="Times New Roman" w:hAnsi="Times New Roman" w:cs="Times New Roman"/>
                <w:sz w:val="20"/>
                <w:szCs w:val="20"/>
                <w:lang w:val="fr-FR"/>
              </w:rPr>
            </w:pPr>
            <w:r w:rsidRPr="00513A0A">
              <w:rPr>
                <w:rFonts w:ascii="Times New Roman" w:hAnsi="Times New Roman" w:cs="Times New Roman"/>
                <w:b/>
                <w:spacing w:val="-2"/>
                <w:sz w:val="20"/>
                <w:szCs w:val="20"/>
                <w:lang w:val="fr-FR"/>
              </w:rPr>
              <w:t>CONVENTIONS</w:t>
            </w:r>
            <w:r w:rsidRPr="00513A0A">
              <w:rPr>
                <w:rFonts w:ascii="Times New Roman" w:hAnsi="Times New Roman" w:cs="Times New Roman"/>
                <w:b/>
                <w:spacing w:val="4"/>
                <w:sz w:val="20"/>
                <w:szCs w:val="20"/>
                <w:lang w:val="fr-FR"/>
              </w:rPr>
              <w:t xml:space="preserve"> </w:t>
            </w:r>
            <w:r w:rsidRPr="00513A0A">
              <w:rPr>
                <w:rFonts w:ascii="Times New Roman" w:hAnsi="Times New Roman" w:cs="Times New Roman"/>
                <w:b/>
                <w:spacing w:val="-2"/>
                <w:sz w:val="20"/>
                <w:szCs w:val="20"/>
                <w:lang w:val="fr-FR"/>
              </w:rPr>
              <w:t>DE</w:t>
            </w:r>
            <w:r w:rsidRPr="00513A0A">
              <w:rPr>
                <w:rFonts w:ascii="Times New Roman" w:hAnsi="Times New Roman" w:cs="Times New Roman"/>
                <w:b/>
                <w:spacing w:val="-1"/>
                <w:sz w:val="20"/>
                <w:szCs w:val="20"/>
                <w:lang w:val="fr-FR"/>
              </w:rPr>
              <w:t xml:space="preserve"> </w:t>
            </w:r>
            <w:r w:rsidRPr="00513A0A">
              <w:rPr>
                <w:rFonts w:ascii="Times New Roman" w:hAnsi="Times New Roman" w:cs="Times New Roman"/>
                <w:b/>
                <w:spacing w:val="-2"/>
                <w:sz w:val="20"/>
                <w:szCs w:val="20"/>
                <w:lang w:val="fr-FR"/>
              </w:rPr>
              <w:t>L’OIT</w:t>
            </w:r>
            <w:r w:rsidRPr="00513A0A">
              <w:rPr>
                <w:rFonts w:ascii="Times New Roman" w:hAnsi="Times New Roman" w:cs="Times New Roman"/>
                <w:b/>
                <w:spacing w:val="-2"/>
                <w:sz w:val="20"/>
                <w:szCs w:val="20"/>
                <w:vertAlign w:val="superscript"/>
                <w:lang w:val="fr-FR"/>
              </w:rPr>
              <w:t>1</w:t>
            </w:r>
            <w:r w:rsidRPr="00513A0A">
              <w:rPr>
                <w:rFonts w:ascii="Times New Roman" w:hAnsi="Times New Roman" w:cs="Times New Roman"/>
                <w:b/>
                <w:spacing w:val="-8"/>
                <w:sz w:val="20"/>
                <w:szCs w:val="20"/>
                <w:lang w:val="fr-FR"/>
              </w:rPr>
              <w:t xml:space="preserve"> </w:t>
            </w:r>
            <w:r w:rsidRPr="00513A0A">
              <w:rPr>
                <w:rFonts w:ascii="Times New Roman" w:hAnsi="Times New Roman" w:cs="Times New Roman"/>
                <w:b/>
                <w:spacing w:val="-2"/>
                <w:sz w:val="20"/>
                <w:szCs w:val="20"/>
                <w:lang w:val="fr-FR"/>
              </w:rPr>
              <w:t>SUR</w:t>
            </w:r>
            <w:r w:rsidRPr="00513A0A">
              <w:rPr>
                <w:rFonts w:ascii="Times New Roman" w:hAnsi="Times New Roman" w:cs="Times New Roman"/>
                <w:b/>
                <w:spacing w:val="-6"/>
                <w:sz w:val="20"/>
                <w:szCs w:val="20"/>
                <w:lang w:val="fr-FR"/>
              </w:rPr>
              <w:t xml:space="preserve"> </w:t>
            </w:r>
            <w:r w:rsidRPr="00513A0A">
              <w:rPr>
                <w:rFonts w:ascii="Times New Roman" w:hAnsi="Times New Roman" w:cs="Times New Roman"/>
                <w:b/>
                <w:spacing w:val="-2"/>
                <w:sz w:val="20"/>
                <w:szCs w:val="20"/>
                <w:lang w:val="fr-FR"/>
              </w:rPr>
              <w:t>LES</w:t>
            </w:r>
            <w:r w:rsidRPr="00513A0A">
              <w:rPr>
                <w:rFonts w:ascii="Times New Roman" w:hAnsi="Times New Roman" w:cs="Times New Roman"/>
                <w:b/>
                <w:spacing w:val="1"/>
                <w:sz w:val="20"/>
                <w:szCs w:val="20"/>
                <w:lang w:val="fr-FR"/>
              </w:rPr>
              <w:t xml:space="preserve"> </w:t>
            </w:r>
            <w:r w:rsidRPr="00513A0A">
              <w:rPr>
                <w:rFonts w:ascii="Times New Roman" w:hAnsi="Times New Roman" w:cs="Times New Roman"/>
                <w:b/>
                <w:spacing w:val="-2"/>
                <w:sz w:val="20"/>
                <w:szCs w:val="20"/>
                <w:lang w:val="fr-FR"/>
              </w:rPr>
              <w:t>NORMES</w:t>
            </w:r>
            <w:r w:rsidRPr="00513A0A">
              <w:rPr>
                <w:rFonts w:ascii="Times New Roman" w:hAnsi="Times New Roman" w:cs="Times New Roman"/>
                <w:b/>
                <w:spacing w:val="2"/>
                <w:sz w:val="20"/>
                <w:szCs w:val="20"/>
                <w:lang w:val="fr-FR"/>
              </w:rPr>
              <w:t xml:space="preserve"> </w:t>
            </w:r>
            <w:r w:rsidRPr="00513A0A">
              <w:rPr>
                <w:rFonts w:ascii="Times New Roman" w:hAnsi="Times New Roman" w:cs="Times New Roman"/>
                <w:b/>
                <w:spacing w:val="-2"/>
                <w:sz w:val="20"/>
                <w:szCs w:val="20"/>
                <w:lang w:val="fr-FR"/>
              </w:rPr>
              <w:t>DU TRAVAIL</w:t>
            </w:r>
          </w:p>
        </w:tc>
      </w:tr>
      <w:tr w:rsidR="00BB418A" w:rsidRPr="00513A0A" w14:paraId="174FBCD2" w14:textId="77777777" w:rsidTr="002A38CB">
        <w:trPr>
          <w:trHeight w:val="556"/>
          <w:jc w:val="center"/>
        </w:trPr>
        <w:tc>
          <w:tcPr>
            <w:tcW w:w="3256" w:type="dxa"/>
            <w:tcBorders>
              <w:top w:val="single" w:sz="4" w:space="0" w:color="4F80BB"/>
              <w:left w:val="single" w:sz="4" w:space="0" w:color="4F80BB"/>
              <w:bottom w:val="single" w:sz="4" w:space="0" w:color="4F80BB"/>
              <w:right w:val="single" w:sz="4" w:space="0" w:color="4F80BB"/>
            </w:tcBorders>
          </w:tcPr>
          <w:p w14:paraId="6BC6D113"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n°29</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le</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travail</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pacing w:val="-4"/>
                <w:sz w:val="20"/>
                <w:szCs w:val="20"/>
                <w:lang w:val="fr-FR"/>
              </w:rPr>
              <w:t>forcé</w:t>
            </w:r>
          </w:p>
          <w:p w14:paraId="454FAEBA"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n°105</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l’abolition</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travail</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forcé,</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pacing w:val="-4"/>
                <w:sz w:val="20"/>
                <w:szCs w:val="20"/>
                <w:lang w:val="fr-FR"/>
              </w:rPr>
              <w:t>1957</w:t>
            </w:r>
          </w:p>
        </w:tc>
        <w:tc>
          <w:tcPr>
            <w:tcW w:w="2189" w:type="dxa"/>
            <w:tcBorders>
              <w:top w:val="single" w:sz="4" w:space="0" w:color="4F80BB"/>
              <w:left w:val="single" w:sz="4" w:space="0" w:color="4F80BB"/>
              <w:bottom w:val="single" w:sz="4" w:space="0" w:color="4F80BB"/>
              <w:right w:val="single" w:sz="4" w:space="0" w:color="4F80BB"/>
            </w:tcBorders>
          </w:tcPr>
          <w:p w14:paraId="1CEEF3E8"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20</w:t>
            </w:r>
            <w:r w:rsidRPr="00513A0A">
              <w:rPr>
                <w:rFonts w:ascii="Times New Roman" w:hAnsi="Times New Roman" w:cs="Times New Roman"/>
                <w:spacing w:val="-6"/>
                <w:sz w:val="20"/>
                <w:szCs w:val="20"/>
              </w:rPr>
              <w:t xml:space="preserve"> </w:t>
            </w:r>
            <w:r w:rsidRPr="00513A0A">
              <w:rPr>
                <w:rFonts w:ascii="Times New Roman" w:hAnsi="Times New Roman" w:cs="Times New Roman"/>
                <w:sz w:val="20"/>
                <w:szCs w:val="20"/>
              </w:rPr>
              <w:t>juin</w:t>
            </w:r>
            <w:r w:rsidRPr="00513A0A">
              <w:rPr>
                <w:rFonts w:ascii="Times New Roman" w:hAnsi="Times New Roman" w:cs="Times New Roman"/>
                <w:spacing w:val="-1"/>
                <w:sz w:val="20"/>
                <w:szCs w:val="20"/>
              </w:rPr>
              <w:t xml:space="preserve"> </w:t>
            </w:r>
            <w:r w:rsidRPr="00513A0A">
              <w:rPr>
                <w:rFonts w:ascii="Times New Roman" w:hAnsi="Times New Roman" w:cs="Times New Roman"/>
                <w:spacing w:val="-4"/>
                <w:sz w:val="20"/>
                <w:szCs w:val="20"/>
              </w:rPr>
              <w:t>1961</w:t>
            </w:r>
          </w:p>
          <w:p w14:paraId="160FD90F"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03</w:t>
            </w:r>
            <w:r w:rsidRPr="00513A0A">
              <w:rPr>
                <w:rFonts w:ascii="Times New Roman" w:hAnsi="Times New Roman" w:cs="Times New Roman"/>
                <w:spacing w:val="-7"/>
                <w:sz w:val="20"/>
                <w:szCs w:val="20"/>
              </w:rPr>
              <w:t xml:space="preserve"> </w:t>
            </w:r>
            <w:r w:rsidRPr="00513A0A">
              <w:rPr>
                <w:rFonts w:ascii="Times New Roman" w:hAnsi="Times New Roman" w:cs="Times New Roman"/>
                <w:sz w:val="20"/>
                <w:szCs w:val="20"/>
              </w:rPr>
              <w:t>avril</w:t>
            </w:r>
            <w:r w:rsidRPr="00513A0A">
              <w:rPr>
                <w:rFonts w:ascii="Times New Roman" w:hAnsi="Times New Roman" w:cs="Times New Roman"/>
                <w:spacing w:val="-6"/>
                <w:sz w:val="20"/>
                <w:szCs w:val="20"/>
              </w:rPr>
              <w:t xml:space="preserve"> </w:t>
            </w:r>
            <w:r w:rsidRPr="00513A0A">
              <w:rPr>
                <w:rFonts w:ascii="Times New Roman" w:hAnsi="Times New Roman" w:cs="Times New Roman"/>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7906DCC0"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Très pertinente : elle interdit tout travail forcé dans les contrats, sous-traitances et approvisionnements. Le projet devra prévoir clauses contractuelles, vérification de l’âge et du consentement des travailleurs, liberté de quitter l’emploi et mécanisme de plaintes travailleurs.</w:t>
            </w:r>
          </w:p>
        </w:tc>
      </w:tr>
      <w:tr w:rsidR="00BB418A" w:rsidRPr="00513A0A" w14:paraId="1297BF7C" w14:textId="77777777" w:rsidTr="002A38CB">
        <w:trPr>
          <w:trHeight w:val="309"/>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690B7C8F"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lastRenderedPageBreak/>
              <w:t>Convention</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n°100</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l’égalité</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rémunération,</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pacing w:val="-4"/>
                <w:sz w:val="20"/>
                <w:szCs w:val="20"/>
                <w:lang w:val="fr-FR"/>
              </w:rPr>
              <w:t>1951</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78B66398"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03</w:t>
            </w:r>
            <w:r w:rsidRPr="00513A0A">
              <w:rPr>
                <w:rFonts w:ascii="Times New Roman" w:hAnsi="Times New Roman" w:cs="Times New Roman"/>
                <w:spacing w:val="16"/>
                <w:sz w:val="20"/>
                <w:szCs w:val="20"/>
              </w:rPr>
              <w:t xml:space="preserve"> </w:t>
            </w:r>
            <w:r w:rsidRPr="00513A0A">
              <w:rPr>
                <w:rFonts w:ascii="Times New Roman" w:hAnsi="Times New Roman" w:cs="Times New Roman"/>
                <w:sz w:val="20"/>
                <w:szCs w:val="20"/>
              </w:rPr>
              <w:t>décembre</w:t>
            </w:r>
            <w:r w:rsidRPr="00513A0A">
              <w:rPr>
                <w:rFonts w:ascii="Times New Roman" w:hAnsi="Times New Roman" w:cs="Times New Roman"/>
                <w:spacing w:val="18"/>
                <w:sz w:val="20"/>
                <w:szCs w:val="20"/>
              </w:rPr>
              <w:t xml:space="preserve"> </w:t>
            </w:r>
            <w:r w:rsidRPr="00513A0A">
              <w:rPr>
                <w:rFonts w:ascii="Times New Roman" w:hAnsi="Times New Roman" w:cs="Times New Roman"/>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0817C2C5"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le projet devra appliquer le principe d’égalité de rémunération pour un travail de valeur égale, notamment pour la main-d’œuvre locale féminine et masculine, et éviter toute discrimination salariale dans les emplois temporaires de chantier.</w:t>
            </w:r>
          </w:p>
        </w:tc>
      </w:tr>
      <w:tr w:rsidR="00BB418A" w:rsidRPr="00513A0A" w14:paraId="12628EEF" w14:textId="77777777" w:rsidTr="002A38CB">
        <w:trPr>
          <w:trHeight w:val="304"/>
          <w:jc w:val="center"/>
        </w:trPr>
        <w:tc>
          <w:tcPr>
            <w:tcW w:w="3256" w:type="dxa"/>
            <w:tcBorders>
              <w:top w:val="single" w:sz="4" w:space="0" w:color="4F80BB"/>
              <w:left w:val="single" w:sz="4" w:space="0" w:color="4F80BB"/>
              <w:bottom w:val="single" w:sz="4" w:space="0" w:color="4F80BB"/>
              <w:right w:val="single" w:sz="4" w:space="0" w:color="4F80BB"/>
            </w:tcBorders>
          </w:tcPr>
          <w:p w14:paraId="6299A933"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n°89</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droits</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conditions</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travail</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pacing w:val="-2"/>
                <w:sz w:val="20"/>
                <w:szCs w:val="20"/>
                <w:lang w:val="fr-FR"/>
              </w:rPr>
              <w:t>femmes</w:t>
            </w:r>
          </w:p>
        </w:tc>
        <w:tc>
          <w:tcPr>
            <w:tcW w:w="2189" w:type="dxa"/>
            <w:tcBorders>
              <w:top w:val="single" w:sz="4" w:space="0" w:color="4F80BB"/>
              <w:left w:val="single" w:sz="4" w:space="0" w:color="4F80BB"/>
              <w:bottom w:val="single" w:sz="4" w:space="0" w:color="4F80BB"/>
              <w:right w:val="single" w:sz="4" w:space="0" w:color="4F80BB"/>
            </w:tcBorders>
          </w:tcPr>
          <w:p w14:paraId="3BFCE95C"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Ratifiée</w:t>
            </w:r>
            <w:r w:rsidRPr="00513A0A">
              <w:rPr>
                <w:rFonts w:ascii="Times New Roman" w:hAnsi="Times New Roman" w:cs="Times New Roman"/>
                <w:spacing w:val="15"/>
                <w:sz w:val="20"/>
                <w:szCs w:val="20"/>
              </w:rPr>
              <w:t xml:space="preserve"> </w:t>
            </w:r>
            <w:r w:rsidRPr="00513A0A">
              <w:rPr>
                <w:rFonts w:ascii="Times New Roman" w:hAnsi="Times New Roman" w:cs="Times New Roman"/>
                <w:sz w:val="20"/>
                <w:szCs w:val="20"/>
              </w:rPr>
              <w:t>en</w:t>
            </w:r>
            <w:r w:rsidRPr="00513A0A">
              <w:rPr>
                <w:rFonts w:ascii="Times New Roman" w:hAnsi="Times New Roman" w:cs="Times New Roman"/>
                <w:spacing w:val="17"/>
                <w:sz w:val="20"/>
                <w:szCs w:val="20"/>
              </w:rPr>
              <w:t xml:space="preserve"> </w:t>
            </w:r>
            <w:r w:rsidRPr="00513A0A">
              <w:rPr>
                <w:rFonts w:ascii="Times New Roman" w:hAnsi="Times New Roman" w:cs="Times New Roman"/>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vAlign w:val="center"/>
          </w:tcPr>
          <w:p w14:paraId="70915479"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elle soutient des conditions de travail sûres et équitables pour les femmes, incluant accès aux emplois, horaires compatibles, installations sanitaires séparées, prévention du harcèlement et protection contre les risques spécifiques du chantier.</w:t>
            </w:r>
          </w:p>
        </w:tc>
      </w:tr>
      <w:tr w:rsidR="00BB418A" w:rsidRPr="00513A0A" w14:paraId="01DFF8FD" w14:textId="77777777" w:rsidTr="002A38CB">
        <w:trPr>
          <w:trHeight w:val="436"/>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6A122CBB"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30"/>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protection</w:t>
            </w:r>
            <w:r w:rsidRPr="00513A0A">
              <w:rPr>
                <w:rFonts w:ascii="Times New Roman" w:hAnsi="Times New Roman" w:cs="Times New Roman"/>
                <w:spacing w:val="33"/>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31"/>
                <w:sz w:val="20"/>
                <w:szCs w:val="20"/>
                <w:lang w:val="fr-FR"/>
              </w:rPr>
              <w:t xml:space="preserve"> </w:t>
            </w:r>
            <w:r w:rsidRPr="00513A0A">
              <w:rPr>
                <w:rFonts w:ascii="Times New Roman" w:hAnsi="Times New Roman" w:cs="Times New Roman"/>
                <w:sz w:val="20"/>
                <w:szCs w:val="20"/>
                <w:lang w:val="fr-FR"/>
              </w:rPr>
              <w:t>droits</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Travailleurs</w:t>
            </w:r>
            <w:r w:rsidRPr="00513A0A">
              <w:rPr>
                <w:rFonts w:ascii="Times New Roman" w:hAnsi="Times New Roman" w:cs="Times New Roman"/>
                <w:spacing w:val="35"/>
                <w:sz w:val="20"/>
                <w:szCs w:val="20"/>
                <w:lang w:val="fr-FR"/>
              </w:rPr>
              <w:t xml:space="preserve"> </w:t>
            </w:r>
            <w:r w:rsidRPr="00513A0A">
              <w:rPr>
                <w:rFonts w:ascii="Times New Roman" w:hAnsi="Times New Roman" w:cs="Times New Roman"/>
                <w:sz w:val="20"/>
                <w:szCs w:val="20"/>
                <w:lang w:val="fr-FR"/>
              </w:rPr>
              <w:t>Migrants</w:t>
            </w:r>
            <w:r w:rsidRPr="00513A0A">
              <w:rPr>
                <w:rFonts w:ascii="Times New Roman" w:hAnsi="Times New Roman" w:cs="Times New Roman"/>
                <w:spacing w:val="32"/>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36"/>
                <w:sz w:val="20"/>
                <w:szCs w:val="20"/>
                <w:lang w:val="fr-FR"/>
              </w:rPr>
              <w:t xml:space="preserve"> </w:t>
            </w:r>
            <w:r w:rsidRPr="00513A0A">
              <w:rPr>
                <w:rFonts w:ascii="Times New Roman" w:hAnsi="Times New Roman" w:cs="Times New Roman"/>
                <w:sz w:val="20"/>
                <w:szCs w:val="20"/>
                <w:lang w:val="fr-FR"/>
              </w:rPr>
              <w:t>membres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de leurs familles</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564AEDD4"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Ratifié</w:t>
            </w:r>
            <w:r w:rsidRPr="00513A0A">
              <w:rPr>
                <w:rFonts w:ascii="Times New Roman" w:hAnsi="Times New Roman" w:cs="Times New Roman"/>
                <w:spacing w:val="-7"/>
                <w:sz w:val="20"/>
                <w:szCs w:val="20"/>
              </w:rPr>
              <w:t xml:space="preserve"> </w:t>
            </w:r>
            <w:r w:rsidRPr="00513A0A">
              <w:rPr>
                <w:rFonts w:ascii="Times New Roman" w:hAnsi="Times New Roman" w:cs="Times New Roman"/>
                <w:sz w:val="20"/>
                <w:szCs w:val="20"/>
              </w:rPr>
              <w:t>le</w:t>
            </w:r>
            <w:r w:rsidRPr="00513A0A">
              <w:rPr>
                <w:rFonts w:ascii="Times New Roman" w:hAnsi="Times New Roman" w:cs="Times New Roman"/>
                <w:spacing w:val="-3"/>
                <w:sz w:val="20"/>
                <w:szCs w:val="20"/>
              </w:rPr>
              <w:t xml:space="preserve"> </w:t>
            </w:r>
            <w:r w:rsidRPr="00513A0A">
              <w:rPr>
                <w:rFonts w:ascii="Times New Roman" w:hAnsi="Times New Roman" w:cs="Times New Roman"/>
                <w:sz w:val="20"/>
                <w:szCs w:val="20"/>
              </w:rPr>
              <w:t>22</w:t>
            </w:r>
            <w:r w:rsidRPr="00513A0A">
              <w:rPr>
                <w:rFonts w:ascii="Times New Roman" w:hAnsi="Times New Roman" w:cs="Times New Roman"/>
                <w:spacing w:val="-1"/>
                <w:sz w:val="20"/>
                <w:szCs w:val="20"/>
              </w:rPr>
              <w:t xml:space="preserve"> </w:t>
            </w:r>
            <w:r w:rsidRPr="00513A0A">
              <w:rPr>
                <w:rFonts w:ascii="Times New Roman" w:hAnsi="Times New Roman" w:cs="Times New Roman"/>
                <w:sz w:val="20"/>
                <w:szCs w:val="20"/>
              </w:rPr>
              <w:t>juillet</w:t>
            </w:r>
            <w:r w:rsidRPr="00513A0A">
              <w:rPr>
                <w:rFonts w:ascii="Times New Roman" w:hAnsi="Times New Roman" w:cs="Times New Roman"/>
                <w:spacing w:val="2"/>
                <w:sz w:val="20"/>
                <w:szCs w:val="20"/>
              </w:rPr>
              <w:t xml:space="preserve"> </w:t>
            </w:r>
            <w:r w:rsidRPr="00513A0A">
              <w:rPr>
                <w:rFonts w:ascii="Times New Roman" w:hAnsi="Times New Roman" w:cs="Times New Roman"/>
                <w:spacing w:val="-4"/>
                <w:sz w:val="20"/>
                <w:szCs w:val="20"/>
              </w:rPr>
              <w:t>2007</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392CD70"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si des travailleurs migrants sont mobilisés. Le projet devra garantir des contrats clairs, conditions de travail équitables, hébergement décent, accès au mécanisme de plaintes et absence de discrimination entre travailleurs locaux et migrants.</w:t>
            </w:r>
          </w:p>
        </w:tc>
      </w:tr>
      <w:tr w:rsidR="00BB418A" w:rsidRPr="00513A0A" w14:paraId="438C6017" w14:textId="77777777" w:rsidTr="002A38CB">
        <w:trPr>
          <w:trHeight w:val="247"/>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085FB756" w14:textId="77777777" w:rsidR="00BB418A" w:rsidRPr="00513A0A" w:rsidRDefault="00BB418A" w:rsidP="006B4A22">
            <w:pPr>
              <w:pStyle w:val="TableParagraph"/>
              <w:tabs>
                <w:tab w:val="left" w:pos="2885"/>
              </w:tabs>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n°143</w:t>
            </w:r>
            <w:r w:rsidRPr="00513A0A">
              <w:rPr>
                <w:rFonts w:ascii="Times New Roman" w:hAnsi="Times New Roman" w:cs="Times New Roman"/>
                <w:spacing w:val="-1"/>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pacing w:val="-2"/>
                <w:sz w:val="20"/>
                <w:szCs w:val="20"/>
                <w:lang w:val="fr-FR"/>
              </w:rPr>
              <w:t>travailleurs</w:t>
            </w:r>
            <w:r w:rsidRPr="00513A0A">
              <w:rPr>
                <w:rFonts w:ascii="Times New Roman" w:hAnsi="Times New Roman" w:cs="Times New Roman"/>
                <w:sz w:val="20"/>
                <w:szCs w:val="20"/>
                <w:lang w:val="fr-FR"/>
              </w:rPr>
              <w:tab/>
              <w:t>migrants</w:t>
            </w:r>
            <w:r w:rsidRPr="00513A0A">
              <w:rPr>
                <w:rFonts w:ascii="Times New Roman" w:hAnsi="Times New Roman" w:cs="Times New Roman"/>
                <w:spacing w:val="64"/>
                <w:sz w:val="20"/>
                <w:szCs w:val="20"/>
                <w:lang w:val="fr-FR"/>
              </w:rPr>
              <w:t xml:space="preserve"> </w:t>
            </w:r>
            <w:r w:rsidRPr="00513A0A">
              <w:rPr>
                <w:rFonts w:ascii="Times New Roman" w:hAnsi="Times New Roman" w:cs="Times New Roman"/>
                <w:sz w:val="20"/>
                <w:szCs w:val="20"/>
                <w:lang w:val="fr-FR"/>
              </w:rPr>
              <w:t>(dispositions</w:t>
            </w:r>
            <w:r w:rsidRPr="00513A0A">
              <w:rPr>
                <w:rFonts w:ascii="Times New Roman" w:hAnsi="Times New Roman" w:cs="Times New Roman"/>
                <w:spacing w:val="20"/>
                <w:sz w:val="20"/>
                <w:szCs w:val="20"/>
                <w:lang w:val="fr-FR"/>
              </w:rPr>
              <w:t xml:space="preserve"> </w:t>
            </w:r>
            <w:r w:rsidRPr="00513A0A">
              <w:rPr>
                <w:rFonts w:ascii="Times New Roman" w:hAnsi="Times New Roman" w:cs="Times New Roman"/>
                <w:sz w:val="20"/>
                <w:szCs w:val="20"/>
                <w:lang w:val="fr-FR"/>
              </w:rPr>
              <w:t>complémentaires),</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pacing w:val="-4"/>
                <w:sz w:val="20"/>
                <w:szCs w:val="20"/>
                <w:lang w:val="fr-FR"/>
              </w:rPr>
              <w:t>1975</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5B092546"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23</w:t>
            </w:r>
            <w:r w:rsidRPr="00513A0A">
              <w:rPr>
                <w:rFonts w:ascii="Times New Roman" w:hAnsi="Times New Roman" w:cs="Times New Roman"/>
                <w:spacing w:val="9"/>
                <w:sz w:val="20"/>
                <w:szCs w:val="20"/>
              </w:rPr>
              <w:t xml:space="preserve"> </w:t>
            </w:r>
            <w:r w:rsidRPr="00513A0A">
              <w:rPr>
                <w:rFonts w:ascii="Times New Roman" w:hAnsi="Times New Roman" w:cs="Times New Roman"/>
                <w:sz w:val="20"/>
                <w:szCs w:val="20"/>
              </w:rPr>
              <w:t>septembre</w:t>
            </w:r>
            <w:r w:rsidRPr="00513A0A">
              <w:rPr>
                <w:rFonts w:ascii="Times New Roman" w:hAnsi="Times New Roman" w:cs="Times New Roman"/>
                <w:spacing w:val="14"/>
                <w:sz w:val="20"/>
                <w:szCs w:val="20"/>
              </w:rPr>
              <w:t xml:space="preserve"> </w:t>
            </w:r>
            <w:r w:rsidRPr="00513A0A">
              <w:rPr>
                <w:rFonts w:ascii="Times New Roman" w:hAnsi="Times New Roman" w:cs="Times New Roman"/>
                <w:spacing w:val="-4"/>
                <w:sz w:val="20"/>
                <w:szCs w:val="20"/>
              </w:rPr>
              <w:t>2019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08E7E6C2"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si des travailleurs migrants participent aux travaux. Les entreprises devront respecter leurs droits, prévenir l’exploitation, assurer la régularité contractuelle, la sécurité au travail et l’accès aux informations et recours dans une langue compréhensible.</w:t>
            </w:r>
          </w:p>
        </w:tc>
      </w:tr>
      <w:tr w:rsidR="00BB418A" w:rsidRPr="00513A0A" w14:paraId="36C19EA2" w14:textId="77777777" w:rsidTr="002A38CB">
        <w:trPr>
          <w:trHeight w:val="539"/>
          <w:jc w:val="center"/>
        </w:trPr>
        <w:tc>
          <w:tcPr>
            <w:tcW w:w="3256" w:type="dxa"/>
            <w:tcBorders>
              <w:top w:val="single" w:sz="4" w:space="0" w:color="4F80BB"/>
              <w:left w:val="single" w:sz="4" w:space="0" w:color="4F80BB"/>
              <w:bottom w:val="single" w:sz="4" w:space="0" w:color="4F80BB"/>
              <w:right w:val="single" w:sz="4" w:space="0" w:color="4F80BB"/>
            </w:tcBorders>
          </w:tcPr>
          <w:p w14:paraId="7B4F345C"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n°87</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2"/>
                <w:sz w:val="20"/>
                <w:szCs w:val="20"/>
                <w:lang w:val="fr-FR"/>
              </w:rPr>
              <w:t xml:space="preserve"> </w:t>
            </w:r>
            <w:r w:rsidRPr="00513A0A">
              <w:rPr>
                <w:rFonts w:ascii="Times New Roman" w:hAnsi="Times New Roman" w:cs="Times New Roman"/>
                <w:sz w:val="20"/>
                <w:szCs w:val="20"/>
                <w:lang w:val="fr-FR"/>
              </w:rPr>
              <w:t>Liberté</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syndicale</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protection</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du</w:t>
            </w:r>
            <w:r w:rsidRPr="00513A0A">
              <w:rPr>
                <w:rFonts w:ascii="Times New Roman" w:hAnsi="Times New Roman" w:cs="Times New Roman"/>
                <w:spacing w:val="-4"/>
                <w:sz w:val="20"/>
                <w:szCs w:val="20"/>
                <w:lang w:val="fr-FR"/>
              </w:rPr>
              <w:t xml:space="preserve"> </w:t>
            </w:r>
            <w:r w:rsidRPr="00513A0A">
              <w:rPr>
                <w:rFonts w:ascii="Times New Roman" w:hAnsi="Times New Roman" w:cs="Times New Roman"/>
                <w:sz w:val="20"/>
                <w:szCs w:val="20"/>
                <w:lang w:val="fr-FR"/>
              </w:rPr>
              <w:t>droit</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syndicale</w:t>
            </w:r>
            <w:r w:rsidRPr="00513A0A">
              <w:rPr>
                <w:rFonts w:ascii="Times New Roman" w:hAnsi="Times New Roman" w:cs="Times New Roman"/>
                <w:spacing w:val="40"/>
                <w:sz w:val="20"/>
                <w:szCs w:val="20"/>
                <w:lang w:val="fr-FR"/>
              </w:rPr>
              <w:t xml:space="preserve"> </w:t>
            </w:r>
            <w:r w:rsidRPr="00513A0A">
              <w:rPr>
                <w:rFonts w:ascii="Times New Roman" w:hAnsi="Times New Roman" w:cs="Times New Roman"/>
                <w:sz w:val="20"/>
                <w:szCs w:val="20"/>
                <w:lang w:val="fr-FR"/>
              </w:rPr>
              <w:t>Convention n°98 sur le droit d’organisation et de négociation collective</w:t>
            </w:r>
          </w:p>
        </w:tc>
        <w:tc>
          <w:tcPr>
            <w:tcW w:w="2189" w:type="dxa"/>
            <w:tcBorders>
              <w:top w:val="single" w:sz="4" w:space="0" w:color="4F80BB"/>
              <w:left w:val="single" w:sz="4" w:space="0" w:color="4F80BB"/>
              <w:bottom w:val="single" w:sz="4" w:space="0" w:color="4F80BB"/>
              <w:right w:val="single" w:sz="4" w:space="0" w:color="4F80BB"/>
            </w:tcBorders>
          </w:tcPr>
          <w:p w14:paraId="28989DBE"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20</w:t>
            </w:r>
            <w:r w:rsidRPr="00513A0A">
              <w:rPr>
                <w:rFonts w:ascii="Times New Roman" w:hAnsi="Times New Roman" w:cs="Times New Roman"/>
                <w:spacing w:val="-6"/>
                <w:sz w:val="20"/>
                <w:szCs w:val="20"/>
              </w:rPr>
              <w:t xml:space="preserve"> </w:t>
            </w:r>
            <w:r w:rsidRPr="00513A0A">
              <w:rPr>
                <w:rFonts w:ascii="Times New Roman" w:hAnsi="Times New Roman" w:cs="Times New Roman"/>
                <w:sz w:val="20"/>
                <w:szCs w:val="20"/>
              </w:rPr>
              <w:t>juin</w:t>
            </w:r>
            <w:r w:rsidRPr="00513A0A">
              <w:rPr>
                <w:rFonts w:ascii="Times New Roman" w:hAnsi="Times New Roman" w:cs="Times New Roman"/>
                <w:spacing w:val="-1"/>
                <w:sz w:val="20"/>
                <w:szCs w:val="20"/>
              </w:rPr>
              <w:t xml:space="preserve"> </w:t>
            </w:r>
            <w:r w:rsidRPr="00513A0A">
              <w:rPr>
                <w:rFonts w:ascii="Times New Roman" w:hAnsi="Times New Roman" w:cs="Times New Roman"/>
                <w:spacing w:val="-4"/>
                <w:sz w:val="20"/>
                <w:szCs w:val="20"/>
              </w:rPr>
              <w:t>1961</w:t>
            </w:r>
          </w:p>
          <w:p w14:paraId="01E8404B"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03</w:t>
            </w:r>
            <w:r w:rsidRPr="00513A0A">
              <w:rPr>
                <w:rFonts w:ascii="Times New Roman" w:hAnsi="Times New Roman" w:cs="Times New Roman"/>
                <w:spacing w:val="16"/>
                <w:sz w:val="20"/>
                <w:szCs w:val="20"/>
              </w:rPr>
              <w:t xml:space="preserve"> </w:t>
            </w:r>
            <w:r w:rsidRPr="00513A0A">
              <w:rPr>
                <w:rFonts w:ascii="Times New Roman" w:hAnsi="Times New Roman" w:cs="Times New Roman"/>
                <w:sz w:val="20"/>
                <w:szCs w:val="20"/>
              </w:rPr>
              <w:t>décembre</w:t>
            </w:r>
            <w:r w:rsidRPr="00513A0A">
              <w:rPr>
                <w:rFonts w:ascii="Times New Roman" w:hAnsi="Times New Roman" w:cs="Times New Roman"/>
                <w:spacing w:val="18"/>
                <w:sz w:val="20"/>
                <w:szCs w:val="20"/>
              </w:rPr>
              <w:t xml:space="preserve"> </w:t>
            </w:r>
            <w:r w:rsidRPr="00513A0A">
              <w:rPr>
                <w:rFonts w:ascii="Times New Roman" w:hAnsi="Times New Roman" w:cs="Times New Roman"/>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vAlign w:val="center"/>
          </w:tcPr>
          <w:p w14:paraId="45F72E8D"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Pertinente : les travailleurs doivent pouvoir s’organiser, exprimer leurs préoccupations et participer au dialogue social sans représailles. Le projet devra prévoir un mécanisme de plaintes travailleurs et respecter la liberté syndicale et la négociation collective.</w:t>
            </w:r>
          </w:p>
        </w:tc>
      </w:tr>
      <w:tr w:rsidR="00BB418A" w:rsidRPr="00513A0A" w14:paraId="02A8863E" w14:textId="77777777" w:rsidTr="002A38CB">
        <w:trPr>
          <w:trHeight w:val="306"/>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3CEF7B4D"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n°111</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concernant</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z w:val="20"/>
                <w:szCs w:val="20"/>
                <w:lang w:val="fr-FR"/>
              </w:rPr>
              <w:t>la</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discrimination</w:t>
            </w:r>
            <w:r w:rsidRPr="00513A0A">
              <w:rPr>
                <w:rFonts w:ascii="Times New Roman" w:hAnsi="Times New Roman" w:cs="Times New Roman"/>
                <w:spacing w:val="-7"/>
                <w:sz w:val="20"/>
                <w:szCs w:val="20"/>
                <w:lang w:val="fr-FR"/>
              </w:rPr>
              <w:t xml:space="preserve"> </w:t>
            </w:r>
            <w:r w:rsidRPr="00513A0A">
              <w:rPr>
                <w:rFonts w:ascii="Times New Roman" w:hAnsi="Times New Roman" w:cs="Times New Roman"/>
                <w:sz w:val="20"/>
                <w:szCs w:val="20"/>
                <w:lang w:val="fr-FR"/>
              </w:rPr>
              <w:t>(emploi</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et</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profession),</w:t>
            </w:r>
            <w:r w:rsidRPr="00513A0A">
              <w:rPr>
                <w:rFonts w:ascii="Times New Roman" w:hAnsi="Times New Roman" w:cs="Times New Roman"/>
                <w:spacing w:val="-3"/>
                <w:sz w:val="20"/>
                <w:szCs w:val="20"/>
                <w:lang w:val="fr-FR"/>
              </w:rPr>
              <w:t xml:space="preserve"> </w:t>
            </w:r>
            <w:r w:rsidRPr="00513A0A">
              <w:rPr>
                <w:rFonts w:ascii="Times New Roman" w:hAnsi="Times New Roman" w:cs="Times New Roman"/>
                <w:spacing w:val="-4"/>
                <w:sz w:val="20"/>
                <w:szCs w:val="20"/>
                <w:lang w:val="fr-FR"/>
              </w:rPr>
              <w:t>1958</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4A5A19A1"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08</w:t>
            </w:r>
            <w:r w:rsidRPr="00513A0A">
              <w:rPr>
                <w:rFonts w:ascii="Times New Roman" w:hAnsi="Times New Roman" w:cs="Times New Roman"/>
                <w:spacing w:val="5"/>
                <w:sz w:val="20"/>
                <w:szCs w:val="20"/>
              </w:rPr>
              <w:t xml:space="preserve"> </w:t>
            </w:r>
            <w:r w:rsidRPr="00513A0A">
              <w:rPr>
                <w:rFonts w:ascii="Times New Roman" w:hAnsi="Times New Roman" w:cs="Times New Roman"/>
                <w:sz w:val="20"/>
                <w:szCs w:val="20"/>
              </w:rPr>
              <w:t>novembre</w:t>
            </w:r>
            <w:r w:rsidRPr="00513A0A">
              <w:rPr>
                <w:rFonts w:ascii="Times New Roman" w:hAnsi="Times New Roman" w:cs="Times New Roman"/>
                <w:spacing w:val="8"/>
                <w:sz w:val="20"/>
                <w:szCs w:val="20"/>
              </w:rPr>
              <w:t xml:space="preserve"> </w:t>
            </w:r>
            <w:r w:rsidRPr="00513A0A">
              <w:rPr>
                <w:rFonts w:ascii="Times New Roman" w:hAnsi="Times New Roman" w:cs="Times New Roman"/>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D961B76"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Très pertinente : elle impose la non-discrimination dans l’emploi et la profession. Le recrutement local, les salaires, formations et promotions devront être fondés sur les compétences, sans discrimination liée au sexe, origine, handicap, statut social ou autre motif.</w:t>
            </w:r>
          </w:p>
        </w:tc>
      </w:tr>
      <w:tr w:rsidR="00BB418A" w:rsidRPr="00513A0A" w14:paraId="67CAA4E9" w14:textId="77777777" w:rsidTr="002A38CB">
        <w:trPr>
          <w:trHeight w:val="306"/>
          <w:jc w:val="center"/>
        </w:trPr>
        <w:tc>
          <w:tcPr>
            <w:tcW w:w="3256" w:type="dxa"/>
            <w:tcBorders>
              <w:top w:val="single" w:sz="4" w:space="0" w:color="4F80BB"/>
              <w:left w:val="single" w:sz="4" w:space="0" w:color="4F80BB"/>
              <w:bottom w:val="single" w:sz="4" w:space="0" w:color="4F80BB"/>
              <w:right w:val="single" w:sz="4" w:space="0" w:color="4F80BB"/>
            </w:tcBorders>
          </w:tcPr>
          <w:p w14:paraId="16329C1E"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5"/>
                <w:sz w:val="20"/>
                <w:szCs w:val="20"/>
                <w:lang w:val="fr-FR"/>
              </w:rPr>
              <w:t xml:space="preserve"> </w:t>
            </w:r>
            <w:r w:rsidRPr="00513A0A">
              <w:rPr>
                <w:rFonts w:ascii="Times New Roman" w:hAnsi="Times New Roman" w:cs="Times New Roman"/>
                <w:sz w:val="20"/>
                <w:szCs w:val="20"/>
                <w:lang w:val="fr-FR"/>
              </w:rPr>
              <w:t>n°138</w:t>
            </w:r>
            <w:r w:rsidRPr="00513A0A">
              <w:rPr>
                <w:rFonts w:ascii="Times New Roman" w:hAnsi="Times New Roman" w:cs="Times New Roman"/>
                <w:spacing w:val="6"/>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l’âge</w:t>
            </w:r>
            <w:r w:rsidRPr="00513A0A">
              <w:rPr>
                <w:rFonts w:ascii="Times New Roman" w:hAnsi="Times New Roman" w:cs="Times New Roman"/>
                <w:spacing w:val="9"/>
                <w:sz w:val="20"/>
                <w:szCs w:val="20"/>
                <w:lang w:val="fr-FR"/>
              </w:rPr>
              <w:t xml:space="preserve"> </w:t>
            </w:r>
            <w:r w:rsidRPr="00513A0A">
              <w:rPr>
                <w:rFonts w:ascii="Times New Roman" w:hAnsi="Times New Roman" w:cs="Times New Roman"/>
                <w:sz w:val="20"/>
                <w:szCs w:val="20"/>
                <w:lang w:val="fr-FR"/>
              </w:rPr>
              <w:t>minimum,</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pacing w:val="-4"/>
                <w:sz w:val="20"/>
                <w:szCs w:val="20"/>
                <w:lang w:val="fr-FR"/>
              </w:rPr>
              <w:t>1973</w:t>
            </w:r>
          </w:p>
        </w:tc>
        <w:tc>
          <w:tcPr>
            <w:tcW w:w="2189" w:type="dxa"/>
            <w:tcBorders>
              <w:top w:val="single" w:sz="4" w:space="0" w:color="4F80BB"/>
              <w:left w:val="single" w:sz="4" w:space="0" w:color="4F80BB"/>
              <w:bottom w:val="single" w:sz="4" w:space="0" w:color="4F80BB"/>
              <w:right w:val="single" w:sz="4" w:space="0" w:color="4F80BB"/>
            </w:tcBorders>
          </w:tcPr>
          <w:p w14:paraId="2E9BE918"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03</w:t>
            </w:r>
            <w:r w:rsidRPr="00513A0A">
              <w:rPr>
                <w:rFonts w:ascii="Times New Roman" w:hAnsi="Times New Roman" w:cs="Times New Roman"/>
                <w:spacing w:val="16"/>
                <w:sz w:val="20"/>
                <w:szCs w:val="20"/>
              </w:rPr>
              <w:t xml:space="preserve"> </w:t>
            </w:r>
            <w:r w:rsidRPr="00513A0A">
              <w:rPr>
                <w:rFonts w:ascii="Times New Roman" w:hAnsi="Times New Roman" w:cs="Times New Roman"/>
                <w:sz w:val="20"/>
                <w:szCs w:val="20"/>
              </w:rPr>
              <w:t>décembre</w:t>
            </w:r>
            <w:r w:rsidRPr="00513A0A">
              <w:rPr>
                <w:rFonts w:ascii="Times New Roman" w:hAnsi="Times New Roman" w:cs="Times New Roman"/>
                <w:spacing w:val="18"/>
                <w:sz w:val="20"/>
                <w:szCs w:val="20"/>
              </w:rPr>
              <w:t xml:space="preserve"> </w:t>
            </w:r>
            <w:r w:rsidRPr="00513A0A">
              <w:rPr>
                <w:rFonts w:ascii="Times New Roman" w:hAnsi="Times New Roman" w:cs="Times New Roman"/>
                <w:spacing w:val="-4"/>
                <w:sz w:val="20"/>
                <w:szCs w:val="20"/>
              </w:rPr>
              <w:t>2011</w:t>
            </w:r>
          </w:p>
        </w:tc>
        <w:tc>
          <w:tcPr>
            <w:tcW w:w="4817" w:type="dxa"/>
            <w:tcBorders>
              <w:top w:val="single" w:sz="4" w:space="0" w:color="4F80BB"/>
              <w:left w:val="single" w:sz="4" w:space="0" w:color="4F80BB"/>
              <w:bottom w:val="single" w:sz="4" w:space="0" w:color="4F80BB"/>
              <w:right w:val="single" w:sz="4" w:space="0" w:color="4F80BB"/>
            </w:tcBorders>
            <w:vAlign w:val="center"/>
          </w:tcPr>
          <w:p w14:paraId="2E49FF0F"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Très pertinente : elle fixe l’âge minimum d’admission à l’emploi. Le projet devra vérifier l’âge des travailleurs, interdire l’emploi des enfants sur le chantier et inclure cette exigence dans les contrats des entreprises et sous-traitants.</w:t>
            </w:r>
          </w:p>
        </w:tc>
      </w:tr>
      <w:tr w:rsidR="00BB418A" w:rsidRPr="00513A0A" w14:paraId="78D351FB" w14:textId="77777777" w:rsidTr="002A38CB">
        <w:trPr>
          <w:trHeight w:val="304"/>
          <w:jc w:val="center"/>
        </w:trPr>
        <w:tc>
          <w:tcPr>
            <w:tcW w:w="3256" w:type="dxa"/>
            <w:tcBorders>
              <w:top w:val="single" w:sz="4" w:space="0" w:color="4F80BB"/>
              <w:left w:val="single" w:sz="4" w:space="0" w:color="4F80BB"/>
              <w:bottom w:val="single" w:sz="4" w:space="0" w:color="4F80BB"/>
              <w:right w:val="single" w:sz="4" w:space="0" w:color="4F80BB"/>
            </w:tcBorders>
            <w:shd w:val="clear" w:color="auto" w:fill="DBE6EF"/>
          </w:tcPr>
          <w:p w14:paraId="64255CE7"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Convention</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n°182</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13"/>
                <w:sz w:val="20"/>
                <w:szCs w:val="20"/>
                <w:lang w:val="fr-FR"/>
              </w:rPr>
              <w:t xml:space="preserve"> </w:t>
            </w:r>
            <w:r w:rsidRPr="00513A0A">
              <w:rPr>
                <w:rFonts w:ascii="Times New Roman" w:hAnsi="Times New Roman" w:cs="Times New Roman"/>
                <w:sz w:val="20"/>
                <w:szCs w:val="20"/>
                <w:lang w:val="fr-FR"/>
              </w:rPr>
              <w:t>pires</w:t>
            </w:r>
            <w:r w:rsidRPr="00513A0A">
              <w:rPr>
                <w:rFonts w:ascii="Times New Roman" w:hAnsi="Times New Roman" w:cs="Times New Roman"/>
                <w:spacing w:val="11"/>
                <w:sz w:val="20"/>
                <w:szCs w:val="20"/>
                <w:lang w:val="fr-FR"/>
              </w:rPr>
              <w:t xml:space="preserve"> </w:t>
            </w:r>
            <w:r w:rsidRPr="00513A0A">
              <w:rPr>
                <w:rFonts w:ascii="Times New Roman" w:hAnsi="Times New Roman" w:cs="Times New Roman"/>
                <w:sz w:val="20"/>
                <w:szCs w:val="20"/>
                <w:lang w:val="fr-FR"/>
              </w:rPr>
              <w:t>formes</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de</w:t>
            </w:r>
            <w:r w:rsidRPr="00513A0A">
              <w:rPr>
                <w:rFonts w:ascii="Times New Roman" w:hAnsi="Times New Roman" w:cs="Times New Roman"/>
                <w:spacing w:val="8"/>
                <w:sz w:val="20"/>
                <w:szCs w:val="20"/>
                <w:lang w:val="fr-FR"/>
              </w:rPr>
              <w:t xml:space="preserve"> </w:t>
            </w:r>
            <w:r w:rsidRPr="00513A0A">
              <w:rPr>
                <w:rFonts w:ascii="Times New Roman" w:hAnsi="Times New Roman" w:cs="Times New Roman"/>
                <w:sz w:val="20"/>
                <w:szCs w:val="20"/>
                <w:lang w:val="fr-FR"/>
              </w:rPr>
              <w:t>travail</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des</w:t>
            </w:r>
            <w:r w:rsidRPr="00513A0A">
              <w:rPr>
                <w:rFonts w:ascii="Times New Roman" w:hAnsi="Times New Roman" w:cs="Times New Roman"/>
                <w:spacing w:val="10"/>
                <w:sz w:val="20"/>
                <w:szCs w:val="20"/>
                <w:lang w:val="fr-FR"/>
              </w:rPr>
              <w:t xml:space="preserve"> </w:t>
            </w:r>
            <w:r w:rsidRPr="00513A0A">
              <w:rPr>
                <w:rFonts w:ascii="Times New Roman" w:hAnsi="Times New Roman" w:cs="Times New Roman"/>
                <w:sz w:val="20"/>
                <w:szCs w:val="20"/>
                <w:lang w:val="fr-FR"/>
              </w:rPr>
              <w:t>enfants,</w:t>
            </w:r>
            <w:r w:rsidRPr="00513A0A">
              <w:rPr>
                <w:rFonts w:ascii="Times New Roman" w:hAnsi="Times New Roman" w:cs="Times New Roman"/>
                <w:spacing w:val="12"/>
                <w:sz w:val="20"/>
                <w:szCs w:val="20"/>
                <w:lang w:val="fr-FR"/>
              </w:rPr>
              <w:t xml:space="preserve"> </w:t>
            </w:r>
            <w:r w:rsidRPr="00513A0A">
              <w:rPr>
                <w:rFonts w:ascii="Times New Roman" w:hAnsi="Times New Roman" w:cs="Times New Roman"/>
                <w:spacing w:val="-4"/>
                <w:sz w:val="20"/>
                <w:szCs w:val="20"/>
                <w:lang w:val="fr-FR"/>
              </w:rPr>
              <w:t>1999</w:t>
            </w:r>
          </w:p>
        </w:tc>
        <w:tc>
          <w:tcPr>
            <w:tcW w:w="2189" w:type="dxa"/>
            <w:tcBorders>
              <w:top w:val="single" w:sz="4" w:space="0" w:color="4F80BB"/>
              <w:left w:val="single" w:sz="4" w:space="0" w:color="4F80BB"/>
              <w:bottom w:val="single" w:sz="4" w:space="0" w:color="4F80BB"/>
              <w:right w:val="single" w:sz="4" w:space="0" w:color="4F80BB"/>
            </w:tcBorders>
            <w:shd w:val="clear" w:color="auto" w:fill="DBE6EF"/>
          </w:tcPr>
          <w:p w14:paraId="0869F718"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03</w:t>
            </w:r>
            <w:r w:rsidRPr="00513A0A">
              <w:rPr>
                <w:rFonts w:ascii="Times New Roman" w:hAnsi="Times New Roman" w:cs="Times New Roman"/>
                <w:spacing w:val="16"/>
                <w:sz w:val="20"/>
                <w:szCs w:val="20"/>
              </w:rPr>
              <w:t xml:space="preserve"> </w:t>
            </w:r>
            <w:r w:rsidRPr="00513A0A">
              <w:rPr>
                <w:rFonts w:ascii="Times New Roman" w:hAnsi="Times New Roman" w:cs="Times New Roman"/>
                <w:sz w:val="20"/>
                <w:szCs w:val="20"/>
              </w:rPr>
              <w:t>décembre</w:t>
            </w:r>
            <w:r w:rsidRPr="00513A0A">
              <w:rPr>
                <w:rFonts w:ascii="Times New Roman" w:hAnsi="Times New Roman" w:cs="Times New Roman"/>
                <w:spacing w:val="18"/>
                <w:sz w:val="20"/>
                <w:szCs w:val="20"/>
              </w:rPr>
              <w:t xml:space="preserve"> </w:t>
            </w:r>
            <w:r w:rsidRPr="00513A0A">
              <w:rPr>
                <w:rFonts w:ascii="Times New Roman" w:hAnsi="Times New Roman" w:cs="Times New Roman"/>
                <w:spacing w:val="-4"/>
                <w:sz w:val="20"/>
                <w:szCs w:val="20"/>
              </w:rPr>
              <w:t>2001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438F9C8"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 xml:space="preserve">Très pertinente : elle interdit les pires formes de travail des enfants. Les travaux de digue et radier étant dangereux, aucun enfant ne devra être employé ; des contrôles, sanctions contractuelles et mesures de sensibilisation </w:t>
            </w:r>
            <w:r w:rsidRPr="00513A0A">
              <w:rPr>
                <w:rFonts w:ascii="Times New Roman" w:hAnsi="Times New Roman" w:cs="Times New Roman"/>
                <w:sz w:val="20"/>
                <w:szCs w:val="20"/>
                <w:lang w:val="fr-FR"/>
              </w:rPr>
              <w:lastRenderedPageBreak/>
              <w:t>devront être prévus.</w:t>
            </w:r>
          </w:p>
        </w:tc>
      </w:tr>
      <w:tr w:rsidR="00BB418A" w:rsidRPr="00513A0A" w14:paraId="5A7861D2" w14:textId="77777777" w:rsidTr="002A38CB">
        <w:trPr>
          <w:trHeight w:val="309"/>
          <w:jc w:val="center"/>
        </w:trPr>
        <w:tc>
          <w:tcPr>
            <w:tcW w:w="3256" w:type="dxa"/>
            <w:tcBorders>
              <w:top w:val="single" w:sz="4" w:space="0" w:color="4F80BB"/>
              <w:left w:val="single" w:sz="4" w:space="0" w:color="4F80BB"/>
              <w:bottom w:val="single" w:sz="4" w:space="0" w:color="4F80BB"/>
              <w:right w:val="single" w:sz="4" w:space="0" w:color="4F80BB"/>
            </w:tcBorders>
          </w:tcPr>
          <w:p w14:paraId="5DFD12B4" w14:textId="77777777" w:rsidR="00BB418A" w:rsidRPr="00513A0A" w:rsidRDefault="00BB418A" w:rsidP="006B4A22">
            <w:pPr>
              <w:pStyle w:val="TableParagraph"/>
              <w:spacing w:before="120" w:after="120" w:line="312" w:lineRule="auto"/>
              <w:ind w:left="91"/>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lastRenderedPageBreak/>
              <w:t>Convention</w:t>
            </w:r>
            <w:r w:rsidRPr="00513A0A">
              <w:rPr>
                <w:rFonts w:ascii="Times New Roman" w:hAnsi="Times New Roman" w:cs="Times New Roman"/>
                <w:spacing w:val="24"/>
                <w:sz w:val="20"/>
                <w:szCs w:val="20"/>
                <w:lang w:val="fr-FR"/>
              </w:rPr>
              <w:t xml:space="preserve"> </w:t>
            </w:r>
            <w:r w:rsidRPr="00513A0A">
              <w:rPr>
                <w:rFonts w:ascii="Times New Roman" w:hAnsi="Times New Roman" w:cs="Times New Roman"/>
                <w:sz w:val="20"/>
                <w:szCs w:val="20"/>
                <w:lang w:val="fr-FR"/>
              </w:rPr>
              <w:t>n°52</w:t>
            </w:r>
            <w:r w:rsidRPr="00513A0A">
              <w:rPr>
                <w:rFonts w:ascii="Times New Roman" w:hAnsi="Times New Roman" w:cs="Times New Roman"/>
                <w:spacing w:val="21"/>
                <w:sz w:val="20"/>
                <w:szCs w:val="20"/>
                <w:lang w:val="fr-FR"/>
              </w:rPr>
              <w:t xml:space="preserve"> </w:t>
            </w:r>
            <w:r w:rsidRPr="00513A0A">
              <w:rPr>
                <w:rFonts w:ascii="Times New Roman" w:hAnsi="Times New Roman" w:cs="Times New Roman"/>
                <w:sz w:val="20"/>
                <w:szCs w:val="20"/>
                <w:lang w:val="fr-FR"/>
              </w:rPr>
              <w:t>sur</w:t>
            </w:r>
            <w:r w:rsidRPr="00513A0A">
              <w:rPr>
                <w:rFonts w:ascii="Times New Roman" w:hAnsi="Times New Roman" w:cs="Times New Roman"/>
                <w:spacing w:val="24"/>
                <w:sz w:val="20"/>
                <w:szCs w:val="20"/>
                <w:lang w:val="fr-FR"/>
              </w:rPr>
              <w:t xml:space="preserve"> </w:t>
            </w:r>
            <w:r w:rsidRPr="00513A0A">
              <w:rPr>
                <w:rFonts w:ascii="Times New Roman" w:hAnsi="Times New Roman" w:cs="Times New Roman"/>
                <w:sz w:val="20"/>
                <w:szCs w:val="20"/>
                <w:lang w:val="fr-FR"/>
              </w:rPr>
              <w:t>les</w:t>
            </w:r>
            <w:r w:rsidRPr="00513A0A">
              <w:rPr>
                <w:rFonts w:ascii="Times New Roman" w:hAnsi="Times New Roman" w:cs="Times New Roman"/>
                <w:spacing w:val="25"/>
                <w:sz w:val="20"/>
                <w:szCs w:val="20"/>
                <w:lang w:val="fr-FR"/>
              </w:rPr>
              <w:t xml:space="preserve"> </w:t>
            </w:r>
            <w:r w:rsidRPr="00513A0A">
              <w:rPr>
                <w:rFonts w:ascii="Times New Roman" w:hAnsi="Times New Roman" w:cs="Times New Roman"/>
                <w:sz w:val="20"/>
                <w:szCs w:val="20"/>
                <w:lang w:val="fr-FR"/>
              </w:rPr>
              <w:t>congés</w:t>
            </w:r>
            <w:r w:rsidRPr="00513A0A">
              <w:rPr>
                <w:rFonts w:ascii="Times New Roman" w:hAnsi="Times New Roman" w:cs="Times New Roman"/>
                <w:spacing w:val="21"/>
                <w:sz w:val="20"/>
                <w:szCs w:val="20"/>
                <w:lang w:val="fr-FR"/>
              </w:rPr>
              <w:t xml:space="preserve"> </w:t>
            </w:r>
            <w:r w:rsidRPr="00513A0A">
              <w:rPr>
                <w:rFonts w:ascii="Times New Roman" w:hAnsi="Times New Roman" w:cs="Times New Roman"/>
                <w:sz w:val="20"/>
                <w:szCs w:val="20"/>
                <w:lang w:val="fr-FR"/>
              </w:rPr>
              <w:t>payés,</w:t>
            </w:r>
            <w:r w:rsidRPr="00513A0A">
              <w:rPr>
                <w:rFonts w:ascii="Times New Roman" w:hAnsi="Times New Roman" w:cs="Times New Roman"/>
                <w:spacing w:val="24"/>
                <w:sz w:val="20"/>
                <w:szCs w:val="20"/>
                <w:lang w:val="fr-FR"/>
              </w:rPr>
              <w:t xml:space="preserve"> </w:t>
            </w:r>
            <w:r w:rsidRPr="00513A0A">
              <w:rPr>
                <w:rFonts w:ascii="Times New Roman" w:hAnsi="Times New Roman" w:cs="Times New Roman"/>
                <w:spacing w:val="-4"/>
                <w:sz w:val="20"/>
                <w:szCs w:val="20"/>
                <w:lang w:val="fr-FR"/>
              </w:rPr>
              <w:t>1936</w:t>
            </w:r>
          </w:p>
        </w:tc>
        <w:tc>
          <w:tcPr>
            <w:tcW w:w="2189" w:type="dxa"/>
            <w:tcBorders>
              <w:top w:val="single" w:sz="4" w:space="0" w:color="4F80BB"/>
              <w:left w:val="single" w:sz="4" w:space="0" w:color="4F80BB"/>
              <w:bottom w:val="single" w:sz="4" w:space="0" w:color="4F80BB"/>
              <w:right w:val="single" w:sz="4" w:space="0" w:color="4F80BB"/>
            </w:tcBorders>
          </w:tcPr>
          <w:p w14:paraId="50C35B6E"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rPr>
            </w:pPr>
            <w:r w:rsidRPr="00513A0A">
              <w:rPr>
                <w:rFonts w:ascii="Times New Roman" w:hAnsi="Times New Roman" w:cs="Times New Roman"/>
                <w:sz w:val="20"/>
                <w:szCs w:val="20"/>
              </w:rPr>
              <w:t>Novembre</w:t>
            </w:r>
            <w:r w:rsidRPr="00513A0A">
              <w:rPr>
                <w:rFonts w:ascii="Times New Roman" w:hAnsi="Times New Roman" w:cs="Times New Roman"/>
                <w:spacing w:val="16"/>
                <w:sz w:val="20"/>
                <w:szCs w:val="20"/>
              </w:rPr>
              <w:t xml:space="preserve"> </w:t>
            </w:r>
            <w:r w:rsidRPr="00513A0A">
              <w:rPr>
                <w:rFonts w:ascii="Times New Roman" w:hAnsi="Times New Roman" w:cs="Times New Roman"/>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tcPr>
          <w:p w14:paraId="71977535" w14:textId="77777777" w:rsidR="00BB418A" w:rsidRPr="00513A0A" w:rsidRDefault="00BB418A" w:rsidP="006B4A22">
            <w:pPr>
              <w:pStyle w:val="TableParagraph"/>
              <w:spacing w:before="120" w:after="120" w:line="312" w:lineRule="auto"/>
              <w:ind w:left="88"/>
              <w:jc w:val="left"/>
              <w:rPr>
                <w:rFonts w:ascii="Times New Roman" w:hAnsi="Times New Roman" w:cs="Times New Roman"/>
                <w:sz w:val="20"/>
                <w:szCs w:val="20"/>
                <w:lang w:val="fr-FR"/>
              </w:rPr>
            </w:pPr>
            <w:r w:rsidRPr="00513A0A">
              <w:rPr>
                <w:rFonts w:ascii="Times New Roman" w:hAnsi="Times New Roman" w:cs="Times New Roman"/>
                <w:sz w:val="20"/>
                <w:szCs w:val="20"/>
                <w:lang w:val="fr-FR"/>
              </w:rPr>
              <w:t>Très pertinente : elle fixe les conditions des congés payés</w:t>
            </w:r>
          </w:p>
        </w:tc>
      </w:tr>
      <w:bookmarkEnd w:id="90"/>
      <w:bookmarkEnd w:id="91"/>
      <w:bookmarkEnd w:id="92"/>
    </w:tbl>
    <w:p w14:paraId="6A1C384F" w14:textId="77777777" w:rsidR="00BB418A" w:rsidRPr="00513A0A" w:rsidRDefault="00BB418A" w:rsidP="009D10C6">
      <w:pPr>
        <w:spacing w:before="120" w:after="120" w:line="312" w:lineRule="auto"/>
        <w:jc w:val="both"/>
        <w:rPr>
          <w:rFonts w:ascii="Times New Roman" w:hAnsi="Times New Roman" w:cs="Times New Roman"/>
          <w:sz w:val="24"/>
          <w:szCs w:val="24"/>
          <w:lang w:eastAsia="de-DE"/>
        </w:rPr>
      </w:pPr>
    </w:p>
    <w:p w14:paraId="6C6BB3DB" w14:textId="0776351B" w:rsidR="0099735D" w:rsidRPr="00513A0A" w:rsidRDefault="001E615E" w:rsidP="009D10C6">
      <w:pPr>
        <w:pStyle w:val="Paragraphedeliste"/>
        <w:numPr>
          <w:ilvl w:val="1"/>
          <w:numId w:val="42"/>
        </w:numPr>
        <w:tabs>
          <w:tab w:val="left" w:pos="3402"/>
        </w:tabs>
        <w:spacing w:before="120" w:after="120" w:line="312" w:lineRule="auto"/>
        <w:contextualSpacing w:val="0"/>
        <w:jc w:val="both"/>
        <w:outlineLvl w:val="0"/>
        <w:rPr>
          <w:rFonts w:ascii="Times New Roman" w:eastAsiaTheme="minorEastAsia" w:hAnsi="Times New Roman" w:cs="Times New Roman"/>
          <w:sz w:val="24"/>
          <w:szCs w:val="24"/>
          <w:lang w:eastAsia="fr-FR"/>
        </w:rPr>
      </w:pPr>
      <w:bookmarkStart w:id="93" w:name="_Toc210547634"/>
      <w:bookmarkStart w:id="94" w:name="_Toc212795871"/>
      <w:bookmarkStart w:id="95" w:name="_Toc223568103"/>
      <w:bookmarkStart w:id="96" w:name="_Toc223871136"/>
      <w:bookmarkStart w:id="97" w:name="_Toc223871374"/>
      <w:bookmarkStart w:id="98" w:name="_Toc242520545"/>
      <w:r w:rsidRPr="00513A0A">
        <w:rPr>
          <w:rFonts w:ascii="Times New Roman" w:eastAsiaTheme="minorEastAsia" w:hAnsi="Times New Roman" w:cs="Times New Roman"/>
          <w:b/>
          <w:bCs/>
          <w:sz w:val="24"/>
          <w:szCs w:val="24"/>
          <w:lang w:eastAsia="fr-FR"/>
        </w:rPr>
        <w:t>NORMES ENVIRONNEMENTALES ET SOCIALES DE LA BANQUE MONDIALE PERTINENTES POUR LE PROJET</w:t>
      </w:r>
      <w:bookmarkEnd w:id="93"/>
      <w:bookmarkEnd w:id="94"/>
      <w:bookmarkEnd w:id="95"/>
      <w:bookmarkEnd w:id="96"/>
      <w:bookmarkEnd w:id="97"/>
      <w:bookmarkEnd w:id="98"/>
    </w:p>
    <w:p w14:paraId="7ADFD875" w14:textId="77777777" w:rsidR="0099735D" w:rsidRPr="00513A0A" w:rsidRDefault="0099735D" w:rsidP="009D10C6">
      <w:pPr>
        <w:autoSpaceDE w:val="0"/>
        <w:autoSpaceDN w:val="0"/>
        <w:spacing w:before="120" w:after="120" w:line="312" w:lineRule="auto"/>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rPr>
        <w:t>Le Cadre Environnemental et Social (CES) de la Banque mondiale se décline à travers dix (10) Normes Environnementales et Sociales (NES), visant à protéger les personnes et l'environnement contre les impacts négatifs potentiels et risques qui pourraient découler des projets qu’elle finance et faisant la promotion du développement durable. Ce cadre offre une protection étendue, notamment des avancées importantes en matière de transparence, de non-discrimination, d'inclusion sociale, de participation publique et de responsabilité. Le CES met également l'accent sur le renforcement des capacités des gouvernements emprunteurs à traiter les questions environnementales et sociales. Il permet ainsi à la Banque mondiale et aux emprunteurs de mieux gérer les risques environnementaux et sociaux des projets et d'améliorer les résultats en matière de développement.</w:t>
      </w:r>
    </w:p>
    <w:p w14:paraId="73E45875" w14:textId="1BF8533C" w:rsidR="00CD218F" w:rsidRPr="00513A0A" w:rsidRDefault="00CD218F" w:rsidP="009D10C6">
      <w:pPr>
        <w:autoSpaceDE w:val="0"/>
        <w:autoSpaceDN w:val="0"/>
        <w:spacing w:before="120" w:after="120" w:line="312" w:lineRule="auto"/>
        <w:jc w:val="both"/>
        <w:rPr>
          <w:rFonts w:ascii="Times New Roman" w:eastAsia="Arial MT" w:hAnsi="Times New Roman" w:cs="Times New Roman"/>
          <w:b/>
          <w:spacing w:val="-1"/>
          <w:sz w:val="24"/>
          <w:szCs w:val="24"/>
        </w:rPr>
      </w:pPr>
      <w:bookmarkStart w:id="99" w:name="_Toc242364548"/>
      <w:r w:rsidRPr="00513A0A">
        <w:rPr>
          <w:rFonts w:ascii="Times New Roman" w:eastAsia="Arial MT" w:hAnsi="Times New Roman" w:cs="Times New Roman"/>
          <w:b/>
          <w:spacing w:val="-1"/>
          <w:sz w:val="24"/>
          <w:szCs w:val="24"/>
        </w:rPr>
        <w:t xml:space="preserve">Tableau </w:t>
      </w:r>
      <w:r w:rsidRPr="00513A0A">
        <w:rPr>
          <w:rFonts w:ascii="Times New Roman" w:eastAsia="Arial MT" w:hAnsi="Times New Roman" w:cs="Times New Roman"/>
          <w:b/>
          <w:spacing w:val="-1"/>
          <w:sz w:val="24"/>
          <w:szCs w:val="24"/>
        </w:rPr>
        <w:fldChar w:fldCharType="begin"/>
      </w:r>
      <w:r w:rsidRPr="00513A0A">
        <w:rPr>
          <w:rFonts w:ascii="Times New Roman" w:eastAsia="Arial MT" w:hAnsi="Times New Roman" w:cs="Times New Roman"/>
          <w:b/>
          <w:spacing w:val="-1"/>
          <w:sz w:val="24"/>
          <w:szCs w:val="24"/>
        </w:rPr>
        <w:instrText xml:space="preserve"> SEQ Tableau \* ARABIC </w:instrText>
      </w:r>
      <w:r w:rsidRPr="00513A0A">
        <w:rPr>
          <w:rFonts w:ascii="Times New Roman" w:eastAsia="Arial MT" w:hAnsi="Times New Roman" w:cs="Times New Roman"/>
          <w:b/>
          <w:spacing w:val="-1"/>
          <w:sz w:val="24"/>
          <w:szCs w:val="24"/>
        </w:rPr>
        <w:fldChar w:fldCharType="separate"/>
      </w:r>
      <w:r w:rsidR="008F0A93">
        <w:rPr>
          <w:rFonts w:ascii="Times New Roman" w:eastAsia="Arial MT" w:hAnsi="Times New Roman" w:cs="Times New Roman"/>
          <w:b/>
          <w:noProof/>
          <w:spacing w:val="-1"/>
          <w:sz w:val="24"/>
          <w:szCs w:val="24"/>
        </w:rPr>
        <w:t>7</w:t>
      </w:r>
      <w:r w:rsidRPr="00513A0A">
        <w:rPr>
          <w:rFonts w:ascii="Times New Roman" w:eastAsia="Arial MT" w:hAnsi="Times New Roman" w:cs="Times New Roman"/>
          <w:b/>
          <w:spacing w:val="-1"/>
          <w:sz w:val="24"/>
          <w:szCs w:val="24"/>
        </w:rPr>
        <w:fldChar w:fldCharType="end"/>
      </w:r>
      <w:r w:rsidRPr="00513A0A">
        <w:rPr>
          <w:rFonts w:ascii="Times New Roman" w:eastAsia="Arial MT" w:hAnsi="Times New Roman" w:cs="Times New Roman"/>
          <w:b/>
          <w:spacing w:val="-1"/>
          <w:sz w:val="24"/>
          <w:szCs w:val="24"/>
        </w:rPr>
        <w:t> : Matrice des normes du CES pertinentes pour le projet</w:t>
      </w:r>
      <w:bookmarkEnd w:id="99"/>
    </w:p>
    <w:tbl>
      <w:tblPr>
        <w:tblStyle w:val="TableNormal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11"/>
        <w:gridCol w:w="6356"/>
        <w:gridCol w:w="667"/>
        <w:gridCol w:w="828"/>
      </w:tblGrid>
      <w:tr w:rsidR="00BB418A" w:rsidRPr="009D10C6" w14:paraId="0CC86DDD" w14:textId="77777777" w:rsidTr="0019484C">
        <w:trPr>
          <w:trHeight w:val="270"/>
          <w:tblHeader/>
          <w:jc w:val="center"/>
        </w:trPr>
        <w:tc>
          <w:tcPr>
            <w:tcW w:w="668" w:type="pct"/>
            <w:vMerge w:val="restart"/>
            <w:shd w:val="clear" w:color="auto" w:fill="FFFF00"/>
          </w:tcPr>
          <w:p w14:paraId="4C3F3AF0" w14:textId="77777777" w:rsidR="00BB418A" w:rsidRPr="009D10C6" w:rsidRDefault="00BB418A" w:rsidP="00264684">
            <w:pPr>
              <w:spacing w:before="120" w:after="120" w:line="312" w:lineRule="auto"/>
              <w:ind w:left="132"/>
              <w:jc w:val="both"/>
              <w:rPr>
                <w:rFonts w:ascii="Times New Roman" w:eastAsia="Arial MT" w:hAnsi="Times New Roman" w:cs="Times New Roman"/>
                <w:b/>
                <w:spacing w:val="-1"/>
                <w:sz w:val="24"/>
                <w:szCs w:val="24"/>
              </w:rPr>
            </w:pPr>
            <w:r w:rsidRPr="009D10C6">
              <w:rPr>
                <w:rFonts w:ascii="Times New Roman" w:eastAsia="Arial MT" w:hAnsi="Times New Roman" w:cs="Times New Roman"/>
                <w:b/>
                <w:spacing w:val="-1"/>
                <w:sz w:val="24"/>
                <w:szCs w:val="24"/>
                <w:lang w:val="fr-FR"/>
              </w:rPr>
              <w:t>N°</w:t>
            </w:r>
          </w:p>
        </w:tc>
        <w:tc>
          <w:tcPr>
            <w:tcW w:w="3507" w:type="pct"/>
            <w:vMerge w:val="restart"/>
            <w:shd w:val="clear" w:color="auto" w:fill="FFFF00"/>
          </w:tcPr>
          <w:p w14:paraId="30C4EE58" w14:textId="77777777" w:rsidR="00BB418A" w:rsidRPr="009D10C6" w:rsidRDefault="00BB418A" w:rsidP="00264684">
            <w:pPr>
              <w:spacing w:before="120" w:after="120" w:line="312" w:lineRule="auto"/>
              <w:ind w:left="132"/>
              <w:jc w:val="both"/>
              <w:rPr>
                <w:rFonts w:ascii="Times New Roman" w:eastAsia="Arial MT" w:hAnsi="Times New Roman" w:cs="Times New Roman"/>
                <w:b/>
                <w:spacing w:val="-1"/>
                <w:sz w:val="24"/>
                <w:szCs w:val="24"/>
                <w:lang w:val="fr-FR"/>
              </w:rPr>
            </w:pPr>
            <w:r w:rsidRPr="009D10C6">
              <w:rPr>
                <w:rFonts w:ascii="Times New Roman" w:eastAsia="Arial MT" w:hAnsi="Times New Roman" w:cs="Times New Roman"/>
                <w:b/>
                <w:spacing w:val="-1"/>
                <w:sz w:val="24"/>
                <w:szCs w:val="24"/>
                <w:lang w:val="fr-FR"/>
              </w:rPr>
              <w:t>NES / CES de la Banque mondiale</w:t>
            </w:r>
          </w:p>
        </w:tc>
        <w:tc>
          <w:tcPr>
            <w:tcW w:w="826" w:type="pct"/>
            <w:gridSpan w:val="2"/>
            <w:shd w:val="clear" w:color="auto" w:fill="FFFF00"/>
          </w:tcPr>
          <w:p w14:paraId="0DF861B1" w14:textId="77777777" w:rsidR="00BB418A" w:rsidRPr="009D10C6" w:rsidRDefault="00BB418A" w:rsidP="00264684">
            <w:pPr>
              <w:spacing w:before="120" w:after="120" w:line="312" w:lineRule="auto"/>
              <w:jc w:val="center"/>
              <w:rPr>
                <w:rFonts w:ascii="Times New Roman" w:eastAsia="Arial MT" w:hAnsi="Times New Roman" w:cs="Times New Roman"/>
                <w:b/>
                <w:spacing w:val="-1"/>
                <w:sz w:val="24"/>
                <w:szCs w:val="24"/>
              </w:rPr>
            </w:pPr>
            <w:r w:rsidRPr="009D10C6">
              <w:rPr>
                <w:rFonts w:ascii="Times New Roman" w:eastAsia="Arial MT" w:hAnsi="Times New Roman" w:cs="Times New Roman"/>
                <w:b/>
                <w:spacing w:val="-1"/>
                <w:sz w:val="24"/>
                <w:szCs w:val="24"/>
                <w:lang w:val="fr-FR"/>
              </w:rPr>
              <w:t>Applicabilité</w:t>
            </w:r>
          </w:p>
        </w:tc>
      </w:tr>
      <w:tr w:rsidR="00BB418A" w:rsidRPr="009D10C6" w14:paraId="070CDC8B" w14:textId="77777777" w:rsidTr="0019484C">
        <w:trPr>
          <w:trHeight w:val="268"/>
          <w:tblHeader/>
          <w:jc w:val="center"/>
        </w:trPr>
        <w:tc>
          <w:tcPr>
            <w:tcW w:w="668" w:type="pct"/>
            <w:vMerge/>
            <w:tcBorders>
              <w:top w:val="nil"/>
            </w:tcBorders>
            <w:shd w:val="clear" w:color="auto" w:fill="FFFF00"/>
          </w:tcPr>
          <w:p w14:paraId="002B715C" w14:textId="77777777" w:rsidR="00BB418A" w:rsidRPr="009D10C6" w:rsidRDefault="00BB418A" w:rsidP="006B4A22">
            <w:pPr>
              <w:spacing w:before="120" w:after="120" w:line="312" w:lineRule="auto"/>
              <w:jc w:val="both"/>
              <w:rPr>
                <w:rFonts w:ascii="Times New Roman" w:eastAsia="Arial MT" w:hAnsi="Times New Roman" w:cs="Times New Roman"/>
                <w:b/>
                <w:spacing w:val="-1"/>
                <w:sz w:val="24"/>
                <w:szCs w:val="24"/>
              </w:rPr>
            </w:pPr>
          </w:p>
        </w:tc>
        <w:tc>
          <w:tcPr>
            <w:tcW w:w="3507" w:type="pct"/>
            <w:vMerge/>
            <w:tcBorders>
              <w:top w:val="nil"/>
            </w:tcBorders>
            <w:shd w:val="clear" w:color="auto" w:fill="FFFF00"/>
          </w:tcPr>
          <w:p w14:paraId="1DA88122" w14:textId="77777777" w:rsidR="00BB418A" w:rsidRPr="009D10C6" w:rsidRDefault="00BB418A" w:rsidP="006B4A22">
            <w:pPr>
              <w:spacing w:before="120" w:after="120" w:line="312" w:lineRule="auto"/>
              <w:jc w:val="both"/>
              <w:rPr>
                <w:rFonts w:ascii="Times New Roman" w:eastAsia="Arial MT" w:hAnsi="Times New Roman" w:cs="Times New Roman"/>
                <w:b/>
                <w:spacing w:val="-1"/>
                <w:sz w:val="24"/>
                <w:szCs w:val="24"/>
              </w:rPr>
            </w:pPr>
          </w:p>
        </w:tc>
        <w:tc>
          <w:tcPr>
            <w:tcW w:w="368" w:type="pct"/>
            <w:shd w:val="clear" w:color="auto" w:fill="00AEEE"/>
          </w:tcPr>
          <w:p w14:paraId="646EBD5B" w14:textId="77777777" w:rsidR="00BB418A" w:rsidRPr="009D10C6" w:rsidRDefault="00BB418A" w:rsidP="00264684">
            <w:pPr>
              <w:spacing w:before="120" w:after="120" w:line="312" w:lineRule="auto"/>
              <w:jc w:val="center"/>
              <w:rPr>
                <w:rFonts w:ascii="Times New Roman" w:eastAsia="Arial MT" w:hAnsi="Times New Roman" w:cs="Times New Roman"/>
                <w:b/>
                <w:spacing w:val="-1"/>
                <w:sz w:val="24"/>
                <w:szCs w:val="24"/>
              </w:rPr>
            </w:pPr>
            <w:r w:rsidRPr="009D10C6">
              <w:rPr>
                <w:rFonts w:ascii="Times New Roman" w:eastAsia="Arial MT" w:hAnsi="Times New Roman" w:cs="Times New Roman"/>
                <w:b/>
                <w:spacing w:val="-1"/>
                <w:sz w:val="24"/>
                <w:szCs w:val="24"/>
                <w:lang w:val="fr-FR"/>
              </w:rPr>
              <w:t>Oui</w:t>
            </w:r>
          </w:p>
        </w:tc>
        <w:tc>
          <w:tcPr>
            <w:tcW w:w="458" w:type="pct"/>
            <w:shd w:val="clear" w:color="auto" w:fill="FF0000"/>
          </w:tcPr>
          <w:p w14:paraId="076349A4" w14:textId="77777777" w:rsidR="00BB418A" w:rsidRPr="009D10C6" w:rsidRDefault="00BB418A" w:rsidP="00264684">
            <w:pPr>
              <w:spacing w:before="120" w:after="120" w:line="312" w:lineRule="auto"/>
              <w:jc w:val="center"/>
              <w:rPr>
                <w:rFonts w:ascii="Times New Roman" w:eastAsia="Arial MT" w:hAnsi="Times New Roman" w:cs="Times New Roman"/>
                <w:b/>
                <w:spacing w:val="-1"/>
                <w:sz w:val="24"/>
                <w:szCs w:val="24"/>
              </w:rPr>
            </w:pPr>
            <w:r w:rsidRPr="009D10C6">
              <w:rPr>
                <w:rFonts w:ascii="Times New Roman" w:eastAsia="Arial MT" w:hAnsi="Times New Roman" w:cs="Times New Roman"/>
                <w:b/>
                <w:spacing w:val="-1"/>
                <w:sz w:val="24"/>
                <w:szCs w:val="24"/>
                <w:lang w:val="fr-FR"/>
              </w:rPr>
              <w:t>Non</w:t>
            </w:r>
          </w:p>
        </w:tc>
      </w:tr>
      <w:tr w:rsidR="00BB418A" w:rsidRPr="00513A0A" w14:paraId="4174A562" w14:textId="77777777" w:rsidTr="0019484C">
        <w:trPr>
          <w:trHeight w:val="270"/>
          <w:jc w:val="center"/>
        </w:trPr>
        <w:tc>
          <w:tcPr>
            <w:tcW w:w="668" w:type="pct"/>
          </w:tcPr>
          <w:p w14:paraId="13756A4F"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NES 1</w:t>
            </w:r>
          </w:p>
        </w:tc>
        <w:tc>
          <w:tcPr>
            <w:tcW w:w="3507" w:type="pct"/>
          </w:tcPr>
          <w:p w14:paraId="1A7C19D1"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lang w:val="fr-FR"/>
              </w:rPr>
            </w:pPr>
            <w:r w:rsidRPr="00513A0A">
              <w:rPr>
                <w:rFonts w:ascii="Times New Roman" w:eastAsia="Arial MT" w:hAnsi="Times New Roman" w:cs="Times New Roman"/>
                <w:spacing w:val="-1"/>
                <w:sz w:val="24"/>
                <w:szCs w:val="24"/>
                <w:lang w:val="fr-FR"/>
              </w:rPr>
              <w:t>Évaluation et gestion des risques et effets environnementaux et sociaux</w:t>
            </w:r>
          </w:p>
        </w:tc>
        <w:tc>
          <w:tcPr>
            <w:tcW w:w="368" w:type="pct"/>
            <w:shd w:val="clear" w:color="auto" w:fill="00AEEE"/>
          </w:tcPr>
          <w:p w14:paraId="25F7147C"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c>
          <w:tcPr>
            <w:tcW w:w="458" w:type="pct"/>
          </w:tcPr>
          <w:p w14:paraId="12D99D4F"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r>
      <w:tr w:rsidR="00BB418A" w:rsidRPr="00513A0A" w14:paraId="4104C3EE" w14:textId="77777777" w:rsidTr="0019484C">
        <w:trPr>
          <w:trHeight w:val="271"/>
          <w:jc w:val="center"/>
        </w:trPr>
        <w:tc>
          <w:tcPr>
            <w:tcW w:w="668" w:type="pct"/>
          </w:tcPr>
          <w:p w14:paraId="32F97798"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NES 2</w:t>
            </w:r>
          </w:p>
        </w:tc>
        <w:tc>
          <w:tcPr>
            <w:tcW w:w="3507" w:type="pct"/>
          </w:tcPr>
          <w:p w14:paraId="276DD7A4"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lang w:val="fr-FR"/>
              </w:rPr>
            </w:pPr>
            <w:r w:rsidRPr="00513A0A">
              <w:rPr>
                <w:rFonts w:ascii="Times New Roman" w:eastAsia="Arial MT" w:hAnsi="Times New Roman" w:cs="Times New Roman"/>
                <w:spacing w:val="-1"/>
                <w:sz w:val="24"/>
                <w:szCs w:val="24"/>
                <w:lang w:val="fr-FR"/>
              </w:rPr>
              <w:t>Emploi et conditions de travail</w:t>
            </w:r>
          </w:p>
        </w:tc>
        <w:tc>
          <w:tcPr>
            <w:tcW w:w="368" w:type="pct"/>
            <w:shd w:val="clear" w:color="auto" w:fill="00AEEE"/>
          </w:tcPr>
          <w:p w14:paraId="3BF664C0"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c>
          <w:tcPr>
            <w:tcW w:w="458" w:type="pct"/>
          </w:tcPr>
          <w:p w14:paraId="76840019"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r>
      <w:tr w:rsidR="00BB418A" w:rsidRPr="00513A0A" w14:paraId="050ED2DC" w14:textId="77777777" w:rsidTr="0019484C">
        <w:trPr>
          <w:trHeight w:val="539"/>
          <w:jc w:val="center"/>
        </w:trPr>
        <w:tc>
          <w:tcPr>
            <w:tcW w:w="668" w:type="pct"/>
          </w:tcPr>
          <w:p w14:paraId="6EDD5D3F"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NES 3</w:t>
            </w:r>
          </w:p>
        </w:tc>
        <w:tc>
          <w:tcPr>
            <w:tcW w:w="3507" w:type="pct"/>
          </w:tcPr>
          <w:p w14:paraId="3D4F2748"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lang w:val="fr-FR"/>
              </w:rPr>
            </w:pPr>
            <w:r w:rsidRPr="00513A0A">
              <w:rPr>
                <w:rFonts w:ascii="Times New Roman" w:eastAsia="Arial MT" w:hAnsi="Times New Roman" w:cs="Times New Roman"/>
                <w:spacing w:val="-1"/>
                <w:sz w:val="24"/>
                <w:szCs w:val="24"/>
                <w:lang w:val="fr-FR"/>
              </w:rPr>
              <w:t>Utilisation rationnelle des ressources, prévention et gestion de la</w:t>
            </w:r>
          </w:p>
          <w:p w14:paraId="20A2D67E"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pollution</w:t>
            </w:r>
          </w:p>
        </w:tc>
        <w:tc>
          <w:tcPr>
            <w:tcW w:w="368" w:type="pct"/>
            <w:shd w:val="clear" w:color="auto" w:fill="00AEEE"/>
          </w:tcPr>
          <w:p w14:paraId="220B5161"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c>
          <w:tcPr>
            <w:tcW w:w="458" w:type="pct"/>
          </w:tcPr>
          <w:p w14:paraId="273DB328"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r>
      <w:tr w:rsidR="00BB418A" w:rsidRPr="00513A0A" w14:paraId="2F06DE94" w14:textId="77777777" w:rsidTr="0019484C">
        <w:trPr>
          <w:trHeight w:val="268"/>
          <w:jc w:val="center"/>
        </w:trPr>
        <w:tc>
          <w:tcPr>
            <w:tcW w:w="668" w:type="pct"/>
          </w:tcPr>
          <w:p w14:paraId="24BC06C8"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NES 4</w:t>
            </w:r>
          </w:p>
        </w:tc>
        <w:tc>
          <w:tcPr>
            <w:tcW w:w="3507" w:type="pct"/>
          </w:tcPr>
          <w:p w14:paraId="5C5CFDB9"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lang w:val="fr-FR"/>
              </w:rPr>
            </w:pPr>
            <w:r w:rsidRPr="00513A0A">
              <w:rPr>
                <w:rFonts w:ascii="Times New Roman" w:eastAsia="Arial MT" w:hAnsi="Times New Roman" w:cs="Times New Roman"/>
                <w:spacing w:val="-1"/>
                <w:sz w:val="24"/>
                <w:szCs w:val="24"/>
                <w:lang w:val="fr-FR"/>
              </w:rPr>
              <w:t>Santé et sécurité des populations</w:t>
            </w:r>
          </w:p>
        </w:tc>
        <w:tc>
          <w:tcPr>
            <w:tcW w:w="368" w:type="pct"/>
            <w:shd w:val="clear" w:color="auto" w:fill="00AEEE"/>
          </w:tcPr>
          <w:p w14:paraId="767E7E97"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c>
          <w:tcPr>
            <w:tcW w:w="458" w:type="pct"/>
          </w:tcPr>
          <w:p w14:paraId="6DCB65A2"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r>
      <w:tr w:rsidR="00BB418A" w:rsidRPr="00513A0A" w14:paraId="0B4DDD26" w14:textId="77777777" w:rsidTr="0019484C">
        <w:trPr>
          <w:trHeight w:val="542"/>
          <w:jc w:val="center"/>
        </w:trPr>
        <w:tc>
          <w:tcPr>
            <w:tcW w:w="668" w:type="pct"/>
          </w:tcPr>
          <w:p w14:paraId="3595AECE"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NES 5</w:t>
            </w:r>
          </w:p>
        </w:tc>
        <w:tc>
          <w:tcPr>
            <w:tcW w:w="3507" w:type="pct"/>
          </w:tcPr>
          <w:p w14:paraId="4A5FE2E9"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lang w:val="fr-FR"/>
              </w:rPr>
            </w:pPr>
            <w:r w:rsidRPr="00513A0A">
              <w:rPr>
                <w:rFonts w:ascii="Times New Roman" w:eastAsia="Arial MT" w:hAnsi="Times New Roman" w:cs="Times New Roman"/>
                <w:spacing w:val="-1"/>
                <w:sz w:val="24"/>
                <w:szCs w:val="24"/>
                <w:lang w:val="fr-FR"/>
              </w:rPr>
              <w:t>Acquisition des terres, restrictions à l'utilisation des terres et réinstallation involontaire</w:t>
            </w:r>
          </w:p>
        </w:tc>
        <w:tc>
          <w:tcPr>
            <w:tcW w:w="368" w:type="pct"/>
            <w:shd w:val="clear" w:color="auto" w:fill="00AEEE"/>
          </w:tcPr>
          <w:p w14:paraId="5B90E8D3"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c>
          <w:tcPr>
            <w:tcW w:w="458" w:type="pct"/>
          </w:tcPr>
          <w:p w14:paraId="6140BADF"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r>
      <w:tr w:rsidR="00BB418A" w:rsidRPr="00513A0A" w14:paraId="3F0F3082" w14:textId="77777777" w:rsidTr="0019484C">
        <w:trPr>
          <w:trHeight w:val="539"/>
          <w:jc w:val="center"/>
        </w:trPr>
        <w:tc>
          <w:tcPr>
            <w:tcW w:w="668" w:type="pct"/>
          </w:tcPr>
          <w:p w14:paraId="4529B001"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NES 6</w:t>
            </w:r>
          </w:p>
        </w:tc>
        <w:tc>
          <w:tcPr>
            <w:tcW w:w="3507" w:type="pct"/>
          </w:tcPr>
          <w:p w14:paraId="6B51EEDA"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lang w:val="fr-FR"/>
              </w:rPr>
            </w:pPr>
            <w:r w:rsidRPr="00513A0A">
              <w:rPr>
                <w:rFonts w:ascii="Times New Roman" w:eastAsia="Arial MT" w:hAnsi="Times New Roman" w:cs="Times New Roman"/>
                <w:spacing w:val="-1"/>
                <w:sz w:val="24"/>
                <w:szCs w:val="24"/>
                <w:lang w:val="fr-FR"/>
              </w:rPr>
              <w:t>Préservation de la biodiversité et gestion durable des ressources</w:t>
            </w:r>
          </w:p>
          <w:p w14:paraId="41450EE4"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naturelles biologiques</w:t>
            </w:r>
          </w:p>
        </w:tc>
        <w:tc>
          <w:tcPr>
            <w:tcW w:w="368" w:type="pct"/>
            <w:shd w:val="clear" w:color="auto" w:fill="00AEEE"/>
          </w:tcPr>
          <w:p w14:paraId="115917AC"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c>
          <w:tcPr>
            <w:tcW w:w="458" w:type="pct"/>
          </w:tcPr>
          <w:p w14:paraId="21EDE8F8"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r>
      <w:tr w:rsidR="00BB418A" w:rsidRPr="00513A0A" w14:paraId="2CB6EF28" w14:textId="77777777" w:rsidTr="0019484C">
        <w:trPr>
          <w:trHeight w:val="542"/>
          <w:jc w:val="center"/>
        </w:trPr>
        <w:tc>
          <w:tcPr>
            <w:tcW w:w="668" w:type="pct"/>
          </w:tcPr>
          <w:p w14:paraId="4D8C3A8B"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lastRenderedPageBreak/>
              <w:t>NES 7</w:t>
            </w:r>
          </w:p>
        </w:tc>
        <w:tc>
          <w:tcPr>
            <w:tcW w:w="3507" w:type="pct"/>
          </w:tcPr>
          <w:p w14:paraId="17AEC50F"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lang w:val="fr-FR"/>
              </w:rPr>
            </w:pPr>
            <w:r w:rsidRPr="00513A0A">
              <w:rPr>
                <w:rFonts w:ascii="Times New Roman" w:eastAsia="Arial MT" w:hAnsi="Times New Roman" w:cs="Times New Roman"/>
                <w:spacing w:val="-1"/>
                <w:sz w:val="24"/>
                <w:szCs w:val="24"/>
                <w:lang w:val="fr-FR"/>
              </w:rPr>
              <w:t>Peuples autochtones / Communautés locales traditionnelles d’Afrique</w:t>
            </w:r>
          </w:p>
          <w:p w14:paraId="26CA8CC5"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subsaharienne historiquement défavorisés</w:t>
            </w:r>
          </w:p>
        </w:tc>
        <w:tc>
          <w:tcPr>
            <w:tcW w:w="368" w:type="pct"/>
          </w:tcPr>
          <w:p w14:paraId="43871D82"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c>
          <w:tcPr>
            <w:tcW w:w="458" w:type="pct"/>
            <w:shd w:val="clear" w:color="auto" w:fill="FFFF00"/>
          </w:tcPr>
          <w:p w14:paraId="3183EA0E"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r>
      <w:tr w:rsidR="00BB418A" w:rsidRPr="00513A0A" w14:paraId="7FA66CD4" w14:textId="77777777" w:rsidTr="0019484C">
        <w:trPr>
          <w:trHeight w:val="268"/>
          <w:jc w:val="center"/>
        </w:trPr>
        <w:tc>
          <w:tcPr>
            <w:tcW w:w="668" w:type="pct"/>
          </w:tcPr>
          <w:p w14:paraId="0101A3BB"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NES 8</w:t>
            </w:r>
          </w:p>
        </w:tc>
        <w:tc>
          <w:tcPr>
            <w:tcW w:w="3507" w:type="pct"/>
          </w:tcPr>
          <w:p w14:paraId="36F2FA60"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Patrimoine culturel</w:t>
            </w:r>
          </w:p>
        </w:tc>
        <w:tc>
          <w:tcPr>
            <w:tcW w:w="368" w:type="pct"/>
            <w:shd w:val="clear" w:color="auto" w:fill="00AEEE"/>
          </w:tcPr>
          <w:p w14:paraId="227C0C9F"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c>
          <w:tcPr>
            <w:tcW w:w="458" w:type="pct"/>
          </w:tcPr>
          <w:p w14:paraId="0BFCE33E"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r>
      <w:tr w:rsidR="00BB418A" w:rsidRPr="00513A0A" w14:paraId="7E241967" w14:textId="77777777" w:rsidTr="0019484C">
        <w:trPr>
          <w:trHeight w:val="270"/>
          <w:jc w:val="center"/>
        </w:trPr>
        <w:tc>
          <w:tcPr>
            <w:tcW w:w="668" w:type="pct"/>
          </w:tcPr>
          <w:p w14:paraId="2EAA00C5"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NES 9</w:t>
            </w:r>
          </w:p>
        </w:tc>
        <w:tc>
          <w:tcPr>
            <w:tcW w:w="3507" w:type="pct"/>
          </w:tcPr>
          <w:p w14:paraId="4AEC53DE"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Intermédiaires financiers (IF)</w:t>
            </w:r>
          </w:p>
        </w:tc>
        <w:tc>
          <w:tcPr>
            <w:tcW w:w="368" w:type="pct"/>
          </w:tcPr>
          <w:p w14:paraId="675A3E5E"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c>
          <w:tcPr>
            <w:tcW w:w="458" w:type="pct"/>
            <w:shd w:val="clear" w:color="auto" w:fill="FFFF00"/>
          </w:tcPr>
          <w:p w14:paraId="0C178A5F"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r>
      <w:tr w:rsidR="00BB418A" w:rsidRPr="00513A0A" w14:paraId="1BC4983F" w14:textId="77777777" w:rsidTr="0019484C">
        <w:trPr>
          <w:trHeight w:val="270"/>
          <w:jc w:val="center"/>
        </w:trPr>
        <w:tc>
          <w:tcPr>
            <w:tcW w:w="668" w:type="pct"/>
          </w:tcPr>
          <w:p w14:paraId="49EF7BC7"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NES 10</w:t>
            </w:r>
          </w:p>
        </w:tc>
        <w:tc>
          <w:tcPr>
            <w:tcW w:w="3507" w:type="pct"/>
          </w:tcPr>
          <w:p w14:paraId="036C68C6" w14:textId="77777777" w:rsidR="00BB418A" w:rsidRPr="00513A0A" w:rsidRDefault="00BB418A" w:rsidP="009309D0">
            <w:pPr>
              <w:spacing w:before="120" w:after="120" w:line="312" w:lineRule="auto"/>
              <w:ind w:left="132"/>
              <w:jc w:val="both"/>
              <w:rPr>
                <w:rFonts w:ascii="Times New Roman" w:eastAsia="Arial MT" w:hAnsi="Times New Roman" w:cs="Times New Roman"/>
                <w:spacing w:val="-1"/>
                <w:sz w:val="24"/>
                <w:szCs w:val="24"/>
                <w:lang w:val="fr-FR"/>
              </w:rPr>
            </w:pPr>
            <w:r w:rsidRPr="00513A0A">
              <w:rPr>
                <w:rFonts w:ascii="Times New Roman" w:eastAsia="Arial MT" w:hAnsi="Times New Roman" w:cs="Times New Roman"/>
                <w:spacing w:val="-1"/>
                <w:sz w:val="24"/>
                <w:szCs w:val="24"/>
                <w:lang w:val="fr-FR"/>
              </w:rPr>
              <w:t>Mobilisation des parties prenantes et information</w:t>
            </w:r>
          </w:p>
        </w:tc>
        <w:tc>
          <w:tcPr>
            <w:tcW w:w="368" w:type="pct"/>
            <w:shd w:val="clear" w:color="auto" w:fill="00AEEE"/>
          </w:tcPr>
          <w:p w14:paraId="70FC217C"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lang w:val="fr-FR"/>
              </w:rPr>
              <w:t>X</w:t>
            </w:r>
          </w:p>
        </w:tc>
        <w:tc>
          <w:tcPr>
            <w:tcW w:w="458" w:type="pct"/>
          </w:tcPr>
          <w:p w14:paraId="139D7CAC" w14:textId="77777777" w:rsidR="00BB418A" w:rsidRPr="00513A0A" w:rsidRDefault="00BB418A" w:rsidP="00264684">
            <w:pPr>
              <w:spacing w:before="120" w:after="120" w:line="312" w:lineRule="auto"/>
              <w:ind w:left="132"/>
              <w:jc w:val="center"/>
              <w:rPr>
                <w:rFonts w:ascii="Times New Roman" w:eastAsia="Arial MT" w:hAnsi="Times New Roman" w:cs="Times New Roman"/>
                <w:spacing w:val="-1"/>
                <w:sz w:val="24"/>
                <w:szCs w:val="24"/>
              </w:rPr>
            </w:pPr>
          </w:p>
        </w:tc>
      </w:tr>
    </w:tbl>
    <w:p w14:paraId="33AE6B42" w14:textId="77777777" w:rsidR="0050057D" w:rsidRPr="00513A0A" w:rsidRDefault="0050057D" w:rsidP="006B4A22">
      <w:pPr>
        <w:autoSpaceDE w:val="0"/>
        <w:autoSpaceDN w:val="0"/>
        <w:spacing w:before="120" w:after="120" w:line="312" w:lineRule="auto"/>
        <w:jc w:val="both"/>
        <w:rPr>
          <w:rFonts w:ascii="Times New Roman" w:eastAsia="Arial MT" w:hAnsi="Times New Roman" w:cs="Times New Roman"/>
          <w:spacing w:val="-1"/>
          <w:sz w:val="24"/>
          <w:szCs w:val="24"/>
        </w:rPr>
      </w:pPr>
    </w:p>
    <w:p w14:paraId="6011607B" w14:textId="412E98F3" w:rsidR="00BB418A" w:rsidRPr="00513A0A" w:rsidRDefault="00BB418A" w:rsidP="006B4A22">
      <w:pPr>
        <w:autoSpaceDE w:val="0"/>
        <w:autoSpaceDN w:val="0"/>
        <w:spacing w:before="120" w:after="120" w:line="312" w:lineRule="auto"/>
        <w:jc w:val="both"/>
        <w:rPr>
          <w:rFonts w:ascii="Times New Roman" w:eastAsia="Arial MT" w:hAnsi="Times New Roman" w:cs="Times New Roman"/>
          <w:spacing w:val="-1"/>
          <w:sz w:val="24"/>
          <w:szCs w:val="24"/>
        </w:rPr>
      </w:pPr>
      <w:r w:rsidRPr="00513A0A">
        <w:rPr>
          <w:rFonts w:ascii="Times New Roman" w:eastAsia="Arial MT" w:hAnsi="Times New Roman" w:cs="Times New Roman"/>
          <w:spacing w:val="-1"/>
          <w:sz w:val="24"/>
          <w:szCs w:val="24"/>
        </w:rPr>
        <w:t>Sur les dix Normes Environnementales et Sociales de la Banque mondiale, seule les n°8 « Populations autochtones/Communautés locales traditionnelles d’Afrique subsaharienne 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p>
    <w:p w14:paraId="604B1642" w14:textId="77777777" w:rsidR="00BB418A" w:rsidRPr="00513A0A" w:rsidRDefault="00BB418A" w:rsidP="006B4A22">
      <w:pPr>
        <w:autoSpaceDE w:val="0"/>
        <w:autoSpaceDN w:val="0"/>
        <w:spacing w:before="120" w:after="120" w:line="312" w:lineRule="auto"/>
        <w:jc w:val="both"/>
        <w:rPr>
          <w:rFonts w:ascii="Times New Roman" w:eastAsia="Arial MT" w:hAnsi="Times New Roman" w:cs="Times New Roman"/>
          <w:spacing w:val="-1"/>
          <w:sz w:val="24"/>
          <w:szCs w:val="24"/>
        </w:rPr>
        <w:sectPr w:rsidR="00BB418A" w:rsidRPr="00513A0A" w:rsidSect="001E5DB0">
          <w:pgSz w:w="11906" w:h="16838"/>
          <w:pgMar w:top="993" w:right="1417" w:bottom="1417" w:left="1417" w:header="708" w:footer="708" w:gutter="0"/>
          <w:cols w:space="708"/>
          <w:docGrid w:linePitch="360"/>
        </w:sectPr>
      </w:pPr>
    </w:p>
    <w:p w14:paraId="5AC18013" w14:textId="42CD5C0C" w:rsidR="006E1A50" w:rsidRPr="00513A0A" w:rsidRDefault="006E1A50" w:rsidP="006B4A22">
      <w:pPr>
        <w:autoSpaceDE w:val="0"/>
        <w:autoSpaceDN w:val="0"/>
        <w:spacing w:before="120" w:after="120" w:line="312" w:lineRule="auto"/>
        <w:jc w:val="both"/>
        <w:rPr>
          <w:rFonts w:ascii="Times New Roman" w:eastAsia="Arial MT" w:hAnsi="Times New Roman" w:cs="Times New Roman"/>
          <w:b/>
          <w:spacing w:val="-1"/>
          <w:sz w:val="24"/>
          <w:szCs w:val="24"/>
        </w:rPr>
      </w:pPr>
      <w:bookmarkStart w:id="100" w:name="_Toc242364549"/>
      <w:r w:rsidRPr="00513A0A">
        <w:rPr>
          <w:rFonts w:ascii="Times New Roman" w:eastAsia="Arial MT" w:hAnsi="Times New Roman" w:cs="Times New Roman"/>
          <w:b/>
          <w:spacing w:val="-1"/>
          <w:sz w:val="24"/>
          <w:szCs w:val="24"/>
        </w:rPr>
        <w:lastRenderedPageBreak/>
        <w:t xml:space="preserve">Tableau </w:t>
      </w:r>
      <w:r w:rsidRPr="00513A0A">
        <w:rPr>
          <w:rFonts w:ascii="Times New Roman" w:eastAsia="Arial MT" w:hAnsi="Times New Roman" w:cs="Times New Roman"/>
          <w:b/>
          <w:spacing w:val="-1"/>
          <w:sz w:val="24"/>
          <w:szCs w:val="24"/>
        </w:rPr>
        <w:fldChar w:fldCharType="begin"/>
      </w:r>
      <w:r w:rsidRPr="00513A0A">
        <w:rPr>
          <w:rFonts w:ascii="Times New Roman" w:eastAsia="Arial MT" w:hAnsi="Times New Roman" w:cs="Times New Roman"/>
          <w:b/>
          <w:spacing w:val="-1"/>
          <w:sz w:val="24"/>
          <w:szCs w:val="24"/>
        </w:rPr>
        <w:instrText xml:space="preserve"> SEQ Tableau \* ARABIC </w:instrText>
      </w:r>
      <w:r w:rsidRPr="00513A0A">
        <w:rPr>
          <w:rFonts w:ascii="Times New Roman" w:eastAsia="Arial MT" w:hAnsi="Times New Roman" w:cs="Times New Roman"/>
          <w:b/>
          <w:spacing w:val="-1"/>
          <w:sz w:val="24"/>
          <w:szCs w:val="24"/>
        </w:rPr>
        <w:fldChar w:fldCharType="separate"/>
      </w:r>
      <w:r w:rsidR="008F0A93">
        <w:rPr>
          <w:rFonts w:ascii="Times New Roman" w:eastAsia="Arial MT" w:hAnsi="Times New Roman" w:cs="Times New Roman"/>
          <w:b/>
          <w:noProof/>
          <w:spacing w:val="-1"/>
          <w:sz w:val="24"/>
          <w:szCs w:val="24"/>
        </w:rPr>
        <w:t>8</w:t>
      </w:r>
      <w:r w:rsidRPr="00513A0A">
        <w:rPr>
          <w:rFonts w:ascii="Times New Roman" w:eastAsia="Arial MT" w:hAnsi="Times New Roman" w:cs="Times New Roman"/>
          <w:b/>
          <w:spacing w:val="-1"/>
          <w:sz w:val="24"/>
          <w:szCs w:val="24"/>
        </w:rPr>
        <w:fldChar w:fldCharType="end"/>
      </w:r>
      <w:r w:rsidRPr="00513A0A">
        <w:rPr>
          <w:rFonts w:ascii="Times New Roman" w:eastAsia="Arial MT" w:hAnsi="Times New Roman" w:cs="Times New Roman"/>
          <w:b/>
          <w:spacing w:val="-1"/>
          <w:sz w:val="24"/>
          <w:szCs w:val="24"/>
        </w:rPr>
        <w:t> : Normes environnementales et sociales applicables au sous-projet</w:t>
      </w:r>
      <w:bookmarkEnd w:id="100"/>
    </w:p>
    <w:tbl>
      <w:tblPr>
        <w:tblStyle w:val="TableNormal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3"/>
        <w:gridCol w:w="7083"/>
        <w:gridCol w:w="5142"/>
      </w:tblGrid>
      <w:tr w:rsidR="00C10E9B" w:rsidRPr="00201F3F" w14:paraId="6B9E4F09" w14:textId="77777777" w:rsidTr="00C10E9B">
        <w:trPr>
          <w:trHeight w:val="472"/>
          <w:tblHeader/>
        </w:trPr>
        <w:tc>
          <w:tcPr>
            <w:tcW w:w="760" w:type="pct"/>
            <w:shd w:val="clear" w:color="auto" w:fill="2C74B5"/>
          </w:tcPr>
          <w:p w14:paraId="3BDD5CBE" w14:textId="77777777" w:rsidR="00BB418A" w:rsidRPr="00201F3F" w:rsidRDefault="00BB418A" w:rsidP="006B4A22">
            <w:pPr>
              <w:pStyle w:val="TableParagraph"/>
              <w:spacing w:before="120" w:after="120" w:line="312" w:lineRule="auto"/>
              <w:ind w:left="107"/>
              <w:jc w:val="left"/>
              <w:rPr>
                <w:rFonts w:ascii="Times New Roman" w:hAnsi="Times New Roman" w:cs="Times New Roman"/>
                <w:b/>
                <w:color w:val="FFFFFF" w:themeColor="background1"/>
                <w:sz w:val="20"/>
              </w:rPr>
            </w:pPr>
            <w:r w:rsidRPr="00201F3F">
              <w:rPr>
                <w:rFonts w:ascii="Times New Roman" w:hAnsi="Times New Roman" w:cs="Times New Roman"/>
                <w:b/>
                <w:color w:val="FFFFFF" w:themeColor="background1"/>
                <w:sz w:val="20"/>
              </w:rPr>
              <w:t>Intitulé</w:t>
            </w:r>
            <w:r w:rsidRPr="00201F3F">
              <w:rPr>
                <w:rFonts w:ascii="Times New Roman" w:hAnsi="Times New Roman" w:cs="Times New Roman"/>
                <w:b/>
                <w:color w:val="FFFFFF" w:themeColor="background1"/>
                <w:spacing w:val="-5"/>
                <w:sz w:val="20"/>
              </w:rPr>
              <w:t xml:space="preserve"> </w:t>
            </w:r>
            <w:r w:rsidRPr="00201F3F">
              <w:rPr>
                <w:rFonts w:ascii="Times New Roman" w:hAnsi="Times New Roman" w:cs="Times New Roman"/>
                <w:b/>
                <w:color w:val="FFFFFF" w:themeColor="background1"/>
                <w:sz w:val="20"/>
              </w:rPr>
              <w:t>de</w:t>
            </w:r>
            <w:r w:rsidRPr="00201F3F">
              <w:rPr>
                <w:rFonts w:ascii="Times New Roman" w:hAnsi="Times New Roman" w:cs="Times New Roman"/>
                <w:b/>
                <w:color w:val="FFFFFF" w:themeColor="background1"/>
                <w:spacing w:val="-5"/>
                <w:sz w:val="20"/>
              </w:rPr>
              <w:t xml:space="preserve"> </w:t>
            </w:r>
            <w:r w:rsidRPr="00201F3F">
              <w:rPr>
                <w:rFonts w:ascii="Times New Roman" w:hAnsi="Times New Roman" w:cs="Times New Roman"/>
                <w:b/>
                <w:color w:val="FFFFFF" w:themeColor="background1"/>
                <w:sz w:val="20"/>
              </w:rPr>
              <w:t>la</w:t>
            </w:r>
            <w:r w:rsidRPr="00201F3F">
              <w:rPr>
                <w:rFonts w:ascii="Times New Roman" w:hAnsi="Times New Roman" w:cs="Times New Roman"/>
                <w:b/>
                <w:color w:val="FFFFFF" w:themeColor="background1"/>
                <w:spacing w:val="-4"/>
                <w:sz w:val="20"/>
              </w:rPr>
              <w:t xml:space="preserve"> </w:t>
            </w:r>
            <w:r w:rsidRPr="00201F3F">
              <w:rPr>
                <w:rFonts w:ascii="Times New Roman" w:hAnsi="Times New Roman" w:cs="Times New Roman"/>
                <w:b/>
                <w:color w:val="FFFFFF" w:themeColor="background1"/>
                <w:spacing w:val="-2"/>
                <w:sz w:val="20"/>
              </w:rPr>
              <w:t>Norme</w:t>
            </w:r>
          </w:p>
        </w:tc>
        <w:tc>
          <w:tcPr>
            <w:tcW w:w="2456" w:type="pct"/>
            <w:shd w:val="clear" w:color="auto" w:fill="2C74B5"/>
          </w:tcPr>
          <w:p w14:paraId="363BC755" w14:textId="77777777" w:rsidR="00BB418A" w:rsidRPr="00201F3F" w:rsidRDefault="00BB418A" w:rsidP="006B4A22">
            <w:pPr>
              <w:pStyle w:val="TableParagraph"/>
              <w:spacing w:before="120" w:after="120" w:line="312" w:lineRule="auto"/>
              <w:ind w:left="108"/>
              <w:jc w:val="left"/>
              <w:rPr>
                <w:rFonts w:ascii="Times New Roman" w:hAnsi="Times New Roman" w:cs="Times New Roman"/>
                <w:b/>
                <w:color w:val="FFFFFF" w:themeColor="background1"/>
                <w:sz w:val="20"/>
                <w:lang w:val="fr-FR"/>
              </w:rPr>
            </w:pPr>
            <w:r w:rsidRPr="00201F3F">
              <w:rPr>
                <w:rFonts w:ascii="Times New Roman" w:hAnsi="Times New Roman" w:cs="Times New Roman"/>
                <w:b/>
                <w:color w:val="FFFFFF" w:themeColor="background1"/>
                <w:sz w:val="20"/>
                <w:lang w:val="fr-FR"/>
              </w:rPr>
              <w:t>Aspects</w:t>
            </w:r>
            <w:r w:rsidRPr="00201F3F">
              <w:rPr>
                <w:rFonts w:ascii="Times New Roman" w:hAnsi="Times New Roman" w:cs="Times New Roman"/>
                <w:b/>
                <w:color w:val="FFFFFF" w:themeColor="background1"/>
                <w:spacing w:val="-12"/>
                <w:sz w:val="20"/>
                <w:lang w:val="fr-FR"/>
              </w:rPr>
              <w:t xml:space="preserve"> </w:t>
            </w:r>
            <w:r w:rsidRPr="00201F3F">
              <w:rPr>
                <w:rFonts w:ascii="Times New Roman" w:hAnsi="Times New Roman" w:cs="Times New Roman"/>
                <w:b/>
                <w:color w:val="FFFFFF" w:themeColor="background1"/>
                <w:sz w:val="20"/>
                <w:lang w:val="fr-FR"/>
              </w:rPr>
              <w:t>environnementaux</w:t>
            </w:r>
            <w:r w:rsidRPr="00201F3F">
              <w:rPr>
                <w:rFonts w:ascii="Times New Roman" w:hAnsi="Times New Roman" w:cs="Times New Roman"/>
                <w:b/>
                <w:color w:val="FFFFFF" w:themeColor="background1"/>
                <w:spacing w:val="-11"/>
                <w:sz w:val="20"/>
                <w:lang w:val="fr-FR"/>
              </w:rPr>
              <w:t xml:space="preserve"> </w:t>
            </w:r>
            <w:r w:rsidRPr="00201F3F">
              <w:rPr>
                <w:rFonts w:ascii="Times New Roman" w:hAnsi="Times New Roman" w:cs="Times New Roman"/>
                <w:b/>
                <w:color w:val="FFFFFF" w:themeColor="background1"/>
                <w:sz w:val="20"/>
                <w:lang w:val="fr-FR"/>
              </w:rPr>
              <w:t>et/ou</w:t>
            </w:r>
            <w:r w:rsidRPr="00201F3F">
              <w:rPr>
                <w:rFonts w:ascii="Times New Roman" w:hAnsi="Times New Roman" w:cs="Times New Roman"/>
                <w:b/>
                <w:color w:val="FFFFFF" w:themeColor="background1"/>
                <w:spacing w:val="-13"/>
                <w:sz w:val="20"/>
                <w:lang w:val="fr-FR"/>
              </w:rPr>
              <w:t xml:space="preserve"> </w:t>
            </w:r>
            <w:r w:rsidRPr="00201F3F">
              <w:rPr>
                <w:rFonts w:ascii="Times New Roman" w:hAnsi="Times New Roman" w:cs="Times New Roman"/>
                <w:b/>
                <w:color w:val="FFFFFF" w:themeColor="background1"/>
                <w:sz w:val="20"/>
                <w:lang w:val="fr-FR"/>
              </w:rPr>
              <w:t>sociaux</w:t>
            </w:r>
            <w:r w:rsidRPr="00201F3F">
              <w:rPr>
                <w:rFonts w:ascii="Times New Roman" w:hAnsi="Times New Roman" w:cs="Times New Roman"/>
                <w:b/>
                <w:color w:val="FFFFFF" w:themeColor="background1"/>
                <w:spacing w:val="-11"/>
                <w:sz w:val="20"/>
                <w:lang w:val="fr-FR"/>
              </w:rPr>
              <w:t xml:space="preserve"> </w:t>
            </w:r>
            <w:r w:rsidRPr="00201F3F">
              <w:rPr>
                <w:rFonts w:ascii="Times New Roman" w:hAnsi="Times New Roman" w:cs="Times New Roman"/>
                <w:b/>
                <w:color w:val="FFFFFF" w:themeColor="background1"/>
                <w:spacing w:val="-2"/>
                <w:sz w:val="20"/>
                <w:lang w:val="fr-FR"/>
              </w:rPr>
              <w:t>couverts</w:t>
            </w:r>
          </w:p>
        </w:tc>
        <w:tc>
          <w:tcPr>
            <w:tcW w:w="1783" w:type="pct"/>
            <w:shd w:val="clear" w:color="auto" w:fill="2C74B5"/>
          </w:tcPr>
          <w:p w14:paraId="2E5AC758" w14:textId="77777777" w:rsidR="00BB418A" w:rsidRPr="00201F3F" w:rsidRDefault="00BB418A" w:rsidP="006B4A22">
            <w:pPr>
              <w:pStyle w:val="TableParagraph"/>
              <w:spacing w:before="120" w:after="120" w:line="312" w:lineRule="auto"/>
              <w:ind w:left="109"/>
              <w:jc w:val="left"/>
              <w:rPr>
                <w:rFonts w:ascii="Times New Roman" w:hAnsi="Times New Roman" w:cs="Times New Roman"/>
                <w:b/>
                <w:color w:val="FFFFFF" w:themeColor="background1"/>
                <w:sz w:val="20"/>
                <w:lang w:val="fr-FR"/>
              </w:rPr>
            </w:pPr>
            <w:r w:rsidRPr="00201F3F">
              <w:rPr>
                <w:rFonts w:ascii="Times New Roman" w:hAnsi="Times New Roman" w:cs="Times New Roman"/>
                <w:b/>
                <w:color w:val="FFFFFF" w:themeColor="background1"/>
                <w:sz w:val="20"/>
                <w:lang w:val="fr-FR"/>
              </w:rPr>
              <w:t>Pertinence</w:t>
            </w:r>
            <w:r w:rsidRPr="00201F3F">
              <w:rPr>
                <w:rFonts w:ascii="Times New Roman" w:hAnsi="Times New Roman" w:cs="Times New Roman"/>
                <w:b/>
                <w:color w:val="FFFFFF" w:themeColor="background1"/>
                <w:spacing w:val="-6"/>
                <w:sz w:val="20"/>
                <w:lang w:val="fr-FR"/>
              </w:rPr>
              <w:t xml:space="preserve"> </w:t>
            </w:r>
            <w:r w:rsidRPr="00201F3F">
              <w:rPr>
                <w:rFonts w:ascii="Times New Roman" w:hAnsi="Times New Roman" w:cs="Times New Roman"/>
                <w:b/>
                <w:color w:val="FFFFFF" w:themeColor="background1"/>
                <w:sz w:val="20"/>
                <w:lang w:val="fr-FR"/>
              </w:rPr>
              <w:t>pour</w:t>
            </w:r>
            <w:r w:rsidRPr="00201F3F">
              <w:rPr>
                <w:rFonts w:ascii="Times New Roman" w:hAnsi="Times New Roman" w:cs="Times New Roman"/>
                <w:b/>
                <w:color w:val="FFFFFF" w:themeColor="background1"/>
                <w:spacing w:val="-5"/>
                <w:sz w:val="20"/>
                <w:lang w:val="fr-FR"/>
              </w:rPr>
              <w:t xml:space="preserve"> </w:t>
            </w:r>
            <w:r w:rsidRPr="00201F3F">
              <w:rPr>
                <w:rFonts w:ascii="Times New Roman" w:hAnsi="Times New Roman" w:cs="Times New Roman"/>
                <w:b/>
                <w:color w:val="FFFFFF" w:themeColor="background1"/>
                <w:sz w:val="20"/>
                <w:lang w:val="fr-FR"/>
              </w:rPr>
              <w:t>le</w:t>
            </w:r>
            <w:r w:rsidRPr="00201F3F">
              <w:rPr>
                <w:rFonts w:ascii="Times New Roman" w:hAnsi="Times New Roman" w:cs="Times New Roman"/>
                <w:b/>
                <w:color w:val="FFFFFF" w:themeColor="background1"/>
                <w:spacing w:val="-6"/>
                <w:sz w:val="20"/>
                <w:lang w:val="fr-FR"/>
              </w:rPr>
              <w:t xml:space="preserve"> </w:t>
            </w:r>
            <w:r w:rsidRPr="00201F3F">
              <w:rPr>
                <w:rFonts w:ascii="Times New Roman" w:hAnsi="Times New Roman" w:cs="Times New Roman"/>
                <w:b/>
                <w:color w:val="FFFFFF" w:themeColor="background1"/>
                <w:sz w:val="20"/>
                <w:lang w:val="fr-FR"/>
              </w:rPr>
              <w:t>sous-</w:t>
            </w:r>
            <w:r w:rsidRPr="00201F3F">
              <w:rPr>
                <w:rFonts w:ascii="Times New Roman" w:hAnsi="Times New Roman" w:cs="Times New Roman"/>
                <w:b/>
                <w:color w:val="FFFFFF" w:themeColor="background1"/>
                <w:spacing w:val="-2"/>
                <w:sz w:val="20"/>
                <w:lang w:val="fr-FR"/>
              </w:rPr>
              <w:t>Projet</w:t>
            </w:r>
          </w:p>
        </w:tc>
      </w:tr>
      <w:tr w:rsidR="00BB418A" w:rsidRPr="00513A0A" w14:paraId="581F8BEF" w14:textId="77777777" w:rsidTr="00C10E9B">
        <w:trPr>
          <w:trHeight w:val="1603"/>
        </w:trPr>
        <w:tc>
          <w:tcPr>
            <w:tcW w:w="760" w:type="pct"/>
          </w:tcPr>
          <w:p w14:paraId="334B04D5" w14:textId="77777777" w:rsidR="00BB418A" w:rsidRPr="00513A0A" w:rsidRDefault="00BB418A" w:rsidP="006B4A22">
            <w:pPr>
              <w:pStyle w:val="TableParagraph"/>
              <w:spacing w:before="120" w:after="120" w:line="312" w:lineRule="auto"/>
              <w:jc w:val="left"/>
              <w:rPr>
                <w:rFonts w:ascii="Times New Roman" w:hAnsi="Times New Roman" w:cs="Times New Roman"/>
                <w:b/>
                <w:sz w:val="20"/>
                <w:lang w:val="fr-FR"/>
              </w:rPr>
            </w:pPr>
          </w:p>
          <w:p w14:paraId="60051CE5" w14:textId="77777777" w:rsidR="00BB418A" w:rsidRPr="00513A0A" w:rsidRDefault="00BB418A" w:rsidP="006B4A22">
            <w:pPr>
              <w:pStyle w:val="TableParagraph"/>
              <w:tabs>
                <w:tab w:val="left" w:pos="1968"/>
              </w:tabs>
              <w:spacing w:before="120" w:after="120" w:line="312" w:lineRule="auto"/>
              <w:ind w:left="107" w:right="98"/>
              <w:jc w:val="left"/>
              <w:rPr>
                <w:rFonts w:ascii="Times New Roman" w:hAnsi="Times New Roman" w:cs="Times New Roman"/>
                <w:b/>
                <w:sz w:val="20"/>
                <w:lang w:val="fr-FR"/>
              </w:rPr>
            </w:pPr>
            <w:r w:rsidRPr="00513A0A">
              <w:rPr>
                <w:rFonts w:ascii="Times New Roman" w:hAnsi="Times New Roman" w:cs="Times New Roman"/>
                <w:b/>
                <w:sz w:val="20"/>
                <w:lang w:val="fr-FR"/>
              </w:rPr>
              <w:t>NES n°1, Évaluation et gestion</w:t>
            </w:r>
            <w:r w:rsidRPr="00513A0A">
              <w:rPr>
                <w:rFonts w:ascii="Times New Roman" w:hAnsi="Times New Roman" w:cs="Times New Roman"/>
                <w:b/>
                <w:spacing w:val="40"/>
                <w:sz w:val="20"/>
                <w:lang w:val="fr-FR"/>
              </w:rPr>
              <w:t xml:space="preserve"> </w:t>
            </w:r>
            <w:r w:rsidRPr="00513A0A">
              <w:rPr>
                <w:rFonts w:ascii="Times New Roman" w:hAnsi="Times New Roman" w:cs="Times New Roman"/>
                <w:b/>
                <w:sz w:val="20"/>
                <w:lang w:val="fr-FR"/>
              </w:rPr>
              <w:t>des</w:t>
            </w:r>
            <w:r w:rsidRPr="00513A0A">
              <w:rPr>
                <w:rFonts w:ascii="Times New Roman" w:hAnsi="Times New Roman" w:cs="Times New Roman"/>
                <w:b/>
                <w:spacing w:val="40"/>
                <w:sz w:val="20"/>
                <w:lang w:val="fr-FR"/>
              </w:rPr>
              <w:t xml:space="preserve"> </w:t>
            </w:r>
            <w:r w:rsidRPr="00513A0A">
              <w:rPr>
                <w:rFonts w:ascii="Times New Roman" w:hAnsi="Times New Roman" w:cs="Times New Roman"/>
                <w:b/>
                <w:sz w:val="20"/>
                <w:lang w:val="fr-FR"/>
              </w:rPr>
              <w:t>risques</w:t>
            </w:r>
            <w:r w:rsidRPr="00513A0A">
              <w:rPr>
                <w:rFonts w:ascii="Times New Roman" w:hAnsi="Times New Roman" w:cs="Times New Roman"/>
                <w:b/>
                <w:spacing w:val="40"/>
                <w:sz w:val="20"/>
                <w:lang w:val="fr-FR"/>
              </w:rPr>
              <w:t xml:space="preserve"> </w:t>
            </w:r>
            <w:r w:rsidRPr="00513A0A">
              <w:rPr>
                <w:rFonts w:ascii="Times New Roman" w:hAnsi="Times New Roman" w:cs="Times New Roman"/>
                <w:b/>
                <w:sz w:val="20"/>
                <w:lang w:val="fr-FR"/>
              </w:rPr>
              <w:t xml:space="preserve">et </w:t>
            </w:r>
            <w:r w:rsidRPr="00513A0A">
              <w:rPr>
                <w:rFonts w:ascii="Times New Roman" w:hAnsi="Times New Roman" w:cs="Times New Roman"/>
                <w:b/>
                <w:spacing w:val="-2"/>
                <w:sz w:val="20"/>
                <w:lang w:val="fr-FR"/>
              </w:rPr>
              <w:t>effets</w:t>
            </w:r>
            <w:r w:rsidRPr="00513A0A">
              <w:rPr>
                <w:rFonts w:ascii="Times New Roman" w:hAnsi="Times New Roman" w:cs="Times New Roman"/>
                <w:b/>
                <w:spacing w:val="40"/>
                <w:sz w:val="20"/>
                <w:lang w:val="fr-FR"/>
              </w:rPr>
              <w:t xml:space="preserve"> </w:t>
            </w:r>
            <w:r w:rsidRPr="00513A0A">
              <w:rPr>
                <w:rFonts w:ascii="Times New Roman" w:hAnsi="Times New Roman" w:cs="Times New Roman"/>
                <w:b/>
                <w:spacing w:val="-2"/>
                <w:sz w:val="20"/>
                <w:lang w:val="fr-FR"/>
              </w:rPr>
              <w:t>environnementaux</w:t>
            </w:r>
            <w:r w:rsidRPr="00513A0A">
              <w:rPr>
                <w:rFonts w:ascii="Times New Roman" w:hAnsi="Times New Roman" w:cs="Times New Roman"/>
                <w:b/>
                <w:sz w:val="20"/>
                <w:lang w:val="fr-FR"/>
              </w:rPr>
              <w:tab/>
            </w:r>
            <w:r w:rsidRPr="00513A0A">
              <w:rPr>
                <w:rFonts w:ascii="Times New Roman" w:hAnsi="Times New Roman" w:cs="Times New Roman"/>
                <w:b/>
                <w:spacing w:val="-6"/>
                <w:sz w:val="20"/>
                <w:lang w:val="fr-FR"/>
              </w:rPr>
              <w:t xml:space="preserve">et </w:t>
            </w:r>
            <w:r w:rsidRPr="00513A0A">
              <w:rPr>
                <w:rFonts w:ascii="Times New Roman" w:hAnsi="Times New Roman" w:cs="Times New Roman"/>
                <w:b/>
                <w:spacing w:val="-2"/>
                <w:sz w:val="20"/>
                <w:lang w:val="fr-FR"/>
              </w:rPr>
              <w:t>sociaux</w:t>
            </w:r>
          </w:p>
        </w:tc>
        <w:tc>
          <w:tcPr>
            <w:tcW w:w="2456" w:type="pct"/>
          </w:tcPr>
          <w:p w14:paraId="3F325BE7" w14:textId="77777777" w:rsidR="00BB418A" w:rsidRPr="00513A0A" w:rsidRDefault="00BB418A" w:rsidP="006B4A22">
            <w:pPr>
              <w:pStyle w:val="TableParagraph"/>
              <w:spacing w:before="120" w:after="120" w:line="312" w:lineRule="auto"/>
              <w:jc w:val="left"/>
              <w:rPr>
                <w:rFonts w:ascii="Times New Roman" w:hAnsi="Times New Roman" w:cs="Times New Roman"/>
                <w:b/>
                <w:sz w:val="20"/>
                <w:lang w:val="fr-FR"/>
              </w:rPr>
            </w:pPr>
          </w:p>
          <w:p w14:paraId="09FC772D" w14:textId="77777777" w:rsidR="00BB418A" w:rsidRPr="00513A0A" w:rsidRDefault="00BB418A" w:rsidP="006B4A22">
            <w:pPr>
              <w:pStyle w:val="TableParagraph"/>
              <w:spacing w:before="120" w:after="120" w:line="312" w:lineRule="auto"/>
              <w:ind w:left="108" w:right="101"/>
              <w:jc w:val="left"/>
              <w:rPr>
                <w:rFonts w:ascii="Times New Roman" w:hAnsi="Times New Roman" w:cs="Times New Roman"/>
                <w:sz w:val="20"/>
                <w:lang w:val="fr-FR"/>
              </w:rPr>
            </w:pPr>
            <w:r w:rsidRPr="00513A0A">
              <w:rPr>
                <w:rFonts w:ascii="Times New Roman" w:hAnsi="Times New Roman" w:cs="Times New Roman"/>
                <w:sz w:val="20"/>
                <w:lang w:val="fr-FR"/>
              </w:rPr>
              <w:t>La</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NES</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n°1</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énonce</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les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responsabilités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de</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l'Emprunteur</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pour</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évaluer,</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gérer</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surveiller</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1783" w:type="pct"/>
          </w:tcPr>
          <w:p w14:paraId="3574AD0D" w14:textId="77777777" w:rsidR="00BB418A" w:rsidRPr="00513A0A" w:rsidRDefault="00BB418A" w:rsidP="006B4A22">
            <w:pPr>
              <w:pStyle w:val="TableParagraph"/>
              <w:spacing w:before="120" w:after="120" w:line="312" w:lineRule="auto"/>
              <w:ind w:left="109" w:right="95"/>
              <w:jc w:val="left"/>
              <w:rPr>
                <w:rFonts w:ascii="Times New Roman" w:hAnsi="Times New Roman" w:cs="Times New Roman"/>
                <w:sz w:val="20"/>
              </w:rPr>
            </w:pPr>
            <w:r w:rsidRPr="00513A0A">
              <w:rPr>
                <w:rFonts w:ascii="Times New Roman" w:hAnsi="Times New Roman" w:cs="Times New Roman"/>
                <w:sz w:val="20"/>
                <w:lang w:val="fr-FR"/>
              </w:rPr>
              <w:t>Le Projet à travers ses composantes pourrait générer des risques et</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impacts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environnementaux</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sociaux</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qu’il</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faudra</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gérer</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durant tout</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le</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cycle</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du</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projet.</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Dès</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lors,</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NES</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n°1</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s’applique</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au</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projet. Ainsi, en conformité avec les exigences de cette norme, le gouvernement mauritanien en tant qu’Emprunteur devra</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 xml:space="preserve">réaliser une évaluation environnementale et sociale du Projet. </w:t>
            </w:r>
            <w:r w:rsidRPr="00513A0A">
              <w:rPr>
                <w:rFonts w:ascii="Times New Roman" w:hAnsi="Times New Roman" w:cs="Times New Roman"/>
                <w:sz w:val="20"/>
              </w:rPr>
              <w:t>La réalisation de la NIES entre dans ce cadre.</w:t>
            </w:r>
          </w:p>
        </w:tc>
      </w:tr>
      <w:tr w:rsidR="00BB418A" w:rsidRPr="00513A0A" w14:paraId="53867E7C" w14:textId="77777777" w:rsidTr="00C10E9B">
        <w:trPr>
          <w:trHeight w:val="1837"/>
        </w:trPr>
        <w:tc>
          <w:tcPr>
            <w:tcW w:w="760" w:type="pct"/>
          </w:tcPr>
          <w:p w14:paraId="4D484337" w14:textId="77777777" w:rsidR="00BB418A" w:rsidRPr="00513A0A" w:rsidRDefault="00BB418A" w:rsidP="006B4A22">
            <w:pPr>
              <w:pStyle w:val="TableParagraph"/>
              <w:spacing w:before="120" w:after="120" w:line="312" w:lineRule="auto"/>
              <w:jc w:val="left"/>
              <w:rPr>
                <w:rFonts w:ascii="Times New Roman" w:hAnsi="Times New Roman" w:cs="Times New Roman"/>
                <w:b/>
                <w:sz w:val="20"/>
                <w:lang w:val="fr-FR"/>
              </w:rPr>
            </w:pPr>
          </w:p>
          <w:p w14:paraId="68476454" w14:textId="77777777" w:rsidR="00BB418A" w:rsidRPr="00513A0A" w:rsidRDefault="00BB418A" w:rsidP="006B4A22">
            <w:pPr>
              <w:pStyle w:val="TableParagraph"/>
              <w:spacing w:before="120" w:after="120" w:line="312" w:lineRule="auto"/>
              <w:jc w:val="left"/>
              <w:rPr>
                <w:rFonts w:ascii="Times New Roman" w:hAnsi="Times New Roman" w:cs="Times New Roman"/>
                <w:b/>
                <w:sz w:val="20"/>
                <w:lang w:val="fr-FR"/>
              </w:rPr>
            </w:pPr>
          </w:p>
          <w:p w14:paraId="15E0D212" w14:textId="77777777" w:rsidR="00BB418A" w:rsidRPr="00513A0A" w:rsidRDefault="00BB418A" w:rsidP="006B4A22">
            <w:pPr>
              <w:pStyle w:val="TableParagraph"/>
              <w:spacing w:before="120" w:after="120" w:line="312" w:lineRule="auto"/>
              <w:ind w:left="107"/>
              <w:jc w:val="left"/>
              <w:rPr>
                <w:rFonts w:ascii="Times New Roman" w:hAnsi="Times New Roman" w:cs="Times New Roman"/>
                <w:b/>
                <w:sz w:val="20"/>
                <w:lang w:val="fr-FR"/>
              </w:rPr>
            </w:pPr>
            <w:r w:rsidRPr="00513A0A">
              <w:rPr>
                <w:rFonts w:ascii="Times New Roman" w:hAnsi="Times New Roman" w:cs="Times New Roman"/>
                <w:b/>
                <w:sz w:val="20"/>
                <w:lang w:val="fr-FR"/>
              </w:rPr>
              <w:t>NES</w:t>
            </w:r>
            <w:r w:rsidRPr="00513A0A">
              <w:rPr>
                <w:rFonts w:ascii="Times New Roman" w:hAnsi="Times New Roman" w:cs="Times New Roman"/>
                <w:b/>
                <w:spacing w:val="80"/>
                <w:sz w:val="20"/>
                <w:lang w:val="fr-FR"/>
              </w:rPr>
              <w:t xml:space="preserve"> </w:t>
            </w:r>
            <w:r w:rsidRPr="00513A0A">
              <w:rPr>
                <w:rFonts w:ascii="Times New Roman" w:hAnsi="Times New Roman" w:cs="Times New Roman"/>
                <w:b/>
                <w:sz w:val="20"/>
                <w:lang w:val="fr-FR"/>
              </w:rPr>
              <w:t>n°2,</w:t>
            </w:r>
            <w:r w:rsidRPr="00513A0A">
              <w:rPr>
                <w:rFonts w:ascii="Times New Roman" w:hAnsi="Times New Roman" w:cs="Times New Roman"/>
                <w:b/>
                <w:spacing w:val="80"/>
                <w:sz w:val="20"/>
                <w:lang w:val="fr-FR"/>
              </w:rPr>
              <w:t xml:space="preserve"> </w:t>
            </w:r>
            <w:r w:rsidRPr="00513A0A">
              <w:rPr>
                <w:rFonts w:ascii="Times New Roman" w:hAnsi="Times New Roman" w:cs="Times New Roman"/>
                <w:b/>
                <w:sz w:val="20"/>
                <w:lang w:val="fr-FR"/>
              </w:rPr>
              <w:t>Emploi</w:t>
            </w:r>
            <w:r w:rsidRPr="00513A0A">
              <w:rPr>
                <w:rFonts w:ascii="Times New Roman" w:hAnsi="Times New Roman" w:cs="Times New Roman"/>
                <w:b/>
                <w:spacing w:val="80"/>
                <w:sz w:val="20"/>
                <w:lang w:val="fr-FR"/>
              </w:rPr>
              <w:t xml:space="preserve"> </w:t>
            </w:r>
            <w:r w:rsidRPr="00513A0A">
              <w:rPr>
                <w:rFonts w:ascii="Times New Roman" w:hAnsi="Times New Roman" w:cs="Times New Roman"/>
                <w:b/>
                <w:sz w:val="20"/>
                <w:lang w:val="fr-FR"/>
              </w:rPr>
              <w:t>et conditions de travail</w:t>
            </w:r>
          </w:p>
        </w:tc>
        <w:tc>
          <w:tcPr>
            <w:tcW w:w="2456" w:type="pct"/>
          </w:tcPr>
          <w:p w14:paraId="6CE7B110" w14:textId="77777777" w:rsidR="00BB418A" w:rsidRPr="00513A0A" w:rsidRDefault="00BB418A" w:rsidP="006B4A22">
            <w:pPr>
              <w:pStyle w:val="TableParagraph"/>
              <w:spacing w:before="120" w:after="120" w:line="312" w:lineRule="auto"/>
              <w:ind w:left="108" w:right="93"/>
              <w:jc w:val="left"/>
              <w:rPr>
                <w:rFonts w:ascii="Times New Roman" w:hAnsi="Times New Roman" w:cs="Times New Roman"/>
                <w:sz w:val="20"/>
                <w:lang w:val="fr-FR"/>
              </w:rPr>
            </w:pPr>
            <w:r w:rsidRPr="00513A0A">
              <w:rPr>
                <w:rFonts w:ascii="Times New Roman" w:hAnsi="Times New Roman" w:cs="Times New Roman"/>
                <w:sz w:val="20"/>
                <w:lang w:val="fr-FR"/>
              </w:rPr>
              <w:t>La NES n°2 reconnaît l'importance de la création</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d'emplois</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et de la génération</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de revenus dans la poursuite de la réduction de la pauvreté et de la croissance économique inclusive. Les</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Emprunteurs</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peuvent</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promouvoir</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relations</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constructives</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entre</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les</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travailleurs</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d'un projet et la coordination/gestionnaire, et renforcer les bénéfices du développement d'un projet en traitant les travailleurs de manière équitable et en garantissant des conditions de travail sûres et saines.</w:t>
            </w:r>
          </w:p>
        </w:tc>
        <w:tc>
          <w:tcPr>
            <w:tcW w:w="1783" w:type="pct"/>
          </w:tcPr>
          <w:p w14:paraId="0F809951" w14:textId="77777777" w:rsidR="00BB418A" w:rsidRPr="00513A0A" w:rsidRDefault="00BB418A" w:rsidP="006B4A22">
            <w:pPr>
              <w:pStyle w:val="TableParagraph"/>
              <w:spacing w:before="120" w:after="120" w:line="312" w:lineRule="auto"/>
              <w:ind w:left="109" w:right="95"/>
              <w:jc w:val="left"/>
              <w:rPr>
                <w:rFonts w:ascii="Times New Roman" w:hAnsi="Times New Roman" w:cs="Times New Roman"/>
                <w:sz w:val="20"/>
                <w:lang w:val="fr-FR"/>
              </w:rPr>
            </w:pPr>
            <w:r w:rsidRPr="00513A0A">
              <w:rPr>
                <w:rFonts w:ascii="Times New Roman" w:hAnsi="Times New Roman" w:cs="Times New Roman"/>
                <w:sz w:val="20"/>
                <w:lang w:val="fr-FR"/>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sécurité</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travailleurs</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pendant</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tout</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le</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cycle</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du</w:t>
            </w:r>
            <w:r w:rsidRPr="00513A0A">
              <w:rPr>
                <w:rFonts w:ascii="Times New Roman" w:hAnsi="Times New Roman" w:cs="Times New Roman"/>
                <w:spacing w:val="-9"/>
                <w:sz w:val="20"/>
                <w:lang w:val="fr-FR"/>
              </w:rPr>
              <w:t xml:space="preserve"> </w:t>
            </w:r>
            <w:r w:rsidRPr="00513A0A">
              <w:rPr>
                <w:rFonts w:ascii="Times New Roman" w:hAnsi="Times New Roman" w:cs="Times New Roman"/>
                <w:spacing w:val="-2"/>
                <w:sz w:val="20"/>
                <w:lang w:val="fr-FR"/>
              </w:rPr>
              <w:t>projet.</w:t>
            </w:r>
          </w:p>
        </w:tc>
      </w:tr>
      <w:tr w:rsidR="00BB418A" w:rsidRPr="00513A0A" w14:paraId="091E5A46" w14:textId="77777777" w:rsidTr="00C10E9B">
        <w:trPr>
          <w:trHeight w:val="1593"/>
        </w:trPr>
        <w:tc>
          <w:tcPr>
            <w:tcW w:w="760" w:type="pct"/>
          </w:tcPr>
          <w:p w14:paraId="69AF2E84" w14:textId="77777777" w:rsidR="00BB418A" w:rsidRPr="00513A0A" w:rsidRDefault="00BB418A" w:rsidP="006B4A22">
            <w:pPr>
              <w:pStyle w:val="TableParagraph"/>
              <w:tabs>
                <w:tab w:val="left" w:pos="1839"/>
              </w:tabs>
              <w:spacing w:before="120" w:after="120" w:line="312" w:lineRule="auto"/>
              <w:ind w:left="107" w:right="97"/>
              <w:jc w:val="left"/>
              <w:rPr>
                <w:rFonts w:ascii="Times New Roman" w:hAnsi="Times New Roman" w:cs="Times New Roman"/>
                <w:b/>
                <w:sz w:val="20"/>
                <w:lang w:val="fr-FR"/>
              </w:rPr>
            </w:pPr>
            <w:r w:rsidRPr="00513A0A">
              <w:rPr>
                <w:rFonts w:ascii="Times New Roman" w:hAnsi="Times New Roman" w:cs="Times New Roman"/>
                <w:b/>
                <w:sz w:val="20"/>
                <w:lang w:val="fr-FR"/>
              </w:rPr>
              <w:t xml:space="preserve">NES n°3, Utilisation </w:t>
            </w:r>
            <w:r w:rsidRPr="00513A0A">
              <w:rPr>
                <w:rFonts w:ascii="Times New Roman" w:hAnsi="Times New Roman" w:cs="Times New Roman"/>
                <w:b/>
                <w:spacing w:val="-2"/>
                <w:sz w:val="20"/>
                <w:lang w:val="fr-FR"/>
              </w:rPr>
              <w:t>rationnelle</w:t>
            </w:r>
            <w:r w:rsidRPr="00513A0A">
              <w:rPr>
                <w:rFonts w:ascii="Times New Roman" w:hAnsi="Times New Roman" w:cs="Times New Roman"/>
                <w:b/>
                <w:sz w:val="20"/>
                <w:lang w:val="fr-FR"/>
              </w:rPr>
              <w:tab/>
            </w:r>
            <w:r w:rsidRPr="00513A0A">
              <w:rPr>
                <w:rFonts w:ascii="Times New Roman" w:hAnsi="Times New Roman" w:cs="Times New Roman"/>
                <w:b/>
                <w:spacing w:val="-4"/>
                <w:sz w:val="20"/>
                <w:lang w:val="fr-FR"/>
              </w:rPr>
              <w:t xml:space="preserve">des </w:t>
            </w:r>
            <w:r w:rsidRPr="00513A0A">
              <w:rPr>
                <w:rFonts w:ascii="Times New Roman" w:hAnsi="Times New Roman" w:cs="Times New Roman"/>
                <w:b/>
                <w:spacing w:val="-2"/>
                <w:sz w:val="20"/>
                <w:lang w:val="fr-FR"/>
              </w:rPr>
              <w:t>ressources</w:t>
            </w:r>
            <w:r w:rsidRPr="00513A0A">
              <w:rPr>
                <w:rFonts w:ascii="Times New Roman" w:hAnsi="Times New Roman" w:cs="Times New Roman"/>
                <w:b/>
                <w:spacing w:val="-6"/>
                <w:sz w:val="20"/>
                <w:lang w:val="fr-FR"/>
              </w:rPr>
              <w:t xml:space="preserve"> </w:t>
            </w:r>
            <w:r w:rsidRPr="00513A0A">
              <w:rPr>
                <w:rFonts w:ascii="Times New Roman" w:hAnsi="Times New Roman" w:cs="Times New Roman"/>
                <w:b/>
                <w:spacing w:val="-2"/>
                <w:sz w:val="20"/>
                <w:lang w:val="fr-FR"/>
              </w:rPr>
              <w:t>et</w:t>
            </w:r>
            <w:r w:rsidRPr="00513A0A">
              <w:rPr>
                <w:rFonts w:ascii="Times New Roman" w:hAnsi="Times New Roman" w:cs="Times New Roman"/>
                <w:b/>
                <w:spacing w:val="-10"/>
                <w:sz w:val="20"/>
                <w:lang w:val="fr-FR"/>
              </w:rPr>
              <w:t xml:space="preserve"> </w:t>
            </w:r>
            <w:r w:rsidRPr="00513A0A">
              <w:rPr>
                <w:rFonts w:ascii="Times New Roman" w:hAnsi="Times New Roman" w:cs="Times New Roman"/>
                <w:b/>
                <w:spacing w:val="-2"/>
                <w:sz w:val="20"/>
                <w:lang w:val="fr-FR"/>
              </w:rPr>
              <w:t xml:space="preserve">prévention </w:t>
            </w:r>
            <w:r w:rsidRPr="00513A0A">
              <w:rPr>
                <w:rFonts w:ascii="Times New Roman" w:hAnsi="Times New Roman" w:cs="Times New Roman"/>
                <w:b/>
                <w:sz w:val="20"/>
                <w:lang w:val="fr-FR"/>
              </w:rPr>
              <w:t xml:space="preserve">et gestion de la </w:t>
            </w:r>
            <w:r w:rsidRPr="00513A0A">
              <w:rPr>
                <w:rFonts w:ascii="Times New Roman" w:hAnsi="Times New Roman" w:cs="Times New Roman"/>
                <w:b/>
                <w:spacing w:val="-2"/>
                <w:sz w:val="20"/>
                <w:lang w:val="fr-FR"/>
              </w:rPr>
              <w:t>pollution</w:t>
            </w:r>
          </w:p>
        </w:tc>
        <w:tc>
          <w:tcPr>
            <w:tcW w:w="2456" w:type="pct"/>
          </w:tcPr>
          <w:p w14:paraId="00986522" w14:textId="77777777" w:rsidR="00BB418A" w:rsidRPr="00513A0A" w:rsidRDefault="00BB418A" w:rsidP="006B4A22">
            <w:pPr>
              <w:pStyle w:val="TableParagraph"/>
              <w:spacing w:before="120" w:after="120" w:line="312" w:lineRule="auto"/>
              <w:ind w:left="108" w:right="95"/>
              <w:jc w:val="left"/>
              <w:rPr>
                <w:rFonts w:ascii="Times New Roman" w:hAnsi="Times New Roman" w:cs="Times New Roman"/>
                <w:sz w:val="20"/>
                <w:lang w:val="fr-FR"/>
              </w:rPr>
            </w:pPr>
            <w:r w:rsidRPr="00513A0A">
              <w:rPr>
                <w:rFonts w:ascii="Times New Roman" w:hAnsi="Times New Roman" w:cs="Times New Roman"/>
                <w:sz w:val="20"/>
                <w:lang w:val="fr-FR"/>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1783" w:type="pct"/>
          </w:tcPr>
          <w:p w14:paraId="716C8165" w14:textId="77777777" w:rsidR="00BB418A" w:rsidRPr="00513A0A" w:rsidRDefault="00BB418A" w:rsidP="006B4A22">
            <w:pPr>
              <w:pStyle w:val="TableParagraph"/>
              <w:spacing w:before="120" w:after="120" w:line="312" w:lineRule="auto"/>
              <w:ind w:left="109" w:right="98"/>
              <w:jc w:val="left"/>
              <w:rPr>
                <w:rFonts w:ascii="Times New Roman" w:hAnsi="Times New Roman" w:cs="Times New Roman"/>
                <w:sz w:val="20"/>
                <w:lang w:val="fr-FR"/>
              </w:rPr>
            </w:pPr>
            <w:r w:rsidRPr="00513A0A">
              <w:rPr>
                <w:rFonts w:ascii="Times New Roman" w:hAnsi="Times New Roman" w:cs="Times New Roman"/>
                <w:sz w:val="20"/>
                <w:lang w:val="fr-FR"/>
              </w:rPr>
              <w:t>Les phases de travaux en particulier induiront des risques de pollution de l’environnement et des ressources, par rapport auxquelles s’impose le respect des exigences de la NES n°3 pour traiter l’utilisation rationnelle de ces ressources, ainsi que la prévention</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gestion</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de</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pollution,</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notamment</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gestion</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des déchets</w:t>
            </w:r>
            <w:r w:rsidRPr="00513A0A">
              <w:rPr>
                <w:rFonts w:ascii="Times New Roman" w:hAnsi="Times New Roman" w:cs="Times New Roman"/>
                <w:spacing w:val="21"/>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22"/>
                <w:sz w:val="20"/>
                <w:lang w:val="fr-FR"/>
              </w:rPr>
              <w:t xml:space="preserve"> </w:t>
            </w:r>
            <w:r w:rsidRPr="00513A0A">
              <w:rPr>
                <w:rFonts w:ascii="Times New Roman" w:hAnsi="Times New Roman" w:cs="Times New Roman"/>
                <w:sz w:val="20"/>
                <w:lang w:val="fr-FR"/>
              </w:rPr>
              <w:t>produits</w:t>
            </w:r>
            <w:r w:rsidRPr="00513A0A">
              <w:rPr>
                <w:rFonts w:ascii="Times New Roman" w:hAnsi="Times New Roman" w:cs="Times New Roman"/>
                <w:spacing w:val="22"/>
                <w:sz w:val="20"/>
                <w:lang w:val="fr-FR"/>
              </w:rPr>
              <w:t xml:space="preserve"> </w:t>
            </w:r>
            <w:r w:rsidRPr="00513A0A">
              <w:rPr>
                <w:rFonts w:ascii="Times New Roman" w:hAnsi="Times New Roman" w:cs="Times New Roman"/>
                <w:sz w:val="20"/>
                <w:lang w:val="fr-FR"/>
              </w:rPr>
              <w:t>dangereux,</w:t>
            </w:r>
            <w:r w:rsidRPr="00513A0A">
              <w:rPr>
                <w:rFonts w:ascii="Times New Roman" w:hAnsi="Times New Roman" w:cs="Times New Roman"/>
                <w:spacing w:val="20"/>
                <w:sz w:val="20"/>
                <w:lang w:val="fr-FR"/>
              </w:rPr>
              <w:t xml:space="preserve"> </w:t>
            </w:r>
            <w:r w:rsidRPr="00513A0A">
              <w:rPr>
                <w:rFonts w:ascii="Times New Roman" w:hAnsi="Times New Roman" w:cs="Times New Roman"/>
                <w:sz w:val="20"/>
                <w:lang w:val="fr-FR"/>
              </w:rPr>
              <w:t>le</w:t>
            </w:r>
            <w:r w:rsidRPr="00513A0A">
              <w:rPr>
                <w:rFonts w:ascii="Times New Roman" w:hAnsi="Times New Roman" w:cs="Times New Roman"/>
                <w:spacing w:val="23"/>
                <w:sz w:val="20"/>
                <w:lang w:val="fr-FR"/>
              </w:rPr>
              <w:t xml:space="preserve"> </w:t>
            </w:r>
            <w:r w:rsidRPr="00513A0A">
              <w:rPr>
                <w:rFonts w:ascii="Times New Roman" w:hAnsi="Times New Roman" w:cs="Times New Roman"/>
                <w:sz w:val="20"/>
                <w:lang w:val="fr-FR"/>
              </w:rPr>
              <w:t>traitement</w:t>
            </w:r>
            <w:r w:rsidRPr="00513A0A">
              <w:rPr>
                <w:rFonts w:ascii="Times New Roman" w:hAnsi="Times New Roman" w:cs="Times New Roman"/>
                <w:spacing w:val="23"/>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22"/>
                <w:sz w:val="20"/>
                <w:lang w:val="fr-FR"/>
              </w:rPr>
              <w:t xml:space="preserve"> </w:t>
            </w:r>
            <w:r w:rsidRPr="00513A0A">
              <w:rPr>
                <w:rFonts w:ascii="Times New Roman" w:hAnsi="Times New Roman" w:cs="Times New Roman"/>
                <w:sz w:val="20"/>
                <w:lang w:val="fr-FR"/>
              </w:rPr>
              <w:t>eaux</w:t>
            </w:r>
            <w:r w:rsidRPr="00513A0A">
              <w:rPr>
                <w:rFonts w:ascii="Times New Roman" w:hAnsi="Times New Roman" w:cs="Times New Roman"/>
                <w:spacing w:val="22"/>
                <w:sz w:val="20"/>
                <w:lang w:val="fr-FR"/>
              </w:rPr>
              <w:t xml:space="preserve"> </w:t>
            </w:r>
            <w:r w:rsidRPr="00513A0A">
              <w:rPr>
                <w:rFonts w:ascii="Times New Roman" w:hAnsi="Times New Roman" w:cs="Times New Roman"/>
                <w:sz w:val="20"/>
                <w:lang w:val="fr-FR"/>
              </w:rPr>
              <w:t>usées</w:t>
            </w:r>
            <w:r w:rsidRPr="00513A0A">
              <w:rPr>
                <w:rFonts w:ascii="Times New Roman" w:hAnsi="Times New Roman" w:cs="Times New Roman"/>
                <w:spacing w:val="20"/>
                <w:sz w:val="20"/>
                <w:lang w:val="fr-FR"/>
              </w:rPr>
              <w:t xml:space="preserve"> </w:t>
            </w:r>
            <w:r w:rsidRPr="00513A0A">
              <w:rPr>
                <w:rFonts w:ascii="Times New Roman" w:hAnsi="Times New Roman" w:cs="Times New Roman"/>
                <w:spacing w:val="-5"/>
                <w:sz w:val="20"/>
                <w:lang w:val="fr-FR"/>
              </w:rPr>
              <w:t>au</w:t>
            </w:r>
          </w:p>
          <w:p w14:paraId="6AACFACC" w14:textId="77777777" w:rsidR="00BB418A" w:rsidRPr="00513A0A" w:rsidRDefault="00BB418A" w:rsidP="006B4A22">
            <w:pPr>
              <w:pStyle w:val="TableParagraph"/>
              <w:spacing w:before="120" w:after="120" w:line="312" w:lineRule="auto"/>
              <w:ind w:left="109"/>
              <w:jc w:val="left"/>
              <w:rPr>
                <w:rFonts w:ascii="Times New Roman" w:hAnsi="Times New Roman" w:cs="Times New Roman"/>
                <w:sz w:val="20"/>
                <w:lang w:val="fr-FR"/>
              </w:rPr>
            </w:pPr>
            <w:r w:rsidRPr="00513A0A">
              <w:rPr>
                <w:rFonts w:ascii="Times New Roman" w:hAnsi="Times New Roman" w:cs="Times New Roman"/>
                <w:sz w:val="20"/>
                <w:lang w:val="fr-FR"/>
              </w:rPr>
              <w:lastRenderedPageBreak/>
              <w:t>niveau</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bassins,</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canalisations,</w:t>
            </w:r>
            <w:r w:rsidRPr="00513A0A">
              <w:rPr>
                <w:rFonts w:ascii="Times New Roman" w:hAnsi="Times New Roman" w:cs="Times New Roman"/>
                <w:spacing w:val="-8"/>
                <w:sz w:val="20"/>
                <w:lang w:val="fr-FR"/>
              </w:rPr>
              <w:t xml:space="preserve"> </w:t>
            </w:r>
            <w:r w:rsidRPr="00513A0A">
              <w:rPr>
                <w:rFonts w:ascii="Times New Roman" w:hAnsi="Times New Roman" w:cs="Times New Roman"/>
                <w:spacing w:val="-4"/>
                <w:sz w:val="20"/>
                <w:lang w:val="fr-FR"/>
              </w:rPr>
              <w:t>etc.</w:t>
            </w:r>
          </w:p>
        </w:tc>
      </w:tr>
      <w:tr w:rsidR="00BB418A" w:rsidRPr="00513A0A" w14:paraId="09CDFBA4" w14:textId="77777777" w:rsidTr="00C10E9B">
        <w:trPr>
          <w:trHeight w:val="2143"/>
        </w:trPr>
        <w:tc>
          <w:tcPr>
            <w:tcW w:w="760" w:type="pct"/>
          </w:tcPr>
          <w:p w14:paraId="6C79F410" w14:textId="77777777" w:rsidR="00BB418A" w:rsidRPr="00513A0A" w:rsidRDefault="00BB418A" w:rsidP="006B4A22">
            <w:pPr>
              <w:pStyle w:val="TableParagraph"/>
              <w:spacing w:before="120" w:after="120" w:line="312" w:lineRule="auto"/>
              <w:jc w:val="left"/>
              <w:rPr>
                <w:rFonts w:ascii="Times New Roman" w:hAnsi="Times New Roman" w:cs="Times New Roman"/>
                <w:b/>
                <w:sz w:val="20"/>
                <w:lang w:val="fr-FR"/>
              </w:rPr>
            </w:pPr>
          </w:p>
          <w:p w14:paraId="1D94F257" w14:textId="77777777" w:rsidR="00BB418A" w:rsidRPr="00513A0A" w:rsidRDefault="00BB418A" w:rsidP="006B4A22">
            <w:pPr>
              <w:pStyle w:val="TableParagraph"/>
              <w:spacing w:before="120" w:after="120" w:line="312" w:lineRule="auto"/>
              <w:jc w:val="left"/>
              <w:rPr>
                <w:rFonts w:ascii="Times New Roman" w:hAnsi="Times New Roman" w:cs="Times New Roman"/>
                <w:b/>
                <w:sz w:val="20"/>
                <w:lang w:val="fr-FR"/>
              </w:rPr>
            </w:pPr>
          </w:p>
          <w:p w14:paraId="7621B610" w14:textId="77777777" w:rsidR="00BB418A" w:rsidRPr="00513A0A" w:rsidRDefault="00BB418A" w:rsidP="006B4A22">
            <w:pPr>
              <w:pStyle w:val="TableParagraph"/>
              <w:spacing w:before="120" w:after="120" w:line="312" w:lineRule="auto"/>
              <w:jc w:val="left"/>
              <w:rPr>
                <w:rFonts w:ascii="Times New Roman" w:hAnsi="Times New Roman" w:cs="Times New Roman"/>
                <w:b/>
                <w:sz w:val="20"/>
                <w:lang w:val="fr-FR"/>
              </w:rPr>
            </w:pPr>
          </w:p>
          <w:p w14:paraId="06528870" w14:textId="77777777" w:rsidR="00BB418A" w:rsidRPr="00513A0A" w:rsidRDefault="00BB418A" w:rsidP="006B4A22">
            <w:pPr>
              <w:pStyle w:val="TableParagraph"/>
              <w:spacing w:before="120" w:after="120" w:line="312" w:lineRule="auto"/>
              <w:jc w:val="left"/>
              <w:rPr>
                <w:rFonts w:ascii="Times New Roman" w:hAnsi="Times New Roman" w:cs="Times New Roman"/>
                <w:b/>
                <w:sz w:val="20"/>
                <w:lang w:val="fr-FR"/>
              </w:rPr>
            </w:pPr>
          </w:p>
          <w:p w14:paraId="2748F7A5" w14:textId="77777777" w:rsidR="00BB418A" w:rsidRPr="00513A0A" w:rsidRDefault="00BB418A" w:rsidP="006B4A22">
            <w:pPr>
              <w:pStyle w:val="TableParagraph"/>
              <w:tabs>
                <w:tab w:val="left" w:pos="736"/>
                <w:tab w:val="left" w:pos="1290"/>
                <w:tab w:val="left" w:pos="1839"/>
                <w:tab w:val="left" w:pos="1971"/>
              </w:tabs>
              <w:spacing w:before="120" w:after="120" w:line="312" w:lineRule="auto"/>
              <w:ind w:left="107" w:right="97"/>
              <w:jc w:val="left"/>
              <w:rPr>
                <w:rFonts w:ascii="Times New Roman" w:hAnsi="Times New Roman" w:cs="Times New Roman"/>
                <w:b/>
                <w:sz w:val="20"/>
                <w:lang w:val="fr-FR"/>
              </w:rPr>
            </w:pPr>
            <w:r w:rsidRPr="00513A0A">
              <w:rPr>
                <w:rFonts w:ascii="Times New Roman" w:hAnsi="Times New Roman" w:cs="Times New Roman"/>
                <w:b/>
                <w:spacing w:val="-4"/>
                <w:sz w:val="20"/>
                <w:lang w:val="fr-FR"/>
              </w:rPr>
              <w:t>NES</w:t>
            </w:r>
            <w:r w:rsidRPr="00513A0A">
              <w:rPr>
                <w:rFonts w:ascii="Times New Roman" w:hAnsi="Times New Roman" w:cs="Times New Roman"/>
                <w:b/>
                <w:sz w:val="20"/>
                <w:lang w:val="fr-FR"/>
              </w:rPr>
              <w:tab/>
            </w:r>
            <w:r w:rsidRPr="00513A0A">
              <w:rPr>
                <w:rFonts w:ascii="Times New Roman" w:hAnsi="Times New Roman" w:cs="Times New Roman"/>
                <w:b/>
                <w:spacing w:val="-4"/>
                <w:sz w:val="20"/>
                <w:lang w:val="fr-FR"/>
              </w:rPr>
              <w:t>n°4,</w:t>
            </w:r>
            <w:r w:rsidRPr="00513A0A">
              <w:rPr>
                <w:rFonts w:ascii="Times New Roman" w:hAnsi="Times New Roman" w:cs="Times New Roman"/>
                <w:b/>
                <w:sz w:val="20"/>
                <w:lang w:val="fr-FR"/>
              </w:rPr>
              <w:tab/>
            </w:r>
            <w:r w:rsidRPr="00513A0A">
              <w:rPr>
                <w:rFonts w:ascii="Times New Roman" w:hAnsi="Times New Roman" w:cs="Times New Roman"/>
                <w:b/>
                <w:spacing w:val="-4"/>
                <w:sz w:val="20"/>
                <w:lang w:val="fr-FR"/>
              </w:rPr>
              <w:t>Santé</w:t>
            </w:r>
            <w:r w:rsidRPr="00513A0A">
              <w:rPr>
                <w:rFonts w:ascii="Times New Roman" w:hAnsi="Times New Roman" w:cs="Times New Roman"/>
                <w:b/>
                <w:sz w:val="20"/>
                <w:lang w:val="fr-FR"/>
              </w:rPr>
              <w:tab/>
            </w:r>
            <w:r w:rsidRPr="00513A0A">
              <w:rPr>
                <w:rFonts w:ascii="Times New Roman" w:hAnsi="Times New Roman" w:cs="Times New Roman"/>
                <w:b/>
                <w:sz w:val="20"/>
                <w:lang w:val="fr-FR"/>
              </w:rPr>
              <w:tab/>
            </w:r>
            <w:r w:rsidRPr="00513A0A">
              <w:rPr>
                <w:rFonts w:ascii="Times New Roman" w:hAnsi="Times New Roman" w:cs="Times New Roman"/>
                <w:b/>
                <w:spacing w:val="-6"/>
                <w:sz w:val="20"/>
                <w:lang w:val="fr-FR"/>
              </w:rPr>
              <w:t xml:space="preserve">et </w:t>
            </w:r>
            <w:r w:rsidRPr="00513A0A">
              <w:rPr>
                <w:rFonts w:ascii="Times New Roman" w:hAnsi="Times New Roman" w:cs="Times New Roman"/>
                <w:b/>
                <w:spacing w:val="-2"/>
                <w:sz w:val="20"/>
                <w:lang w:val="fr-FR"/>
              </w:rPr>
              <w:t>sécurité</w:t>
            </w:r>
            <w:r w:rsidRPr="00513A0A">
              <w:rPr>
                <w:rFonts w:ascii="Times New Roman" w:hAnsi="Times New Roman" w:cs="Times New Roman"/>
                <w:b/>
                <w:sz w:val="20"/>
                <w:lang w:val="fr-FR"/>
              </w:rPr>
              <w:tab/>
            </w:r>
            <w:r w:rsidRPr="00513A0A">
              <w:rPr>
                <w:rFonts w:ascii="Times New Roman" w:hAnsi="Times New Roman" w:cs="Times New Roman"/>
                <w:b/>
                <w:sz w:val="20"/>
                <w:lang w:val="fr-FR"/>
              </w:rPr>
              <w:tab/>
            </w:r>
            <w:r w:rsidRPr="00513A0A">
              <w:rPr>
                <w:rFonts w:ascii="Times New Roman" w:hAnsi="Times New Roman" w:cs="Times New Roman"/>
                <w:b/>
                <w:spacing w:val="-5"/>
                <w:sz w:val="20"/>
                <w:lang w:val="fr-FR"/>
              </w:rPr>
              <w:t>des</w:t>
            </w:r>
          </w:p>
          <w:p w14:paraId="35514F4E" w14:textId="77777777" w:rsidR="00BB418A" w:rsidRPr="00513A0A" w:rsidRDefault="00BB418A" w:rsidP="006B4A22">
            <w:pPr>
              <w:pStyle w:val="TableParagraph"/>
              <w:spacing w:before="120" w:after="120" w:line="312" w:lineRule="auto"/>
              <w:ind w:left="107"/>
              <w:jc w:val="left"/>
              <w:rPr>
                <w:rFonts w:ascii="Times New Roman" w:hAnsi="Times New Roman" w:cs="Times New Roman"/>
                <w:b/>
                <w:sz w:val="20"/>
              </w:rPr>
            </w:pPr>
            <w:r w:rsidRPr="00513A0A">
              <w:rPr>
                <w:rFonts w:ascii="Times New Roman" w:hAnsi="Times New Roman" w:cs="Times New Roman"/>
                <w:b/>
                <w:spacing w:val="-2"/>
                <w:sz w:val="20"/>
              </w:rPr>
              <w:t>populations</w:t>
            </w:r>
          </w:p>
        </w:tc>
        <w:tc>
          <w:tcPr>
            <w:tcW w:w="2456" w:type="pct"/>
          </w:tcPr>
          <w:p w14:paraId="0B5C3F6D" w14:textId="77777777" w:rsidR="00BB418A" w:rsidRPr="00513A0A" w:rsidRDefault="00BB418A" w:rsidP="006B4A22">
            <w:pPr>
              <w:pStyle w:val="TableParagraph"/>
              <w:spacing w:before="120" w:after="120" w:line="312" w:lineRule="auto"/>
              <w:jc w:val="left"/>
              <w:rPr>
                <w:rFonts w:ascii="Times New Roman" w:hAnsi="Times New Roman" w:cs="Times New Roman"/>
                <w:b/>
                <w:sz w:val="20"/>
                <w:lang w:val="fr-FR"/>
              </w:rPr>
            </w:pPr>
          </w:p>
          <w:p w14:paraId="6CF9F523" w14:textId="77777777" w:rsidR="00BB418A" w:rsidRPr="00513A0A" w:rsidRDefault="00BB418A" w:rsidP="006B4A22">
            <w:pPr>
              <w:pStyle w:val="TableParagraph"/>
              <w:spacing w:before="120" w:after="120" w:line="312" w:lineRule="auto"/>
              <w:ind w:left="108" w:right="97"/>
              <w:jc w:val="left"/>
              <w:rPr>
                <w:rFonts w:ascii="Times New Roman" w:hAnsi="Times New Roman" w:cs="Times New Roman"/>
                <w:sz w:val="20"/>
                <w:lang w:val="fr-FR"/>
              </w:rPr>
            </w:pPr>
            <w:r w:rsidRPr="00513A0A">
              <w:rPr>
                <w:rFonts w:ascii="Times New Roman" w:hAnsi="Times New Roman" w:cs="Times New Roman"/>
                <w:sz w:val="20"/>
                <w:lang w:val="fr-FR"/>
              </w:rPr>
              <w:t xml:space="preserve">La NES n°4 traite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w:t>
            </w:r>
            <w:r w:rsidRPr="00513A0A">
              <w:rPr>
                <w:rFonts w:ascii="Times New Roman" w:hAnsi="Times New Roman" w:cs="Times New Roman"/>
                <w:spacing w:val="-2"/>
                <w:sz w:val="20"/>
                <w:lang w:val="fr-FR"/>
              </w:rPr>
              <w:t>vulnérables.</w:t>
            </w:r>
          </w:p>
        </w:tc>
        <w:tc>
          <w:tcPr>
            <w:tcW w:w="1783" w:type="pct"/>
          </w:tcPr>
          <w:p w14:paraId="4C3E36ED" w14:textId="77777777" w:rsidR="00BB418A" w:rsidRPr="00513A0A" w:rsidRDefault="00BB418A" w:rsidP="006B4A22">
            <w:pPr>
              <w:pStyle w:val="TableParagraph"/>
              <w:spacing w:before="120" w:after="120" w:line="312" w:lineRule="auto"/>
              <w:ind w:left="109" w:right="94"/>
              <w:jc w:val="left"/>
              <w:rPr>
                <w:rFonts w:ascii="Times New Roman" w:hAnsi="Times New Roman" w:cs="Times New Roman"/>
                <w:sz w:val="20"/>
                <w:lang w:val="fr-FR"/>
              </w:rPr>
            </w:pPr>
            <w:r w:rsidRPr="00513A0A">
              <w:rPr>
                <w:rFonts w:ascii="Times New Roman" w:hAnsi="Times New Roman" w:cs="Times New Roman"/>
                <w:sz w:val="20"/>
                <w:lang w:val="fr-FR"/>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le</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contexte</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actuel</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de</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crise</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sanitaire</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liée</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à</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COVID-19,</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des clauses spécifiques seront annexées dans les contrats des prestataires de services de façon qu’aucune activité du projet n’occasionne des risques sanitaires pour les populations locales.</w:t>
            </w:r>
          </w:p>
        </w:tc>
      </w:tr>
      <w:tr w:rsidR="00BB418A" w:rsidRPr="00513A0A" w14:paraId="59F5C452" w14:textId="77777777" w:rsidTr="00C10E9B">
        <w:trPr>
          <w:trHeight w:val="1149"/>
        </w:trPr>
        <w:tc>
          <w:tcPr>
            <w:tcW w:w="760" w:type="pct"/>
          </w:tcPr>
          <w:p w14:paraId="67140372" w14:textId="77777777" w:rsidR="00BB418A" w:rsidRPr="00513A0A" w:rsidRDefault="00BB418A" w:rsidP="006B4A22">
            <w:pPr>
              <w:pStyle w:val="TableParagraph"/>
              <w:spacing w:before="120" w:after="120" w:line="312" w:lineRule="auto"/>
              <w:ind w:left="107" w:right="81"/>
              <w:jc w:val="left"/>
              <w:rPr>
                <w:rFonts w:ascii="Times New Roman" w:hAnsi="Times New Roman" w:cs="Times New Roman"/>
                <w:b/>
                <w:sz w:val="20"/>
                <w:lang w:val="fr-FR"/>
              </w:rPr>
            </w:pPr>
            <w:r w:rsidRPr="00513A0A">
              <w:rPr>
                <w:rFonts w:ascii="Times New Roman" w:hAnsi="Times New Roman" w:cs="Times New Roman"/>
                <w:b/>
                <w:sz w:val="20"/>
                <w:lang w:val="fr-FR"/>
              </w:rPr>
              <w:t>NES</w:t>
            </w:r>
            <w:r w:rsidRPr="00513A0A">
              <w:rPr>
                <w:rFonts w:ascii="Times New Roman" w:hAnsi="Times New Roman" w:cs="Times New Roman"/>
                <w:b/>
                <w:spacing w:val="79"/>
                <w:sz w:val="20"/>
                <w:lang w:val="fr-FR"/>
              </w:rPr>
              <w:t xml:space="preserve"> </w:t>
            </w:r>
            <w:r w:rsidRPr="00513A0A">
              <w:rPr>
                <w:rFonts w:ascii="Times New Roman" w:hAnsi="Times New Roman" w:cs="Times New Roman"/>
                <w:b/>
                <w:sz w:val="20"/>
                <w:lang w:val="fr-FR"/>
              </w:rPr>
              <w:t>n°5,</w:t>
            </w:r>
            <w:r w:rsidRPr="00513A0A">
              <w:rPr>
                <w:rFonts w:ascii="Times New Roman" w:hAnsi="Times New Roman" w:cs="Times New Roman"/>
                <w:b/>
                <w:spacing w:val="80"/>
                <w:sz w:val="20"/>
                <w:lang w:val="fr-FR"/>
              </w:rPr>
              <w:t xml:space="preserve"> </w:t>
            </w:r>
            <w:r w:rsidRPr="00513A0A">
              <w:rPr>
                <w:rFonts w:ascii="Times New Roman" w:hAnsi="Times New Roman" w:cs="Times New Roman"/>
                <w:b/>
                <w:sz w:val="20"/>
                <w:lang w:val="fr-FR"/>
              </w:rPr>
              <w:t>Acquisition des</w:t>
            </w:r>
            <w:r w:rsidRPr="00513A0A">
              <w:rPr>
                <w:rFonts w:ascii="Times New Roman" w:hAnsi="Times New Roman" w:cs="Times New Roman"/>
                <w:b/>
                <w:spacing w:val="-6"/>
                <w:sz w:val="20"/>
                <w:lang w:val="fr-FR"/>
              </w:rPr>
              <w:t xml:space="preserve"> </w:t>
            </w:r>
            <w:r w:rsidRPr="00513A0A">
              <w:rPr>
                <w:rFonts w:ascii="Times New Roman" w:hAnsi="Times New Roman" w:cs="Times New Roman"/>
                <w:b/>
                <w:sz w:val="20"/>
                <w:lang w:val="fr-FR"/>
              </w:rPr>
              <w:t>terres,</w:t>
            </w:r>
            <w:r w:rsidRPr="00513A0A">
              <w:rPr>
                <w:rFonts w:ascii="Times New Roman" w:hAnsi="Times New Roman" w:cs="Times New Roman"/>
                <w:b/>
                <w:spacing w:val="-6"/>
                <w:sz w:val="20"/>
                <w:lang w:val="fr-FR"/>
              </w:rPr>
              <w:t xml:space="preserve"> </w:t>
            </w:r>
            <w:r w:rsidRPr="00513A0A">
              <w:rPr>
                <w:rFonts w:ascii="Times New Roman" w:hAnsi="Times New Roman" w:cs="Times New Roman"/>
                <w:b/>
                <w:sz w:val="20"/>
                <w:lang w:val="fr-FR"/>
              </w:rPr>
              <w:t>restrictions</w:t>
            </w:r>
            <w:r w:rsidRPr="00513A0A">
              <w:rPr>
                <w:rFonts w:ascii="Times New Roman" w:hAnsi="Times New Roman" w:cs="Times New Roman"/>
                <w:b/>
                <w:spacing w:val="-6"/>
                <w:sz w:val="20"/>
                <w:lang w:val="fr-FR"/>
              </w:rPr>
              <w:t xml:space="preserve"> </w:t>
            </w:r>
            <w:r w:rsidRPr="00513A0A">
              <w:rPr>
                <w:rFonts w:ascii="Times New Roman" w:hAnsi="Times New Roman" w:cs="Times New Roman"/>
                <w:b/>
                <w:sz w:val="20"/>
                <w:lang w:val="fr-FR"/>
              </w:rPr>
              <w:t>à l'utilisation</w:t>
            </w:r>
            <w:r w:rsidRPr="00513A0A">
              <w:rPr>
                <w:rFonts w:ascii="Times New Roman" w:hAnsi="Times New Roman" w:cs="Times New Roman"/>
                <w:b/>
                <w:spacing w:val="-13"/>
                <w:sz w:val="20"/>
                <w:lang w:val="fr-FR"/>
              </w:rPr>
              <w:t xml:space="preserve"> </w:t>
            </w:r>
            <w:r w:rsidRPr="00513A0A">
              <w:rPr>
                <w:rFonts w:ascii="Times New Roman" w:hAnsi="Times New Roman" w:cs="Times New Roman"/>
                <w:b/>
                <w:sz w:val="20"/>
                <w:lang w:val="fr-FR"/>
              </w:rPr>
              <w:t>des</w:t>
            </w:r>
            <w:r w:rsidRPr="00513A0A">
              <w:rPr>
                <w:rFonts w:ascii="Times New Roman" w:hAnsi="Times New Roman" w:cs="Times New Roman"/>
                <w:b/>
                <w:spacing w:val="-12"/>
                <w:sz w:val="20"/>
                <w:lang w:val="fr-FR"/>
              </w:rPr>
              <w:t xml:space="preserve"> </w:t>
            </w:r>
            <w:r w:rsidRPr="00513A0A">
              <w:rPr>
                <w:rFonts w:ascii="Times New Roman" w:hAnsi="Times New Roman" w:cs="Times New Roman"/>
                <w:b/>
                <w:sz w:val="20"/>
                <w:lang w:val="fr-FR"/>
              </w:rPr>
              <w:t>terres</w:t>
            </w:r>
            <w:r w:rsidRPr="00513A0A">
              <w:rPr>
                <w:rFonts w:ascii="Times New Roman" w:hAnsi="Times New Roman" w:cs="Times New Roman"/>
                <w:b/>
                <w:spacing w:val="-13"/>
                <w:sz w:val="20"/>
                <w:lang w:val="fr-FR"/>
              </w:rPr>
              <w:t xml:space="preserve"> </w:t>
            </w:r>
            <w:r w:rsidRPr="00513A0A">
              <w:rPr>
                <w:rFonts w:ascii="Times New Roman" w:hAnsi="Times New Roman" w:cs="Times New Roman"/>
                <w:b/>
                <w:sz w:val="20"/>
                <w:lang w:val="fr-FR"/>
              </w:rPr>
              <w:t xml:space="preserve">et </w:t>
            </w:r>
            <w:r w:rsidRPr="00513A0A">
              <w:rPr>
                <w:rFonts w:ascii="Times New Roman" w:hAnsi="Times New Roman" w:cs="Times New Roman"/>
                <w:b/>
                <w:spacing w:val="-2"/>
                <w:sz w:val="20"/>
                <w:lang w:val="fr-FR"/>
              </w:rPr>
              <w:t>réinstallation involontaire</w:t>
            </w:r>
          </w:p>
        </w:tc>
        <w:tc>
          <w:tcPr>
            <w:tcW w:w="2456" w:type="pct"/>
          </w:tcPr>
          <w:p w14:paraId="05D512FF" w14:textId="77777777" w:rsidR="00BB418A" w:rsidRPr="00513A0A" w:rsidRDefault="00BB418A" w:rsidP="006B4A22">
            <w:pPr>
              <w:pStyle w:val="TableParagraph"/>
              <w:spacing w:before="120" w:after="120" w:line="312" w:lineRule="auto"/>
              <w:ind w:left="108" w:right="96"/>
              <w:jc w:val="left"/>
              <w:rPr>
                <w:rFonts w:ascii="Times New Roman" w:hAnsi="Times New Roman" w:cs="Times New Roman"/>
                <w:sz w:val="20"/>
                <w:lang w:val="fr-FR"/>
              </w:rPr>
            </w:pPr>
            <w:r w:rsidRPr="00513A0A">
              <w:rPr>
                <w:rFonts w:ascii="Times New Roman" w:hAnsi="Times New Roman" w:cs="Times New Roman"/>
                <w:sz w:val="20"/>
                <w:lang w:val="fr-FR"/>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1783" w:type="pct"/>
          </w:tcPr>
          <w:p w14:paraId="5A46674C" w14:textId="77777777" w:rsidR="00BB418A" w:rsidRPr="00513A0A" w:rsidRDefault="00BB418A" w:rsidP="006B4A22">
            <w:pPr>
              <w:pStyle w:val="TableParagraph"/>
              <w:spacing w:before="120" w:after="120" w:line="312" w:lineRule="auto"/>
              <w:ind w:left="109" w:right="99"/>
              <w:jc w:val="left"/>
              <w:rPr>
                <w:rFonts w:ascii="Times New Roman" w:hAnsi="Times New Roman" w:cs="Times New Roman"/>
                <w:sz w:val="20"/>
                <w:lang w:val="fr-FR"/>
              </w:rPr>
            </w:pPr>
            <w:r w:rsidRPr="00513A0A">
              <w:rPr>
                <w:rFonts w:ascii="Times New Roman" w:hAnsi="Times New Roman" w:cs="Times New Roman"/>
                <w:sz w:val="20"/>
                <w:lang w:val="fr-FR"/>
              </w:rPr>
              <w:t>Cette NES s’applique au projet, qui est susceptible d’engendrer des pertes d’actifs ou de sources de revenus. C’est dans ce cadre qu’un PAR est en cours de préparation.</w:t>
            </w:r>
          </w:p>
        </w:tc>
      </w:tr>
      <w:tr w:rsidR="00BB418A" w:rsidRPr="00513A0A" w14:paraId="11BBB022" w14:textId="77777777" w:rsidTr="00C10E9B">
        <w:trPr>
          <w:trHeight w:val="2061"/>
        </w:trPr>
        <w:tc>
          <w:tcPr>
            <w:tcW w:w="760" w:type="pct"/>
          </w:tcPr>
          <w:p w14:paraId="44796557" w14:textId="77777777" w:rsidR="00BB418A" w:rsidRPr="00513A0A" w:rsidRDefault="00BB418A" w:rsidP="006B4A22">
            <w:pPr>
              <w:pStyle w:val="TableParagraph"/>
              <w:spacing w:before="120" w:after="120" w:line="312" w:lineRule="auto"/>
              <w:jc w:val="left"/>
              <w:rPr>
                <w:rFonts w:ascii="Times New Roman" w:hAnsi="Times New Roman" w:cs="Times New Roman"/>
                <w:sz w:val="20"/>
                <w:lang w:val="fr-FR"/>
              </w:rPr>
            </w:pPr>
          </w:p>
          <w:p w14:paraId="0031957F" w14:textId="77777777" w:rsidR="00BB418A" w:rsidRPr="00513A0A" w:rsidRDefault="00BB418A" w:rsidP="006B4A22">
            <w:pPr>
              <w:pStyle w:val="TableParagraph"/>
              <w:spacing w:before="120" w:after="120" w:line="312" w:lineRule="auto"/>
              <w:ind w:left="107" w:right="96"/>
              <w:jc w:val="left"/>
              <w:rPr>
                <w:rFonts w:ascii="Times New Roman" w:hAnsi="Times New Roman" w:cs="Times New Roman"/>
                <w:b/>
                <w:sz w:val="20"/>
                <w:lang w:val="fr-FR"/>
              </w:rPr>
            </w:pPr>
            <w:r w:rsidRPr="00513A0A">
              <w:rPr>
                <w:rFonts w:ascii="Times New Roman" w:hAnsi="Times New Roman" w:cs="Times New Roman"/>
                <w:b/>
                <w:sz w:val="20"/>
                <w:lang w:val="fr-FR"/>
              </w:rPr>
              <w:t xml:space="preserve">NES n°6, Préservation de la biodiversité et gestion durable des ressources naturelles </w:t>
            </w:r>
            <w:r w:rsidRPr="00513A0A">
              <w:rPr>
                <w:rFonts w:ascii="Times New Roman" w:hAnsi="Times New Roman" w:cs="Times New Roman"/>
                <w:b/>
                <w:spacing w:val="-2"/>
                <w:sz w:val="20"/>
                <w:lang w:val="fr-FR"/>
              </w:rPr>
              <w:t>biologiques</w:t>
            </w:r>
          </w:p>
        </w:tc>
        <w:tc>
          <w:tcPr>
            <w:tcW w:w="2456" w:type="pct"/>
          </w:tcPr>
          <w:p w14:paraId="0940E947" w14:textId="77777777" w:rsidR="00BB418A" w:rsidRPr="00513A0A" w:rsidRDefault="00BB418A" w:rsidP="006B4A22">
            <w:pPr>
              <w:pStyle w:val="TableParagraph"/>
              <w:spacing w:before="120" w:after="120" w:line="312" w:lineRule="auto"/>
              <w:ind w:left="108" w:right="96"/>
              <w:jc w:val="left"/>
              <w:rPr>
                <w:rFonts w:ascii="Times New Roman" w:hAnsi="Times New Roman" w:cs="Times New Roman"/>
                <w:sz w:val="20"/>
                <w:lang w:val="fr-FR"/>
              </w:rPr>
            </w:pPr>
            <w:r w:rsidRPr="00513A0A">
              <w:rPr>
                <w:rFonts w:ascii="Times New Roman" w:hAnsi="Times New Roman" w:cs="Times New Roman"/>
                <w:sz w:val="20"/>
                <w:lang w:val="fr-FR"/>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NES n°6 se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penche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également</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sur</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gestion</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durable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de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production</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primaire et</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de</w:t>
            </w:r>
            <w:r w:rsidRPr="00513A0A">
              <w:rPr>
                <w:rFonts w:ascii="Times New Roman" w:hAnsi="Times New Roman" w:cs="Times New Roman"/>
                <w:spacing w:val="-9"/>
                <w:sz w:val="20"/>
                <w:lang w:val="fr-FR"/>
              </w:rPr>
              <w:t xml:space="preserve"> </w:t>
            </w:r>
            <w:r w:rsidRPr="00513A0A">
              <w:rPr>
                <w:rFonts w:ascii="Times New Roman" w:hAnsi="Times New Roman" w:cs="Times New Roman"/>
                <w:sz w:val="20"/>
                <w:lang w:val="fr-FR"/>
              </w:rPr>
              <w:t>l'exploitation</w:t>
            </w:r>
            <w:r w:rsidRPr="00513A0A">
              <w:rPr>
                <w:rFonts w:ascii="Times New Roman" w:hAnsi="Times New Roman" w:cs="Times New Roman"/>
                <w:spacing w:val="-9"/>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ressources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naturelles,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reconnaît</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nécessité</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d'examiner</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les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moyens de subsistance des parties affectées par le projet, y compris les Peuples autochtones, dont l'accès ou l'utilisation de la biodiversité ou des ressources naturelles vivantes peuvent être affectés par un projet.</w:t>
            </w:r>
          </w:p>
        </w:tc>
        <w:tc>
          <w:tcPr>
            <w:tcW w:w="1783" w:type="pct"/>
          </w:tcPr>
          <w:p w14:paraId="1A420EDB" w14:textId="77777777" w:rsidR="00BB418A" w:rsidRPr="00513A0A" w:rsidRDefault="00BB418A" w:rsidP="006B4A22">
            <w:pPr>
              <w:pStyle w:val="TableParagraph"/>
              <w:spacing w:before="120" w:after="120" w:line="312" w:lineRule="auto"/>
              <w:ind w:left="109"/>
              <w:jc w:val="left"/>
              <w:rPr>
                <w:rFonts w:ascii="Times New Roman" w:hAnsi="Times New Roman" w:cs="Times New Roman"/>
                <w:sz w:val="20"/>
                <w:lang w:val="fr-FR"/>
              </w:rPr>
            </w:pPr>
            <w:r w:rsidRPr="00513A0A">
              <w:rPr>
                <w:rFonts w:ascii="Times New Roman" w:hAnsi="Times New Roman" w:cs="Times New Roman"/>
                <w:sz w:val="20"/>
                <w:lang w:val="fr-FR"/>
              </w:rPr>
              <w:t>Cette NES s’applique à cause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de la</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présence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du fleuve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Sénégal</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et de ces affluents dans la zone d’influence du sous-projet.</w:t>
            </w:r>
          </w:p>
          <w:p w14:paraId="7340A30A" w14:textId="77777777" w:rsidR="00BB418A" w:rsidRPr="00513A0A" w:rsidRDefault="00BB418A" w:rsidP="006B4A22">
            <w:pPr>
              <w:pStyle w:val="TableParagraph"/>
              <w:spacing w:before="120" w:after="120" w:line="312" w:lineRule="auto"/>
              <w:ind w:left="109"/>
              <w:jc w:val="left"/>
              <w:rPr>
                <w:rFonts w:ascii="Times New Roman" w:hAnsi="Times New Roman" w:cs="Times New Roman"/>
                <w:sz w:val="20"/>
                <w:lang w:val="fr-FR"/>
              </w:rPr>
            </w:pPr>
            <w:r w:rsidRPr="00513A0A">
              <w:rPr>
                <w:rFonts w:ascii="Times New Roman" w:hAnsi="Times New Roman" w:cs="Times New Roman"/>
                <w:sz w:val="20"/>
                <w:lang w:val="fr-FR"/>
              </w:rPr>
              <w:t>Les impacts sur la biodiversité ont été évalués et des mesures de gestion des risques et effets pour la biodiversité sont proposées.</w:t>
            </w:r>
          </w:p>
        </w:tc>
      </w:tr>
      <w:tr w:rsidR="00BB418A" w:rsidRPr="00513A0A" w14:paraId="0D55B6C7" w14:textId="77777777" w:rsidTr="00C10E9B">
        <w:trPr>
          <w:trHeight w:val="1840"/>
        </w:trPr>
        <w:tc>
          <w:tcPr>
            <w:tcW w:w="760" w:type="pct"/>
          </w:tcPr>
          <w:p w14:paraId="6860BD06" w14:textId="77777777" w:rsidR="00BB418A" w:rsidRPr="00513A0A" w:rsidRDefault="00BB418A" w:rsidP="006B4A22">
            <w:pPr>
              <w:pStyle w:val="TableParagraph"/>
              <w:tabs>
                <w:tab w:val="left" w:pos="2018"/>
              </w:tabs>
              <w:spacing w:before="120" w:after="120" w:line="312" w:lineRule="auto"/>
              <w:ind w:left="107" w:right="96"/>
              <w:jc w:val="left"/>
              <w:rPr>
                <w:rFonts w:ascii="Times New Roman" w:hAnsi="Times New Roman" w:cs="Times New Roman"/>
                <w:b/>
                <w:sz w:val="20"/>
                <w:lang w:val="fr-FR"/>
              </w:rPr>
            </w:pPr>
            <w:r w:rsidRPr="00513A0A">
              <w:rPr>
                <w:rFonts w:ascii="Times New Roman" w:hAnsi="Times New Roman" w:cs="Times New Roman"/>
                <w:b/>
                <w:sz w:val="20"/>
                <w:lang w:val="fr-FR"/>
              </w:rPr>
              <w:t xml:space="preserve">NES n°7, Peuples </w:t>
            </w:r>
            <w:r w:rsidRPr="00513A0A">
              <w:rPr>
                <w:rFonts w:ascii="Times New Roman" w:hAnsi="Times New Roman" w:cs="Times New Roman"/>
                <w:b/>
                <w:spacing w:val="-2"/>
                <w:sz w:val="20"/>
                <w:lang w:val="fr-FR"/>
              </w:rPr>
              <w:t>autochtones</w:t>
            </w:r>
            <w:r w:rsidRPr="00513A0A">
              <w:rPr>
                <w:rFonts w:ascii="Times New Roman" w:hAnsi="Times New Roman" w:cs="Times New Roman"/>
                <w:b/>
                <w:sz w:val="20"/>
                <w:lang w:val="fr-FR"/>
              </w:rPr>
              <w:tab/>
            </w:r>
            <w:r w:rsidRPr="00513A0A">
              <w:rPr>
                <w:rFonts w:ascii="Times New Roman" w:hAnsi="Times New Roman" w:cs="Times New Roman"/>
                <w:b/>
                <w:spacing w:val="-10"/>
                <w:sz w:val="20"/>
                <w:lang w:val="fr-FR"/>
              </w:rPr>
              <w:t>/</w:t>
            </w:r>
            <w:r w:rsidRPr="00513A0A">
              <w:rPr>
                <w:rFonts w:ascii="Times New Roman" w:hAnsi="Times New Roman" w:cs="Times New Roman"/>
                <w:b/>
                <w:sz w:val="20"/>
                <w:lang w:val="fr-FR"/>
              </w:rPr>
              <w:t xml:space="preserve"> Communautés locales </w:t>
            </w:r>
            <w:r w:rsidRPr="00513A0A">
              <w:rPr>
                <w:rFonts w:ascii="Times New Roman" w:hAnsi="Times New Roman" w:cs="Times New Roman"/>
                <w:b/>
                <w:spacing w:val="-2"/>
                <w:sz w:val="20"/>
                <w:lang w:val="fr-FR"/>
              </w:rPr>
              <w:t>traditionnelles</w:t>
            </w:r>
          </w:p>
          <w:p w14:paraId="6240839E" w14:textId="77777777" w:rsidR="00BB418A" w:rsidRPr="00513A0A" w:rsidRDefault="00BB418A" w:rsidP="006B4A22">
            <w:pPr>
              <w:pStyle w:val="TableParagraph"/>
              <w:spacing w:before="120" w:after="120" w:line="312" w:lineRule="auto"/>
              <w:ind w:left="107" w:right="169"/>
              <w:jc w:val="left"/>
              <w:rPr>
                <w:rFonts w:ascii="Times New Roman" w:hAnsi="Times New Roman" w:cs="Times New Roman"/>
                <w:b/>
                <w:sz w:val="20"/>
              </w:rPr>
            </w:pPr>
            <w:r w:rsidRPr="00513A0A">
              <w:rPr>
                <w:rFonts w:ascii="Times New Roman" w:hAnsi="Times New Roman" w:cs="Times New Roman"/>
                <w:b/>
                <w:spacing w:val="-2"/>
                <w:sz w:val="20"/>
              </w:rPr>
              <w:t>d’Afrique subsaharienne historiquement défavorisées</w:t>
            </w:r>
          </w:p>
        </w:tc>
        <w:tc>
          <w:tcPr>
            <w:tcW w:w="2456" w:type="pct"/>
          </w:tcPr>
          <w:p w14:paraId="60062893" w14:textId="77777777" w:rsidR="00BB418A" w:rsidRPr="00513A0A" w:rsidRDefault="00BB418A" w:rsidP="006B4A22">
            <w:pPr>
              <w:pStyle w:val="TableParagraph"/>
              <w:spacing w:before="120" w:after="120" w:line="312" w:lineRule="auto"/>
              <w:ind w:left="108" w:right="99"/>
              <w:jc w:val="left"/>
              <w:rPr>
                <w:rFonts w:ascii="Times New Roman" w:hAnsi="Times New Roman" w:cs="Times New Roman"/>
                <w:sz w:val="20"/>
                <w:lang w:val="fr-FR"/>
              </w:rPr>
            </w:pPr>
            <w:r w:rsidRPr="00513A0A">
              <w:rPr>
                <w:rFonts w:ascii="Times New Roman" w:hAnsi="Times New Roman" w:cs="Times New Roman"/>
                <w:sz w:val="20"/>
                <w:lang w:val="fr-FR"/>
              </w:rPr>
              <w:t>La NES n°7 veille à ce que le processus de développement favorise le plein respect des droits humains, de la dignité, des aspirations, de l'identité, de la culture et des moyens de subsistance fondés sur des ressources naturelles des Peuples autochtones / Communautés locales</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traditionnelles</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d’Afrique subsaharienne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historiquement</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défavorisées.</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La</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NES</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n°7</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a également</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pour</w:t>
            </w:r>
            <w:r w:rsidRPr="00513A0A">
              <w:rPr>
                <w:rFonts w:ascii="Times New Roman" w:hAnsi="Times New Roman" w:cs="Times New Roman"/>
                <w:spacing w:val="-9"/>
                <w:sz w:val="20"/>
                <w:lang w:val="fr-FR"/>
              </w:rPr>
              <w:t xml:space="preserve"> </w:t>
            </w:r>
            <w:r w:rsidRPr="00513A0A">
              <w:rPr>
                <w:rFonts w:ascii="Times New Roman" w:hAnsi="Times New Roman" w:cs="Times New Roman"/>
                <w:sz w:val="20"/>
                <w:lang w:val="fr-FR"/>
              </w:rPr>
              <w:t>objectif</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d'éviter</w:t>
            </w:r>
            <w:r w:rsidRPr="00513A0A">
              <w:rPr>
                <w:rFonts w:ascii="Times New Roman" w:hAnsi="Times New Roman" w:cs="Times New Roman"/>
                <w:spacing w:val="-9"/>
                <w:sz w:val="20"/>
                <w:lang w:val="fr-FR"/>
              </w:rPr>
              <w:t xml:space="preserve"> </w:t>
            </w:r>
            <w:r w:rsidRPr="00513A0A">
              <w:rPr>
                <w:rFonts w:ascii="Times New Roman" w:hAnsi="Times New Roman" w:cs="Times New Roman"/>
                <w:sz w:val="20"/>
                <w:lang w:val="fr-FR"/>
              </w:rPr>
              <w:t>les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impacts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négatifs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projets</w:t>
            </w:r>
            <w:r w:rsidRPr="00513A0A">
              <w:rPr>
                <w:rFonts w:ascii="Times New Roman" w:hAnsi="Times New Roman" w:cs="Times New Roman"/>
                <w:spacing w:val="-9"/>
                <w:sz w:val="20"/>
                <w:lang w:val="fr-FR"/>
              </w:rPr>
              <w:t xml:space="preserve"> </w:t>
            </w:r>
            <w:r w:rsidRPr="00513A0A">
              <w:rPr>
                <w:rFonts w:ascii="Times New Roman" w:hAnsi="Times New Roman" w:cs="Times New Roman"/>
                <w:sz w:val="20"/>
                <w:lang w:val="fr-FR"/>
              </w:rPr>
              <w:t>sur</w:t>
            </w:r>
            <w:r w:rsidRPr="00513A0A">
              <w:rPr>
                <w:rFonts w:ascii="Times New Roman" w:hAnsi="Times New Roman" w:cs="Times New Roman"/>
                <w:spacing w:val="-9"/>
                <w:sz w:val="20"/>
                <w:lang w:val="fr-FR"/>
              </w:rPr>
              <w:t xml:space="preserve"> </w:t>
            </w:r>
            <w:r w:rsidRPr="00513A0A">
              <w:rPr>
                <w:rFonts w:ascii="Times New Roman" w:hAnsi="Times New Roman" w:cs="Times New Roman"/>
                <w:sz w:val="20"/>
                <w:lang w:val="fr-FR"/>
              </w:rPr>
              <w:t>les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Peuples</w:t>
            </w:r>
            <w:r w:rsidRPr="00513A0A">
              <w:rPr>
                <w:rFonts w:ascii="Times New Roman" w:hAnsi="Times New Roman" w:cs="Times New Roman"/>
                <w:spacing w:val="-11"/>
                <w:sz w:val="20"/>
                <w:lang w:val="fr-FR"/>
              </w:rPr>
              <w:t xml:space="preserve"> </w:t>
            </w:r>
            <w:r w:rsidRPr="00513A0A">
              <w:rPr>
                <w:rFonts w:ascii="Times New Roman" w:hAnsi="Times New Roman" w:cs="Times New Roman"/>
                <w:spacing w:val="-2"/>
                <w:sz w:val="20"/>
                <w:lang w:val="fr-FR"/>
              </w:rPr>
              <w:t>autochtones</w:t>
            </w:r>
          </w:p>
          <w:p w14:paraId="674F89FC" w14:textId="77777777" w:rsidR="00BB418A" w:rsidRPr="00513A0A" w:rsidRDefault="00BB418A" w:rsidP="006B4A22">
            <w:pPr>
              <w:pStyle w:val="TableParagraph"/>
              <w:spacing w:before="120" w:after="120" w:line="312" w:lineRule="auto"/>
              <w:ind w:left="108" w:right="105"/>
              <w:jc w:val="left"/>
              <w:rPr>
                <w:rFonts w:ascii="Times New Roman" w:hAnsi="Times New Roman" w:cs="Times New Roman"/>
                <w:sz w:val="20"/>
                <w:lang w:val="fr-FR"/>
              </w:rPr>
            </w:pPr>
            <w:r w:rsidRPr="00513A0A">
              <w:rPr>
                <w:rFonts w:ascii="Times New Roman" w:hAnsi="Times New Roman" w:cs="Times New Roman"/>
                <w:sz w:val="20"/>
                <w:lang w:val="fr-FR"/>
              </w:rPr>
              <w:t>/ Communautés locales traditionnelles d’Afrique subsaharienne historiquement défavorisées</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ou,</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si</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cela</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n’est</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pas</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possible,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réduire,</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atténuer</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ou</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compenser</w:t>
            </w:r>
            <w:r w:rsidRPr="00513A0A">
              <w:rPr>
                <w:rFonts w:ascii="Times New Roman" w:hAnsi="Times New Roman" w:cs="Times New Roman"/>
                <w:spacing w:val="-1"/>
                <w:sz w:val="20"/>
                <w:lang w:val="fr-FR"/>
              </w:rPr>
              <w:t xml:space="preserve"> </w:t>
            </w:r>
            <w:r w:rsidRPr="00513A0A">
              <w:rPr>
                <w:rFonts w:ascii="Times New Roman" w:hAnsi="Times New Roman" w:cs="Times New Roman"/>
                <w:sz w:val="20"/>
                <w:lang w:val="fr-FR"/>
              </w:rPr>
              <w:t>ces</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impacts.</w:t>
            </w:r>
          </w:p>
        </w:tc>
        <w:tc>
          <w:tcPr>
            <w:tcW w:w="1783" w:type="pct"/>
          </w:tcPr>
          <w:p w14:paraId="716D68AD" w14:textId="77777777" w:rsidR="00BB418A" w:rsidRPr="00513A0A" w:rsidRDefault="00BB418A" w:rsidP="006B4A22">
            <w:pPr>
              <w:pStyle w:val="TableParagraph"/>
              <w:spacing w:before="120" w:after="120" w:line="312" w:lineRule="auto"/>
              <w:ind w:left="109" w:right="97"/>
              <w:jc w:val="left"/>
              <w:rPr>
                <w:rFonts w:ascii="Times New Roman" w:hAnsi="Times New Roman" w:cs="Times New Roman"/>
                <w:sz w:val="20"/>
                <w:lang w:val="fr-FR"/>
              </w:rPr>
            </w:pPr>
            <w:r w:rsidRPr="00513A0A">
              <w:rPr>
                <w:rFonts w:ascii="Times New Roman" w:hAnsi="Times New Roman" w:cs="Times New Roman"/>
                <w:sz w:val="20"/>
                <w:lang w:val="fr-FR"/>
              </w:rPr>
              <w:t>Aucun</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groupe</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ou</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communauté</w:t>
            </w:r>
            <w:r w:rsidRPr="00513A0A">
              <w:rPr>
                <w:rFonts w:ascii="Times New Roman" w:hAnsi="Times New Roman" w:cs="Times New Roman"/>
                <w:spacing w:val="-2"/>
                <w:sz w:val="20"/>
                <w:lang w:val="fr-FR"/>
              </w:rPr>
              <w:t xml:space="preserve"> </w:t>
            </w:r>
            <w:r w:rsidRPr="00513A0A">
              <w:rPr>
                <w:rFonts w:ascii="Times New Roman" w:hAnsi="Times New Roman" w:cs="Times New Roman"/>
                <w:sz w:val="20"/>
                <w:lang w:val="fr-FR"/>
              </w:rPr>
              <w:t>ou</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peuple</w:t>
            </w:r>
            <w:r w:rsidRPr="00513A0A">
              <w:rPr>
                <w:rFonts w:ascii="Times New Roman" w:hAnsi="Times New Roman" w:cs="Times New Roman"/>
                <w:spacing w:val="-3"/>
                <w:sz w:val="20"/>
                <w:lang w:val="fr-FR"/>
              </w:rPr>
              <w:t xml:space="preserve"> </w:t>
            </w:r>
            <w:r w:rsidRPr="00513A0A">
              <w:rPr>
                <w:rFonts w:ascii="Times New Roman" w:hAnsi="Times New Roman" w:cs="Times New Roman"/>
                <w:sz w:val="20"/>
                <w:lang w:val="fr-FR"/>
              </w:rPr>
              <w:t>répondant</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aux</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critères énoncés au paragraphe 8 et 9 de la NES N°7 n’est présent au Mauritanie, particulièrement dans la zone d’intervention du Projet. De ce fait, cette NES ne s’applique pas au sous-projet.</w:t>
            </w:r>
          </w:p>
        </w:tc>
      </w:tr>
      <w:tr w:rsidR="00BB418A" w:rsidRPr="00513A0A" w14:paraId="7E515333" w14:textId="77777777" w:rsidTr="00C10E9B">
        <w:trPr>
          <w:trHeight w:val="1149"/>
        </w:trPr>
        <w:tc>
          <w:tcPr>
            <w:tcW w:w="760" w:type="pct"/>
          </w:tcPr>
          <w:p w14:paraId="2C51A292" w14:textId="77777777" w:rsidR="00BB418A" w:rsidRPr="00513A0A" w:rsidRDefault="00BB418A" w:rsidP="006B4A22">
            <w:pPr>
              <w:pStyle w:val="TableParagraph"/>
              <w:spacing w:before="120" w:after="120" w:line="312" w:lineRule="auto"/>
              <w:ind w:left="107"/>
              <w:jc w:val="left"/>
              <w:rPr>
                <w:rFonts w:ascii="Times New Roman" w:hAnsi="Times New Roman" w:cs="Times New Roman"/>
                <w:b/>
                <w:sz w:val="20"/>
              </w:rPr>
            </w:pPr>
            <w:r w:rsidRPr="00513A0A">
              <w:rPr>
                <w:rFonts w:ascii="Times New Roman" w:hAnsi="Times New Roman" w:cs="Times New Roman"/>
                <w:b/>
                <w:sz w:val="20"/>
              </w:rPr>
              <w:t>NES</w:t>
            </w:r>
            <w:r w:rsidRPr="00513A0A">
              <w:rPr>
                <w:rFonts w:ascii="Times New Roman" w:hAnsi="Times New Roman" w:cs="Times New Roman"/>
                <w:b/>
                <w:spacing w:val="80"/>
                <w:sz w:val="20"/>
              </w:rPr>
              <w:t xml:space="preserve"> </w:t>
            </w:r>
            <w:r w:rsidRPr="00513A0A">
              <w:rPr>
                <w:rFonts w:ascii="Times New Roman" w:hAnsi="Times New Roman" w:cs="Times New Roman"/>
                <w:b/>
                <w:sz w:val="20"/>
              </w:rPr>
              <w:t>n°8,</w:t>
            </w:r>
            <w:r w:rsidRPr="00513A0A">
              <w:rPr>
                <w:rFonts w:ascii="Times New Roman" w:hAnsi="Times New Roman" w:cs="Times New Roman"/>
                <w:b/>
                <w:spacing w:val="80"/>
                <w:sz w:val="20"/>
              </w:rPr>
              <w:t xml:space="preserve"> </w:t>
            </w:r>
            <w:r w:rsidRPr="00513A0A">
              <w:rPr>
                <w:rFonts w:ascii="Times New Roman" w:hAnsi="Times New Roman" w:cs="Times New Roman"/>
                <w:b/>
                <w:sz w:val="20"/>
              </w:rPr>
              <w:t xml:space="preserve">Patrimoine </w:t>
            </w:r>
            <w:r w:rsidRPr="00513A0A">
              <w:rPr>
                <w:rFonts w:ascii="Times New Roman" w:hAnsi="Times New Roman" w:cs="Times New Roman"/>
                <w:b/>
                <w:spacing w:val="-2"/>
                <w:sz w:val="20"/>
              </w:rPr>
              <w:t>culturel</w:t>
            </w:r>
          </w:p>
        </w:tc>
        <w:tc>
          <w:tcPr>
            <w:tcW w:w="2456" w:type="pct"/>
          </w:tcPr>
          <w:p w14:paraId="52D6904E" w14:textId="77777777" w:rsidR="00BB418A" w:rsidRPr="00513A0A" w:rsidRDefault="00BB418A" w:rsidP="006B4A22">
            <w:pPr>
              <w:pStyle w:val="TableParagraph"/>
              <w:spacing w:before="120" w:after="120" w:line="312" w:lineRule="auto"/>
              <w:ind w:left="108" w:right="97"/>
              <w:jc w:val="left"/>
              <w:rPr>
                <w:rFonts w:ascii="Times New Roman" w:hAnsi="Times New Roman" w:cs="Times New Roman"/>
                <w:sz w:val="20"/>
                <w:lang w:val="fr-FR"/>
              </w:rPr>
            </w:pPr>
            <w:r w:rsidRPr="00513A0A">
              <w:rPr>
                <w:rFonts w:ascii="Times New Roman" w:hAnsi="Times New Roman" w:cs="Times New Roman"/>
                <w:sz w:val="20"/>
                <w:lang w:val="fr-FR"/>
              </w:rPr>
              <w:t>La</w:t>
            </w:r>
            <w:r w:rsidRPr="00513A0A">
              <w:rPr>
                <w:rFonts w:ascii="Times New Roman" w:hAnsi="Times New Roman" w:cs="Times New Roman"/>
                <w:spacing w:val="-13"/>
                <w:sz w:val="20"/>
                <w:lang w:val="fr-FR"/>
              </w:rPr>
              <w:t xml:space="preserve"> </w:t>
            </w:r>
            <w:r w:rsidRPr="00513A0A">
              <w:rPr>
                <w:rFonts w:ascii="Times New Roman" w:hAnsi="Times New Roman" w:cs="Times New Roman"/>
                <w:sz w:val="20"/>
                <w:lang w:val="fr-FR"/>
              </w:rPr>
              <w:t>NES</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n°8</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reconnaît</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que</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le</w:t>
            </w:r>
            <w:r w:rsidRPr="00513A0A">
              <w:rPr>
                <w:rFonts w:ascii="Times New Roman" w:hAnsi="Times New Roman" w:cs="Times New Roman"/>
                <w:spacing w:val="-13"/>
                <w:sz w:val="20"/>
                <w:lang w:val="fr-FR"/>
              </w:rPr>
              <w:t xml:space="preserve"> </w:t>
            </w:r>
            <w:r w:rsidRPr="00513A0A">
              <w:rPr>
                <w:rFonts w:ascii="Times New Roman" w:hAnsi="Times New Roman" w:cs="Times New Roman"/>
                <w:sz w:val="20"/>
                <w:lang w:val="fr-FR"/>
              </w:rPr>
              <w:t>patrimoine</w:t>
            </w:r>
            <w:r w:rsidRPr="00513A0A">
              <w:rPr>
                <w:rFonts w:ascii="Times New Roman" w:hAnsi="Times New Roman" w:cs="Times New Roman"/>
                <w:spacing w:val="-10"/>
                <w:sz w:val="20"/>
                <w:lang w:val="fr-FR"/>
              </w:rPr>
              <w:t xml:space="preserve"> </w:t>
            </w:r>
            <w:r w:rsidRPr="00513A0A">
              <w:rPr>
                <w:rFonts w:ascii="Times New Roman" w:hAnsi="Times New Roman" w:cs="Times New Roman"/>
                <w:sz w:val="20"/>
                <w:lang w:val="fr-FR"/>
              </w:rPr>
              <w:t>culturel</w:t>
            </w:r>
            <w:r w:rsidRPr="00513A0A">
              <w:rPr>
                <w:rFonts w:ascii="Times New Roman" w:hAnsi="Times New Roman" w:cs="Times New Roman"/>
                <w:spacing w:val="-13"/>
                <w:sz w:val="20"/>
                <w:lang w:val="fr-FR"/>
              </w:rPr>
              <w:t xml:space="preserve"> </w:t>
            </w:r>
            <w:r w:rsidRPr="00513A0A">
              <w:rPr>
                <w:rFonts w:ascii="Times New Roman" w:hAnsi="Times New Roman" w:cs="Times New Roman"/>
                <w:sz w:val="20"/>
                <w:lang w:val="fr-FR"/>
              </w:rPr>
              <w:t>offre</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une</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continuité</w:t>
            </w:r>
            <w:r w:rsidRPr="00513A0A">
              <w:rPr>
                <w:rFonts w:ascii="Times New Roman" w:hAnsi="Times New Roman" w:cs="Times New Roman"/>
                <w:spacing w:val="-11"/>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formes</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matérielles et immatérielles entre le passé, le présent et le futur. La NES n°8 fixe les mesures conçues pour protéger le patrimoine culturel tout au long de la durée de vie d'un projet.</w:t>
            </w:r>
          </w:p>
        </w:tc>
        <w:tc>
          <w:tcPr>
            <w:tcW w:w="1783" w:type="pct"/>
          </w:tcPr>
          <w:p w14:paraId="0C6AF54D" w14:textId="77777777" w:rsidR="00BB418A" w:rsidRPr="00513A0A" w:rsidRDefault="00BB418A" w:rsidP="006B4A22">
            <w:pPr>
              <w:pStyle w:val="TableParagraph"/>
              <w:spacing w:before="120" w:after="120" w:line="312" w:lineRule="auto"/>
              <w:ind w:left="109" w:right="99"/>
              <w:jc w:val="left"/>
              <w:rPr>
                <w:rFonts w:ascii="Times New Roman" w:hAnsi="Times New Roman" w:cs="Times New Roman"/>
                <w:sz w:val="20"/>
                <w:lang w:val="fr-FR"/>
              </w:rPr>
            </w:pPr>
            <w:r w:rsidRPr="00513A0A">
              <w:rPr>
                <w:rFonts w:ascii="Times New Roman" w:hAnsi="Times New Roman" w:cs="Times New Roman"/>
                <w:sz w:val="20"/>
                <w:lang w:val="fr-FR"/>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r w:rsidR="00CD5B0A" w:rsidRPr="00513A0A" w14:paraId="33B3211D" w14:textId="77777777" w:rsidTr="00C10E9B">
        <w:trPr>
          <w:trHeight w:val="1149"/>
        </w:trPr>
        <w:tc>
          <w:tcPr>
            <w:tcW w:w="760" w:type="pct"/>
          </w:tcPr>
          <w:p w14:paraId="6F8F415A" w14:textId="77777777" w:rsidR="00CD5B0A" w:rsidRPr="00513A0A" w:rsidRDefault="00CD5B0A" w:rsidP="00CD5B0A">
            <w:pPr>
              <w:pStyle w:val="TableParagraph"/>
              <w:spacing w:before="120" w:after="120" w:line="312" w:lineRule="auto"/>
              <w:jc w:val="left"/>
              <w:rPr>
                <w:rFonts w:ascii="Times New Roman" w:hAnsi="Times New Roman" w:cs="Times New Roman"/>
                <w:sz w:val="20"/>
                <w:lang w:val="fr-FR"/>
              </w:rPr>
            </w:pPr>
          </w:p>
          <w:p w14:paraId="65CB1D7E" w14:textId="77777777" w:rsidR="00CD5B0A" w:rsidRPr="00513A0A" w:rsidRDefault="00CD5B0A" w:rsidP="00CD5B0A">
            <w:pPr>
              <w:pStyle w:val="TableParagraph"/>
              <w:spacing w:before="120" w:after="120" w:line="312" w:lineRule="auto"/>
              <w:ind w:left="107"/>
              <w:jc w:val="left"/>
              <w:rPr>
                <w:rFonts w:ascii="Times New Roman" w:hAnsi="Times New Roman" w:cs="Times New Roman"/>
                <w:b/>
                <w:sz w:val="20"/>
                <w:lang w:val="fr-FR"/>
              </w:rPr>
            </w:pPr>
            <w:r w:rsidRPr="00513A0A">
              <w:rPr>
                <w:rFonts w:ascii="Times New Roman" w:hAnsi="Times New Roman" w:cs="Times New Roman"/>
                <w:b/>
                <w:sz w:val="20"/>
                <w:lang w:val="fr-FR"/>
              </w:rPr>
              <w:t>NES</w:t>
            </w:r>
            <w:r w:rsidRPr="00513A0A">
              <w:rPr>
                <w:rFonts w:ascii="Times New Roman" w:hAnsi="Times New Roman" w:cs="Times New Roman"/>
                <w:b/>
                <w:spacing w:val="-8"/>
                <w:sz w:val="20"/>
                <w:lang w:val="fr-FR"/>
              </w:rPr>
              <w:t xml:space="preserve"> </w:t>
            </w:r>
            <w:r w:rsidRPr="00513A0A">
              <w:rPr>
                <w:rFonts w:ascii="Times New Roman" w:hAnsi="Times New Roman" w:cs="Times New Roman"/>
                <w:b/>
                <w:spacing w:val="-4"/>
                <w:sz w:val="20"/>
                <w:lang w:val="fr-FR"/>
              </w:rPr>
              <w:t>n°9,</w:t>
            </w:r>
          </w:p>
          <w:p w14:paraId="28618503" w14:textId="3C375818" w:rsidR="00CD5B0A" w:rsidRPr="00513A0A" w:rsidRDefault="00CD5B0A" w:rsidP="00CD5B0A">
            <w:pPr>
              <w:pStyle w:val="TableParagraph"/>
              <w:spacing w:before="120" w:after="120" w:line="312" w:lineRule="auto"/>
              <w:ind w:left="107"/>
              <w:jc w:val="left"/>
              <w:rPr>
                <w:rFonts w:ascii="Times New Roman" w:hAnsi="Times New Roman" w:cs="Times New Roman"/>
                <w:b/>
                <w:sz w:val="20"/>
              </w:rPr>
            </w:pPr>
            <w:r w:rsidRPr="00513A0A">
              <w:rPr>
                <w:rFonts w:ascii="Times New Roman" w:hAnsi="Times New Roman" w:cs="Times New Roman"/>
                <w:b/>
                <w:spacing w:val="-2"/>
                <w:sz w:val="20"/>
                <w:lang w:val="fr-FR"/>
              </w:rPr>
              <w:t xml:space="preserve">Intermédiaires </w:t>
            </w:r>
            <w:r w:rsidRPr="00513A0A">
              <w:rPr>
                <w:rFonts w:ascii="Times New Roman" w:hAnsi="Times New Roman" w:cs="Times New Roman"/>
                <w:b/>
                <w:sz w:val="20"/>
                <w:lang w:val="fr-FR"/>
              </w:rPr>
              <w:t>financiers</w:t>
            </w:r>
            <w:r w:rsidRPr="00513A0A">
              <w:rPr>
                <w:rFonts w:ascii="Times New Roman" w:hAnsi="Times New Roman" w:cs="Times New Roman"/>
                <w:b/>
                <w:spacing w:val="-11"/>
                <w:sz w:val="20"/>
                <w:lang w:val="fr-FR"/>
              </w:rPr>
              <w:t xml:space="preserve"> </w:t>
            </w:r>
            <w:r w:rsidRPr="00513A0A">
              <w:rPr>
                <w:rFonts w:ascii="Times New Roman" w:hAnsi="Times New Roman" w:cs="Times New Roman"/>
                <w:b/>
                <w:spacing w:val="-4"/>
                <w:sz w:val="20"/>
                <w:lang w:val="fr-FR"/>
              </w:rPr>
              <w:t>(IF)</w:t>
            </w:r>
          </w:p>
        </w:tc>
        <w:tc>
          <w:tcPr>
            <w:tcW w:w="2456" w:type="pct"/>
          </w:tcPr>
          <w:p w14:paraId="40387A0A" w14:textId="323B6B15" w:rsidR="00CD5B0A" w:rsidRPr="00513A0A" w:rsidRDefault="00CD5B0A" w:rsidP="00CD5B0A">
            <w:pPr>
              <w:pStyle w:val="TableParagraph"/>
              <w:spacing w:before="120" w:after="120" w:line="312" w:lineRule="auto"/>
              <w:ind w:left="108" w:right="97"/>
              <w:jc w:val="left"/>
              <w:rPr>
                <w:rFonts w:ascii="Times New Roman" w:hAnsi="Times New Roman" w:cs="Times New Roman"/>
                <w:sz w:val="20"/>
                <w:lang w:val="fr-FR"/>
              </w:rPr>
            </w:pPr>
            <w:r w:rsidRPr="00513A0A">
              <w:rPr>
                <w:rFonts w:ascii="Times New Roman" w:hAnsi="Times New Roman" w:cs="Times New Roman"/>
                <w:sz w:val="20"/>
                <w:lang w:val="fr-FR"/>
              </w:rPr>
              <w:t>La NES n°9 reconnaît que la solidité des marchés intérieurs financiers et de capitaux et l'accès</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au</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financement</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sont</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facteurs</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importants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pour</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le</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développement</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économique,</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la croissance et la réduction de la pauvreté. Les IF sont tenus de surveiller et de gérer les risques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les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impacts</w:t>
            </w:r>
            <w:r w:rsidRPr="00513A0A">
              <w:rPr>
                <w:rFonts w:ascii="Times New Roman" w:hAnsi="Times New Roman" w:cs="Times New Roman"/>
                <w:spacing w:val="-6"/>
                <w:sz w:val="20"/>
                <w:lang w:val="fr-FR"/>
              </w:rPr>
              <w:t xml:space="preserve"> </w:t>
            </w:r>
            <w:r w:rsidRPr="00513A0A">
              <w:rPr>
                <w:rFonts w:ascii="Times New Roman" w:hAnsi="Times New Roman" w:cs="Times New Roman"/>
                <w:sz w:val="20"/>
                <w:lang w:val="fr-FR"/>
              </w:rPr>
              <w:t>environnementaux</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sociaux</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de</w:t>
            </w:r>
            <w:r w:rsidRPr="00513A0A">
              <w:rPr>
                <w:rFonts w:ascii="Times New Roman" w:hAnsi="Times New Roman" w:cs="Times New Roman"/>
                <w:spacing w:val="-4"/>
                <w:sz w:val="20"/>
                <w:lang w:val="fr-FR"/>
              </w:rPr>
              <w:t xml:space="preserve"> </w:t>
            </w:r>
            <w:r w:rsidRPr="00513A0A">
              <w:rPr>
                <w:rFonts w:ascii="Times New Roman" w:hAnsi="Times New Roman" w:cs="Times New Roman"/>
                <w:sz w:val="20"/>
                <w:lang w:val="fr-FR"/>
              </w:rPr>
              <w:t>leurs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portefeuilles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et</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les</w:t>
            </w:r>
            <w:r w:rsidRPr="00513A0A">
              <w:rPr>
                <w:rFonts w:ascii="Times New Roman" w:hAnsi="Times New Roman" w:cs="Times New Roman"/>
                <w:spacing w:val="-5"/>
                <w:sz w:val="20"/>
                <w:lang w:val="fr-FR"/>
              </w:rPr>
              <w:t xml:space="preserve"> </w:t>
            </w:r>
            <w:r w:rsidRPr="00513A0A">
              <w:rPr>
                <w:rFonts w:ascii="Times New Roman" w:hAnsi="Times New Roman" w:cs="Times New Roman"/>
                <w:sz w:val="20"/>
                <w:lang w:val="fr-FR"/>
              </w:rPr>
              <w:t>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1783" w:type="pct"/>
          </w:tcPr>
          <w:p w14:paraId="2C87E0B8" w14:textId="77777777" w:rsidR="00CD5B0A" w:rsidRPr="00513A0A" w:rsidRDefault="00CD5B0A" w:rsidP="00CD5B0A">
            <w:pPr>
              <w:pStyle w:val="TableParagraph"/>
              <w:spacing w:before="120" w:after="120" w:line="312" w:lineRule="auto"/>
              <w:jc w:val="left"/>
              <w:rPr>
                <w:rFonts w:ascii="Times New Roman" w:hAnsi="Times New Roman" w:cs="Times New Roman"/>
                <w:sz w:val="20"/>
                <w:lang w:val="fr-FR"/>
              </w:rPr>
            </w:pPr>
          </w:p>
          <w:p w14:paraId="51AEA314" w14:textId="73C4AF62" w:rsidR="00CD5B0A" w:rsidRPr="00513A0A" w:rsidRDefault="00CD5B0A" w:rsidP="00CD5B0A">
            <w:pPr>
              <w:pStyle w:val="TableParagraph"/>
              <w:spacing w:before="120" w:after="120" w:line="312" w:lineRule="auto"/>
              <w:ind w:left="109" w:right="99"/>
              <w:jc w:val="left"/>
              <w:rPr>
                <w:rFonts w:ascii="Times New Roman" w:hAnsi="Times New Roman" w:cs="Times New Roman"/>
                <w:sz w:val="20"/>
                <w:lang w:val="fr-FR"/>
              </w:rPr>
            </w:pPr>
            <w:r w:rsidRPr="00513A0A">
              <w:rPr>
                <w:rFonts w:ascii="Times New Roman" w:hAnsi="Times New Roman" w:cs="Times New Roman"/>
                <w:sz w:val="20"/>
                <w:lang w:val="fr-FR"/>
              </w:rPr>
              <w:t>Le</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Projet</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ne</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prévoit</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pas</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le</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recours</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à</w:t>
            </w:r>
            <w:r w:rsidRPr="00513A0A">
              <w:rPr>
                <w:rFonts w:ascii="Times New Roman" w:hAnsi="Times New Roman" w:cs="Times New Roman"/>
                <w:spacing w:val="-7"/>
                <w:sz w:val="20"/>
                <w:lang w:val="fr-FR"/>
              </w:rPr>
              <w:t xml:space="preserve"> </w:t>
            </w:r>
            <w:r w:rsidRPr="00513A0A">
              <w:rPr>
                <w:rFonts w:ascii="Times New Roman" w:hAnsi="Times New Roman" w:cs="Times New Roman"/>
                <w:sz w:val="20"/>
                <w:lang w:val="fr-FR"/>
              </w:rPr>
              <w:t>des</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Intermédiaires</w:t>
            </w:r>
            <w:r w:rsidRPr="00513A0A">
              <w:rPr>
                <w:rFonts w:ascii="Times New Roman" w:hAnsi="Times New Roman" w:cs="Times New Roman"/>
                <w:spacing w:val="-8"/>
                <w:sz w:val="20"/>
                <w:lang w:val="fr-FR"/>
              </w:rPr>
              <w:t xml:space="preserve"> </w:t>
            </w:r>
            <w:r w:rsidRPr="00513A0A">
              <w:rPr>
                <w:rFonts w:ascii="Times New Roman" w:hAnsi="Times New Roman" w:cs="Times New Roman"/>
                <w:sz w:val="20"/>
                <w:lang w:val="fr-FR"/>
              </w:rPr>
              <w:t>financiers (IF)</w:t>
            </w:r>
            <w:r w:rsidRPr="00513A0A">
              <w:rPr>
                <w:rFonts w:ascii="Times New Roman" w:hAnsi="Times New Roman" w:cs="Times New Roman"/>
                <w:spacing w:val="-13"/>
                <w:sz w:val="20"/>
                <w:lang w:val="fr-FR"/>
              </w:rPr>
              <w:t xml:space="preserve"> </w:t>
            </w:r>
            <w:r w:rsidRPr="00513A0A">
              <w:rPr>
                <w:rFonts w:ascii="Times New Roman" w:hAnsi="Times New Roman" w:cs="Times New Roman"/>
                <w:sz w:val="20"/>
                <w:lang w:val="fr-FR"/>
              </w:rPr>
              <w:t>pour</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financer</w:t>
            </w:r>
            <w:r w:rsidRPr="00513A0A">
              <w:rPr>
                <w:rFonts w:ascii="Times New Roman" w:hAnsi="Times New Roman" w:cs="Times New Roman"/>
                <w:spacing w:val="-13"/>
                <w:sz w:val="20"/>
                <w:lang w:val="fr-FR"/>
              </w:rPr>
              <w:t xml:space="preserve"> </w:t>
            </w:r>
            <w:r w:rsidRPr="00513A0A">
              <w:rPr>
                <w:rFonts w:ascii="Times New Roman" w:hAnsi="Times New Roman" w:cs="Times New Roman"/>
                <w:sz w:val="20"/>
                <w:lang w:val="fr-FR"/>
              </w:rPr>
              <w:t>ses</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activités.</w:t>
            </w:r>
            <w:r w:rsidRPr="00513A0A">
              <w:rPr>
                <w:rFonts w:ascii="Times New Roman" w:hAnsi="Times New Roman" w:cs="Times New Roman"/>
                <w:spacing w:val="-13"/>
                <w:sz w:val="20"/>
                <w:lang w:val="fr-FR"/>
              </w:rPr>
              <w:t xml:space="preserve"> </w:t>
            </w:r>
            <w:r w:rsidRPr="00513A0A">
              <w:rPr>
                <w:rFonts w:ascii="Times New Roman" w:hAnsi="Times New Roman" w:cs="Times New Roman"/>
                <w:sz w:val="20"/>
                <w:lang w:val="fr-FR"/>
              </w:rPr>
              <w:t>De</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ce</w:t>
            </w:r>
            <w:r w:rsidRPr="00513A0A">
              <w:rPr>
                <w:rFonts w:ascii="Times New Roman" w:hAnsi="Times New Roman" w:cs="Times New Roman"/>
                <w:spacing w:val="-13"/>
                <w:sz w:val="20"/>
                <w:lang w:val="fr-FR"/>
              </w:rPr>
              <w:t xml:space="preserve"> </w:t>
            </w:r>
            <w:r w:rsidRPr="00513A0A">
              <w:rPr>
                <w:rFonts w:ascii="Times New Roman" w:hAnsi="Times New Roman" w:cs="Times New Roman"/>
                <w:sz w:val="20"/>
                <w:lang w:val="fr-FR"/>
              </w:rPr>
              <w:t>fait,</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cette</w:t>
            </w:r>
            <w:r w:rsidRPr="00513A0A">
              <w:rPr>
                <w:rFonts w:ascii="Times New Roman" w:hAnsi="Times New Roman" w:cs="Times New Roman"/>
                <w:spacing w:val="-13"/>
                <w:sz w:val="20"/>
                <w:lang w:val="fr-FR"/>
              </w:rPr>
              <w:t xml:space="preserve"> </w:t>
            </w:r>
            <w:r w:rsidRPr="00513A0A">
              <w:rPr>
                <w:rFonts w:ascii="Times New Roman" w:hAnsi="Times New Roman" w:cs="Times New Roman"/>
                <w:sz w:val="20"/>
                <w:lang w:val="fr-FR"/>
              </w:rPr>
              <w:t>NES</w:t>
            </w:r>
            <w:r w:rsidRPr="00513A0A">
              <w:rPr>
                <w:rFonts w:ascii="Times New Roman" w:hAnsi="Times New Roman" w:cs="Times New Roman"/>
                <w:spacing w:val="-12"/>
                <w:sz w:val="20"/>
                <w:lang w:val="fr-FR"/>
              </w:rPr>
              <w:t xml:space="preserve"> </w:t>
            </w:r>
            <w:r w:rsidRPr="00513A0A">
              <w:rPr>
                <w:rFonts w:ascii="Times New Roman" w:hAnsi="Times New Roman" w:cs="Times New Roman"/>
                <w:sz w:val="20"/>
                <w:lang w:val="fr-FR"/>
              </w:rPr>
              <w:t>ne</w:t>
            </w:r>
            <w:r w:rsidRPr="00513A0A">
              <w:rPr>
                <w:rFonts w:ascii="Times New Roman" w:hAnsi="Times New Roman" w:cs="Times New Roman"/>
                <w:spacing w:val="-13"/>
                <w:sz w:val="20"/>
                <w:lang w:val="fr-FR"/>
              </w:rPr>
              <w:t xml:space="preserve"> </w:t>
            </w:r>
            <w:r w:rsidRPr="00513A0A">
              <w:rPr>
                <w:rFonts w:ascii="Times New Roman" w:hAnsi="Times New Roman" w:cs="Times New Roman"/>
                <w:sz w:val="20"/>
                <w:lang w:val="fr-FR"/>
              </w:rPr>
              <w:t>s’applique pas pour le sous-projet.</w:t>
            </w:r>
          </w:p>
        </w:tc>
      </w:tr>
      <w:tr w:rsidR="00CD5B0A" w:rsidRPr="00513A0A" w14:paraId="09331031" w14:textId="77777777" w:rsidTr="00C10E9B">
        <w:trPr>
          <w:trHeight w:val="1149"/>
        </w:trPr>
        <w:tc>
          <w:tcPr>
            <w:tcW w:w="760" w:type="pct"/>
          </w:tcPr>
          <w:p w14:paraId="0502B091" w14:textId="57E14229" w:rsidR="00CD5B0A" w:rsidRPr="00513A0A" w:rsidRDefault="00CD5B0A" w:rsidP="00CD5B0A">
            <w:pPr>
              <w:pStyle w:val="TableParagraph"/>
              <w:spacing w:before="120" w:after="120" w:line="312" w:lineRule="auto"/>
              <w:ind w:left="107"/>
              <w:jc w:val="left"/>
              <w:rPr>
                <w:rFonts w:ascii="Times New Roman" w:hAnsi="Times New Roman" w:cs="Times New Roman"/>
                <w:sz w:val="20"/>
                <w:lang w:val="fr-FR"/>
              </w:rPr>
            </w:pPr>
            <w:r w:rsidRPr="00CD5B0A">
              <w:rPr>
                <w:rFonts w:ascii="Times New Roman" w:hAnsi="Times New Roman" w:cs="Times New Roman"/>
                <w:b/>
                <w:spacing w:val="-2"/>
                <w:sz w:val="20"/>
                <w:lang w:val="fr-FR"/>
              </w:rPr>
              <w:t xml:space="preserve">NES n°10, Mobilisation des parties prenantes et </w:t>
            </w:r>
            <w:r w:rsidRPr="00513A0A">
              <w:rPr>
                <w:rFonts w:ascii="Times New Roman" w:hAnsi="Times New Roman" w:cs="Times New Roman"/>
                <w:b/>
                <w:spacing w:val="-2"/>
                <w:sz w:val="20"/>
                <w:lang w:val="fr-FR"/>
              </w:rPr>
              <w:t>information</w:t>
            </w:r>
          </w:p>
        </w:tc>
        <w:tc>
          <w:tcPr>
            <w:tcW w:w="2456" w:type="pct"/>
          </w:tcPr>
          <w:p w14:paraId="533C4C8B" w14:textId="77B414AE" w:rsidR="00CD5B0A" w:rsidRPr="00513A0A" w:rsidRDefault="00CD5B0A" w:rsidP="00CD5B0A">
            <w:pPr>
              <w:pStyle w:val="TableParagraph"/>
              <w:spacing w:before="120" w:after="120" w:line="312" w:lineRule="auto"/>
              <w:ind w:left="108" w:right="97"/>
              <w:jc w:val="left"/>
              <w:rPr>
                <w:rFonts w:ascii="Times New Roman" w:hAnsi="Times New Roman" w:cs="Times New Roman"/>
                <w:sz w:val="20"/>
                <w:lang w:val="fr-FR"/>
              </w:rPr>
            </w:pPr>
            <w:r w:rsidRPr="00513A0A">
              <w:rPr>
                <w:rFonts w:ascii="Times New Roman" w:hAnsi="Times New Roman" w:cs="Times New Roman"/>
                <w:sz w:val="20"/>
                <w:lang w:val="fr-FR"/>
              </w:rPr>
              <w:t>La NES n°10 reconnaît l'importance de la consultation ouverte et transparente entre l'Emprunteur et les parties prenantes d'un projet, comme un élément essentiel de bonne pratique internationale. La consultation efficace des parties prenantes peut améliorer la durabilité environnementale et sociale des projets, améliorer l'acceptation des projets, et contribuer de manière significative à la conception et la mise en œuvre réussie des projets.</w:t>
            </w:r>
          </w:p>
        </w:tc>
        <w:tc>
          <w:tcPr>
            <w:tcW w:w="1783" w:type="pct"/>
          </w:tcPr>
          <w:p w14:paraId="4B514E3B" w14:textId="528A45BB" w:rsidR="00CD5B0A" w:rsidRPr="00513A0A" w:rsidRDefault="00CD5B0A" w:rsidP="0091280E">
            <w:pPr>
              <w:pStyle w:val="TableParagraph"/>
              <w:spacing w:before="120" w:after="120" w:line="312" w:lineRule="auto"/>
              <w:ind w:left="109" w:right="99"/>
              <w:jc w:val="left"/>
              <w:rPr>
                <w:rFonts w:ascii="Times New Roman" w:hAnsi="Times New Roman" w:cs="Times New Roman"/>
                <w:sz w:val="20"/>
                <w:lang w:val="fr-FR"/>
              </w:rPr>
            </w:pPr>
            <w:r w:rsidRPr="00513A0A">
              <w:rPr>
                <w:rFonts w:ascii="Times New Roman" w:hAnsi="Times New Roman" w:cs="Times New Roman"/>
                <w:sz w:val="20"/>
                <w:lang w:val="fr-FR"/>
              </w:rPr>
              <w:t>De fait, la NES n°10 s’applique systématiquement au Projet vu que tous les projets financés par la Banque mondiale sont assujettis</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à</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cette</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NES.</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Il</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est</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prévu</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dans</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l’EIES</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l’élaboration</w:t>
            </w:r>
            <w:r w:rsidRPr="0091280E">
              <w:rPr>
                <w:rFonts w:ascii="Times New Roman" w:hAnsi="Times New Roman" w:cs="Times New Roman"/>
                <w:sz w:val="20"/>
                <w:lang w:val="fr-FR"/>
              </w:rPr>
              <w:t xml:space="preserve"> </w:t>
            </w:r>
            <w:r w:rsidRPr="00513A0A">
              <w:rPr>
                <w:rFonts w:ascii="Times New Roman" w:hAnsi="Times New Roman" w:cs="Times New Roman"/>
                <w:sz w:val="20"/>
                <w:lang w:val="fr-FR"/>
              </w:rPr>
              <w:t>d’un Plan de mobilisation des parties prenantes (PMPP), ainsi qu’un mécanisme de gestion des plaintes sensible aux VBG/EAS/HS.</w:t>
            </w:r>
          </w:p>
        </w:tc>
      </w:tr>
    </w:tbl>
    <w:p w14:paraId="322C2F15" w14:textId="77777777" w:rsidR="00BB418A" w:rsidRPr="00513A0A" w:rsidRDefault="00BB418A" w:rsidP="006B4A22">
      <w:pPr>
        <w:autoSpaceDE w:val="0"/>
        <w:autoSpaceDN w:val="0"/>
        <w:spacing w:before="120" w:after="120" w:line="312" w:lineRule="auto"/>
        <w:jc w:val="both"/>
        <w:rPr>
          <w:rFonts w:ascii="Times New Roman" w:eastAsia="Arial MT" w:hAnsi="Times New Roman" w:cs="Times New Roman"/>
          <w:spacing w:val="-1"/>
          <w:sz w:val="24"/>
          <w:szCs w:val="24"/>
        </w:rPr>
        <w:sectPr w:rsidR="00BB418A" w:rsidRPr="00513A0A" w:rsidSect="00BB418A">
          <w:pgSz w:w="16838" w:h="11906" w:orient="landscape"/>
          <w:pgMar w:top="1417" w:right="993" w:bottom="1417" w:left="1417" w:header="708" w:footer="708" w:gutter="0"/>
          <w:cols w:space="708"/>
          <w:docGrid w:linePitch="360"/>
        </w:sectPr>
      </w:pPr>
    </w:p>
    <w:p w14:paraId="003169E3" w14:textId="760DFDD3" w:rsidR="00BB418A" w:rsidRPr="00513A0A" w:rsidRDefault="00BB418A" w:rsidP="00FE701E">
      <w:pPr>
        <w:pStyle w:val="Paragraphedeliste"/>
        <w:numPr>
          <w:ilvl w:val="0"/>
          <w:numId w:val="43"/>
        </w:numPr>
        <w:spacing w:before="120" w:after="120" w:line="312" w:lineRule="auto"/>
        <w:contextualSpacing w:val="0"/>
        <w:jc w:val="both"/>
        <w:rPr>
          <w:rFonts w:ascii="Times New Roman" w:hAnsi="Times New Roman" w:cs="Times New Roman"/>
          <w:b/>
          <w:sz w:val="24"/>
          <w:szCs w:val="24"/>
        </w:rPr>
      </w:pPr>
      <w:r w:rsidRPr="00513A0A">
        <w:rPr>
          <w:rFonts w:ascii="Times New Roman" w:hAnsi="Times New Roman" w:cs="Times New Roman"/>
          <w:b/>
          <w:sz w:val="24"/>
          <w:szCs w:val="24"/>
        </w:rPr>
        <w:lastRenderedPageBreak/>
        <w:t>Directives environnementales, sanitaires et sécuritaires (directives EHS) du groupe de la banque mondiale</w:t>
      </w:r>
    </w:p>
    <w:p w14:paraId="4B469A9A" w14:textId="77777777" w:rsidR="00465B43" w:rsidRPr="00513A0A" w:rsidRDefault="00465B43" w:rsidP="00FE701E">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Notice prend aussi en considération les Politiques de Sauvegarde Environnementales et Sociales de la Banque Mondiale (safeguards policies)</w:t>
      </w:r>
      <w:r w:rsidRPr="00513A0A">
        <w:rPr>
          <w:rFonts w:ascii="Times New Roman" w:hAnsi="Times New Roman" w:cs="Times New Roman"/>
          <w:vertAlign w:val="superscript"/>
        </w:rPr>
        <w:footnoteReference w:id="1"/>
      </w:r>
      <w:r w:rsidRPr="00513A0A">
        <w:rPr>
          <w:rFonts w:ascii="Times New Roman" w:hAnsi="Times New Roman" w:cs="Times New Roman"/>
          <w:sz w:val="24"/>
          <w:szCs w:val="24"/>
        </w:rPr>
        <w:t xml:space="preserve"> qui sont conçues pour protéger l'environnement et la société contre les effets négatifs potentiels des projets, plans, programmes et politiques. </w:t>
      </w:r>
    </w:p>
    <w:p w14:paraId="6EA5F1FE" w14:textId="77777777" w:rsidR="00465B43" w:rsidRPr="00513A0A" w:rsidRDefault="00465B43" w:rsidP="00FE701E">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Les Directives environnementales, sanitaires et sécuritaires (Directives EHS) du groupe de la Banque mondiale sont des documents de références techniques qui présentent des exemples de bonnes pratiques internationales, de portée générale ou concernant une branche d’activité particulière. Lorsqu’un ou plusieurs États membres participent à un projet du Groupe de la Banque mondiale, les Directives EHS doivent être suivies conformément aux politiques et normes de ces pays.</w:t>
      </w:r>
    </w:p>
    <w:p w14:paraId="6F417FBA" w14:textId="77777777" w:rsidR="00465B43" w:rsidRPr="00513A0A" w:rsidRDefault="00465B43" w:rsidP="00FE701E">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Les Directives EHS établies pour les différentes branches d’activité sont conçues pour être utilisées conjointement avec les Directives EHS générales, qui présentent des principes directeurs environnementaux, sanitaires et sécuritaires applicables dans tous les domaines. Il s’agit ici, notamment, de celles relatives à l’extraction des matériaux de construction, à la construction des routes, à la gestion de l’eau et des déchets. Il s’agit de : </w:t>
      </w:r>
    </w:p>
    <w:p w14:paraId="3ECDF67C" w14:textId="77777777" w:rsidR="00465B43" w:rsidRPr="00513A0A" w:rsidRDefault="00465B43" w:rsidP="00FE701E">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b/>
          <w:sz w:val="24"/>
          <w:szCs w:val="24"/>
        </w:rPr>
        <w:t xml:space="preserve">1. Environnement </w:t>
      </w:r>
      <w:r w:rsidRPr="00513A0A">
        <w:rPr>
          <w:rFonts w:ascii="Times New Roman" w:hAnsi="Times New Roman" w:cs="Times New Roman"/>
          <w:sz w:val="24"/>
          <w:szCs w:val="24"/>
        </w:rPr>
        <w:t>: 1.1 Emissions atmosphériques et qualité de l’air ambiant 1.2 Economies d’énergie 1.3 Eaux usées et qualité de l’eau 1.4 Economies d’eau 1.5 Gestion des matières dangereuses 1.6 Gestion des déchets 1.7 Bruit 1.8 Terrains contaminés.</w:t>
      </w:r>
    </w:p>
    <w:p w14:paraId="7E75CCE2" w14:textId="77777777" w:rsidR="00465B43" w:rsidRPr="00513A0A" w:rsidRDefault="00465B43" w:rsidP="00FE701E">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b/>
          <w:sz w:val="24"/>
          <w:szCs w:val="24"/>
        </w:rPr>
        <w:t xml:space="preserve">2. Hygiène et sécurité au travail </w:t>
      </w:r>
      <w:r w:rsidRPr="00513A0A">
        <w:rPr>
          <w:rFonts w:ascii="Times New Roman" w:hAnsi="Times New Roman" w:cs="Times New Roman"/>
          <w:sz w:val="24"/>
          <w:szCs w:val="24"/>
        </w:rPr>
        <w:t>: 2.1 Conception et fonctionnement des installations 2.2 Communication et formation 2.3 Risques physiques 2.4 Risques chimiques 2.5 Risques biologiques 2.6 Risques radiologiques 2.7 Equipements de protection individuelle 2.8 Environnements dangereux 2.9 Suivi.</w:t>
      </w:r>
    </w:p>
    <w:p w14:paraId="0841F224" w14:textId="77777777" w:rsidR="00465B43" w:rsidRPr="00513A0A" w:rsidRDefault="00465B43" w:rsidP="00FE701E">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b/>
          <w:sz w:val="24"/>
          <w:szCs w:val="24"/>
        </w:rPr>
        <w:t xml:space="preserve">3. Santé et sécurité des communautés </w:t>
      </w:r>
      <w:r w:rsidRPr="00513A0A">
        <w:rPr>
          <w:rFonts w:ascii="Times New Roman" w:hAnsi="Times New Roman" w:cs="Times New Roman"/>
          <w:sz w:val="24"/>
          <w:szCs w:val="24"/>
        </w:rPr>
        <w:t>: 3.1 Qualité et disponibilité de l’eau 3.2 Sécurité structurelle des infrastructures des Projets 3.3 sécurité́ anti-incendie 3.4 Sécurité de la circulation 3.5 Transport de matières dangereuses 3.6 Prévention des maladies 3.7 Préparation et interventions en cas d’urgence.</w:t>
      </w:r>
    </w:p>
    <w:p w14:paraId="64F30241" w14:textId="77777777" w:rsidR="00465B43" w:rsidRPr="00513A0A" w:rsidRDefault="00465B43" w:rsidP="00FE701E">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b/>
          <w:sz w:val="24"/>
          <w:szCs w:val="24"/>
        </w:rPr>
        <w:t xml:space="preserve">4. Construction et déclassement </w:t>
      </w:r>
      <w:r w:rsidRPr="00513A0A">
        <w:rPr>
          <w:rFonts w:ascii="Times New Roman" w:hAnsi="Times New Roman" w:cs="Times New Roman"/>
          <w:sz w:val="24"/>
          <w:szCs w:val="24"/>
        </w:rPr>
        <w:t>: 4.1 Environnement 4.2 Hygiène et sécurité au travail 4.3 Santé et sécurité des communautés.</w:t>
      </w:r>
    </w:p>
    <w:p w14:paraId="59AA53C6" w14:textId="77777777" w:rsidR="00465B43" w:rsidRPr="00513A0A" w:rsidRDefault="00465B43" w:rsidP="00FE701E">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En plus des exigences des NES applicables au Projet, les Directives EHS serviront de références complémentaires lors de la réalisation des études d’évaluations et de gestion environnementales et sociales des sous-Projets. Les Directives Environnementales, Sanitaires et Sécuritaires Générales (Directives EHS Générales</w:t>
      </w:r>
      <w:r w:rsidRPr="00513A0A">
        <w:rPr>
          <w:rFonts w:ascii="Times New Roman" w:hAnsi="Times New Roman" w:cs="Times New Roman"/>
          <w:sz w:val="24"/>
          <w:szCs w:val="24"/>
          <w:vertAlign w:val="superscript"/>
        </w:rPr>
        <w:t>6</w:t>
      </w:r>
      <w:r w:rsidRPr="00513A0A">
        <w:rPr>
          <w:rFonts w:ascii="Times New Roman" w:hAnsi="Times New Roman" w:cs="Times New Roman"/>
          <w:sz w:val="24"/>
          <w:szCs w:val="24"/>
        </w:rPr>
        <w:t>) et plus particulièrement les DEHS sectorielles ci-dessous seront plus pertinentes :</w:t>
      </w:r>
    </w:p>
    <w:p w14:paraId="765CBCCD" w14:textId="77777777" w:rsidR="00465B43" w:rsidRPr="00513A0A" w:rsidRDefault="00465B43" w:rsidP="00FE701E">
      <w:pPr>
        <w:pStyle w:val="Paragraphedeliste"/>
        <w:numPr>
          <w:ilvl w:val="3"/>
          <w:numId w:val="51"/>
        </w:numPr>
        <w:adjustRightInd w:val="0"/>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les Directives EHS pour les établissements de santé ;</w:t>
      </w:r>
    </w:p>
    <w:p w14:paraId="5EC3F790" w14:textId="77777777" w:rsidR="00465B43" w:rsidRPr="00513A0A" w:rsidRDefault="00465B43" w:rsidP="00FE701E">
      <w:pPr>
        <w:pStyle w:val="Paragraphedeliste"/>
        <w:numPr>
          <w:ilvl w:val="3"/>
          <w:numId w:val="51"/>
        </w:numPr>
        <w:adjustRightInd w:val="0"/>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lastRenderedPageBreak/>
        <w:t>les Directives EHS pour les établissements de gestion des déchets</w:t>
      </w:r>
      <w:r w:rsidRPr="00513A0A">
        <w:rPr>
          <w:rFonts w:ascii="Times New Roman" w:hAnsi="Times New Roman" w:cs="Times New Roman"/>
          <w:sz w:val="24"/>
          <w:szCs w:val="24"/>
          <w:vertAlign w:val="superscript"/>
        </w:rPr>
        <w:t>8</w:t>
      </w:r>
      <w:r w:rsidRPr="00513A0A">
        <w:rPr>
          <w:rFonts w:ascii="Times New Roman" w:hAnsi="Times New Roman" w:cs="Times New Roman"/>
          <w:sz w:val="24"/>
          <w:szCs w:val="24"/>
        </w:rPr>
        <w:t xml:space="preserve"> ;</w:t>
      </w:r>
    </w:p>
    <w:p w14:paraId="1EFD2927" w14:textId="77777777" w:rsidR="00465B43" w:rsidRPr="00513A0A" w:rsidRDefault="00465B43" w:rsidP="00FE701E">
      <w:pPr>
        <w:pStyle w:val="Paragraphedeliste"/>
        <w:numPr>
          <w:ilvl w:val="3"/>
          <w:numId w:val="51"/>
        </w:numPr>
        <w:adjustRightInd w:val="0"/>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les Directives EHS pour l’eau et l’assainissement</w:t>
      </w:r>
      <w:r w:rsidRPr="00513A0A">
        <w:rPr>
          <w:rFonts w:ascii="Times New Roman" w:hAnsi="Times New Roman" w:cs="Times New Roman"/>
          <w:sz w:val="24"/>
          <w:szCs w:val="24"/>
          <w:vertAlign w:val="superscript"/>
        </w:rPr>
        <w:t>.</w:t>
      </w:r>
    </w:p>
    <w:p w14:paraId="0914A780" w14:textId="77777777" w:rsidR="00465B43" w:rsidRPr="00513A0A" w:rsidRDefault="00465B43" w:rsidP="00FE701E">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Les documents de référence en termes de préservation et de gestion environnementale et sociale suivants ont été élaboré par le PDRC VFS Mauritanie et constituent la base documentaire du sous projet, il s’agit du :</w:t>
      </w:r>
    </w:p>
    <w:p w14:paraId="786A816F" w14:textId="77777777" w:rsidR="00465B43" w:rsidRPr="00513A0A" w:rsidRDefault="00465B43" w:rsidP="00FE701E">
      <w:pPr>
        <w:pStyle w:val="Paragraphedeliste"/>
        <w:numPr>
          <w:ilvl w:val="0"/>
          <w:numId w:val="50"/>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Cadre de Gestion Environnementale et Sociale (CGES),</w:t>
      </w:r>
    </w:p>
    <w:p w14:paraId="28F47869" w14:textId="77777777" w:rsidR="00465B43" w:rsidRPr="00513A0A" w:rsidRDefault="00465B43" w:rsidP="00FE701E">
      <w:pPr>
        <w:pStyle w:val="Paragraphedeliste"/>
        <w:numPr>
          <w:ilvl w:val="0"/>
          <w:numId w:val="50"/>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Plan d’Engagement Environnemental et Social (PEES),</w:t>
      </w:r>
    </w:p>
    <w:p w14:paraId="45BC1C00" w14:textId="77777777" w:rsidR="00465B43" w:rsidRPr="00513A0A" w:rsidRDefault="00465B43" w:rsidP="00FE701E">
      <w:pPr>
        <w:pStyle w:val="Paragraphedeliste"/>
        <w:numPr>
          <w:ilvl w:val="0"/>
          <w:numId w:val="50"/>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Cadre de Politique de Réinstallation (CPR),</w:t>
      </w:r>
    </w:p>
    <w:p w14:paraId="5C8B0D41" w14:textId="77777777" w:rsidR="00465B43" w:rsidRPr="00513A0A" w:rsidRDefault="00465B43" w:rsidP="00FE701E">
      <w:pPr>
        <w:pStyle w:val="Paragraphedeliste"/>
        <w:numPr>
          <w:ilvl w:val="0"/>
          <w:numId w:val="50"/>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Plan de Mobilisation des Parties-Prenantes (PMPP SRV)</w:t>
      </w:r>
    </w:p>
    <w:p w14:paraId="0A1BF676" w14:textId="77777777" w:rsidR="00BB418A" w:rsidRPr="00513A0A" w:rsidRDefault="00BB418A" w:rsidP="006B4A22">
      <w:pPr>
        <w:pStyle w:val="Paragraphedeliste"/>
        <w:autoSpaceDE w:val="0"/>
        <w:autoSpaceDN w:val="0"/>
        <w:adjustRightInd w:val="0"/>
        <w:spacing w:before="120" w:after="120" w:line="312" w:lineRule="auto"/>
        <w:contextualSpacing w:val="0"/>
        <w:jc w:val="both"/>
        <w:rPr>
          <w:rFonts w:ascii="Times New Roman" w:hAnsi="Times New Roman" w:cs="Times New Roman"/>
          <w:sz w:val="24"/>
          <w:szCs w:val="24"/>
        </w:rPr>
      </w:pPr>
    </w:p>
    <w:p w14:paraId="7DBBE6D7" w14:textId="77777777" w:rsidR="0002177F" w:rsidRPr="00513A0A" w:rsidRDefault="0002177F" w:rsidP="006B4A22">
      <w:pPr>
        <w:spacing w:before="120" w:after="120" w:line="312" w:lineRule="auto"/>
        <w:rPr>
          <w:rFonts w:ascii="Times New Roman" w:eastAsiaTheme="majorEastAsia" w:hAnsi="Times New Roman" w:cs="Times New Roman"/>
          <w:b/>
          <w:kern w:val="0"/>
          <w:sz w:val="28"/>
          <w:szCs w:val="28"/>
        </w:rPr>
      </w:pPr>
      <w:bookmarkStart w:id="101" w:name="_Toc223568128"/>
      <w:bookmarkStart w:id="102" w:name="_Toc223871160"/>
      <w:bookmarkStart w:id="103" w:name="_Toc223871398"/>
      <w:r w:rsidRPr="00513A0A">
        <w:rPr>
          <w:rFonts w:ascii="Times New Roman" w:hAnsi="Times New Roman" w:cs="Times New Roman"/>
        </w:rPr>
        <w:br w:type="page"/>
      </w:r>
    </w:p>
    <w:p w14:paraId="2B41116C" w14:textId="637BA01C" w:rsidR="00E82E4E" w:rsidRPr="00513A0A" w:rsidRDefault="001E615E" w:rsidP="006B4A22">
      <w:pPr>
        <w:pStyle w:val="Paragraphedeliste"/>
        <w:numPr>
          <w:ilvl w:val="0"/>
          <w:numId w:val="42"/>
        </w:numPr>
        <w:shd w:val="clear" w:color="auto" w:fill="D9D9D9" w:themeFill="background1" w:themeFillShade="D9"/>
        <w:spacing w:before="120" w:after="120" w:line="312" w:lineRule="auto"/>
        <w:contextualSpacing w:val="0"/>
        <w:jc w:val="center"/>
        <w:outlineLvl w:val="0"/>
        <w:rPr>
          <w:rFonts w:ascii="Times New Roman" w:eastAsia="Times New Roman" w:hAnsi="Times New Roman" w:cs="Times New Roman"/>
          <w:b/>
          <w:bCs/>
          <w:noProof/>
          <w:sz w:val="28"/>
          <w:szCs w:val="28"/>
          <w:lang w:eastAsia="fr-FR"/>
        </w:rPr>
      </w:pPr>
      <w:bookmarkStart w:id="104" w:name="_Toc242520546"/>
      <w:r w:rsidRPr="00513A0A">
        <w:rPr>
          <w:rFonts w:ascii="Times New Roman" w:eastAsia="Times New Roman" w:hAnsi="Times New Roman" w:cs="Times New Roman"/>
          <w:b/>
          <w:bCs/>
          <w:noProof/>
          <w:sz w:val="28"/>
          <w:szCs w:val="28"/>
          <w:lang w:eastAsia="fr-FR"/>
        </w:rPr>
        <w:lastRenderedPageBreak/>
        <w:t>DESCRIPTION DE L’ETAT INITIAL DE L’ENVIRONNEMENT DU PROJET</w:t>
      </w:r>
      <w:bookmarkEnd w:id="101"/>
      <w:bookmarkEnd w:id="102"/>
      <w:bookmarkEnd w:id="103"/>
      <w:bookmarkEnd w:id="104"/>
    </w:p>
    <w:p w14:paraId="0BC27BB0" w14:textId="45DDBDFA" w:rsidR="000F0CB6"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05" w:name="_Toc216651436"/>
      <w:bookmarkStart w:id="106" w:name="_Toc242520547"/>
      <w:bookmarkStart w:id="107" w:name="_Toc212531533"/>
      <w:bookmarkStart w:id="108" w:name="_Toc223568129"/>
      <w:bookmarkStart w:id="109" w:name="_Toc223871161"/>
      <w:bookmarkStart w:id="110" w:name="_Toc223871399"/>
      <w:r w:rsidRPr="00513A0A">
        <w:rPr>
          <w:rFonts w:ascii="Times New Roman" w:eastAsiaTheme="minorEastAsia" w:hAnsi="Times New Roman" w:cs="Times New Roman"/>
          <w:b/>
          <w:bCs/>
          <w:sz w:val="24"/>
          <w:szCs w:val="24"/>
          <w:lang w:eastAsia="fr-FR"/>
        </w:rPr>
        <w:t>SITUATION GEOGRAPHIQUE, ADMINISTRATIVE ET LOCALISATION DU SITE</w:t>
      </w:r>
      <w:bookmarkEnd w:id="105"/>
      <w:bookmarkEnd w:id="106"/>
      <w:r w:rsidRPr="00513A0A">
        <w:rPr>
          <w:rFonts w:ascii="Times New Roman" w:eastAsiaTheme="minorEastAsia" w:hAnsi="Times New Roman" w:cs="Times New Roman"/>
          <w:b/>
          <w:bCs/>
          <w:sz w:val="24"/>
          <w:szCs w:val="24"/>
          <w:lang w:eastAsia="fr-FR"/>
        </w:rPr>
        <w:t xml:space="preserve"> </w:t>
      </w:r>
    </w:p>
    <w:bookmarkEnd w:id="107"/>
    <w:bookmarkEnd w:id="108"/>
    <w:bookmarkEnd w:id="109"/>
    <w:bookmarkEnd w:id="110"/>
    <w:p w14:paraId="3FC8A94E"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Située entre les 15ème et 27</w:t>
      </w:r>
      <w:r w:rsidRPr="00E90A3C">
        <w:rPr>
          <w:rFonts w:ascii="Times New Roman" w:hAnsi="Times New Roman" w:cs="Times New Roman"/>
          <w:sz w:val="24"/>
          <w:szCs w:val="24"/>
        </w:rPr>
        <w:t>ème</w:t>
      </w:r>
      <w:r w:rsidRPr="00513A0A">
        <w:rPr>
          <w:rFonts w:ascii="Times New Roman" w:hAnsi="Times New Roman" w:cs="Times New Roman"/>
          <w:sz w:val="24"/>
          <w:szCs w:val="24"/>
        </w:rPr>
        <w:t xml:space="preserve"> parallèles Nord et entre les 5ème et 18</w:t>
      </w:r>
      <w:r w:rsidRPr="00E90A3C">
        <w:rPr>
          <w:rFonts w:ascii="Times New Roman" w:hAnsi="Times New Roman" w:cs="Times New Roman"/>
          <w:sz w:val="24"/>
          <w:szCs w:val="24"/>
        </w:rPr>
        <w:t>ème</w:t>
      </w:r>
      <w:r w:rsidRPr="00513A0A">
        <w:rPr>
          <w:rFonts w:ascii="Times New Roman" w:hAnsi="Times New Roman" w:cs="Times New Roman"/>
          <w:sz w:val="24"/>
          <w:szCs w:val="24"/>
        </w:rPr>
        <w:t xml:space="preserve"> méridiens Ouest, la Mauritanie couvre une superficie de 1 030 700 km2. Elle dispose d’une côte atlantique longue de plus de 800 km. </w:t>
      </w:r>
    </w:p>
    <w:p w14:paraId="1013ECB5"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Nouakchott, capitale du pays depuis 1957, est une ville côtière située à 18°07' de latitude Nord et 16°01' de longitude Ouest. </w:t>
      </w:r>
    </w:p>
    <w:p w14:paraId="676C8749" w14:textId="77777777" w:rsidR="00140FDD" w:rsidRPr="00E90A3C"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E90A3C">
        <w:rPr>
          <w:rFonts w:ascii="Times New Roman" w:hAnsi="Times New Roman" w:cs="Times New Roman"/>
          <w:sz w:val="24"/>
          <w:szCs w:val="24"/>
        </w:rPr>
        <w:t>Située entre les 16,10° et 18,56° de latitude nord et les 12,35° et 14,96° de longitude ouest, la wilaya du Brakna est à l’extrême sud de la Mauritanie. Elle s’étend sur une superficie de 33 000 km2, soit 3,2% de l’étendue totale du territoire national (1 030 700 km2). Elle est limitée à l’est par l’Assaba, au sud-est par le Gorgol, au sud par le fleuve Sénégal, à l’ouest et au nord par le Trarza et au nord-est par le Tagant.</w:t>
      </w:r>
    </w:p>
    <w:p w14:paraId="498EE9D0"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Le village de Diatar relève de Dar El Barka, chef-lieu de la commune et de l’arrondissement. </w:t>
      </w:r>
    </w:p>
    <w:p w14:paraId="0AACB8CB" w14:textId="77777777" w:rsidR="00140FDD" w:rsidRPr="00513A0A" w:rsidRDefault="00140FDD"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11" w:name="_Toc242157977"/>
      <w:bookmarkStart w:id="112" w:name="_Toc242520548"/>
      <w:r w:rsidRPr="00513A0A">
        <w:rPr>
          <w:rFonts w:ascii="Times New Roman" w:eastAsiaTheme="minorEastAsia" w:hAnsi="Times New Roman" w:cs="Times New Roman"/>
          <w:b/>
          <w:bCs/>
          <w:sz w:val="24"/>
          <w:szCs w:val="24"/>
          <w:lang w:eastAsia="fr-FR"/>
        </w:rPr>
        <w:t>Organisation administrative</w:t>
      </w:r>
      <w:bookmarkEnd w:id="111"/>
      <w:bookmarkEnd w:id="112"/>
    </w:p>
    <w:p w14:paraId="1F39EA43"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Sur le plan administratif, la Wilaya du Brakna (cf. figure 2) compte 24 communes réparties entre 6 Moughataas à savoir, Aleg (4), Boghé (4), Bababé (3), M’Bagne (4), Maghta Lahjar (4) et Maal (5). </w:t>
      </w:r>
    </w:p>
    <w:p w14:paraId="0BDCCDC1"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La Moughataa de Boghé qui abrite le projet est limitée à l’Est par la Moughataa de Bababé, au Sud par le Fleuve Sénégal, au Nord par les Moughataas d’Aleg et à l’Ouest par la Moughataa de R’Kiz. Sur le plan administratif la Moughataa regroupe un arrondissement et quatre communes (Boghé, Dar el Barka, Dar el Avia et Ould Birem). </w:t>
      </w:r>
    </w:p>
    <w:p w14:paraId="30CE2E8B"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commune de Dar El Barka regroupe 46 villages et / ou agglomérations, selon le dernier recensement de 2023.</w:t>
      </w:r>
    </w:p>
    <w:p w14:paraId="70DC64A2" w14:textId="77777777" w:rsidR="00140FDD" w:rsidRPr="00513A0A" w:rsidRDefault="00140FDD" w:rsidP="006B4A22">
      <w:pPr>
        <w:keepNext/>
        <w:tabs>
          <w:tab w:val="left" w:pos="9090"/>
        </w:tabs>
        <w:autoSpaceDE w:val="0"/>
        <w:autoSpaceDN w:val="0"/>
        <w:spacing w:before="120" w:after="120" w:line="312" w:lineRule="auto"/>
        <w:ind w:right="-584"/>
        <w:jc w:val="center"/>
        <w:rPr>
          <w:rFonts w:ascii="Times New Roman" w:hAnsi="Times New Roman" w:cs="Times New Roman"/>
          <w:sz w:val="24"/>
          <w:szCs w:val="24"/>
        </w:rPr>
      </w:pPr>
      <w:r w:rsidRPr="00513A0A">
        <w:rPr>
          <w:rFonts w:ascii="Times New Roman" w:eastAsia="Arial MT" w:hAnsi="Times New Roman" w:cs="Times New Roman"/>
          <w:noProof/>
          <w:sz w:val="24"/>
          <w:szCs w:val="24"/>
          <w:lang w:eastAsia="fr-FR"/>
        </w:rPr>
        <w:lastRenderedPageBreak/>
        <w:drawing>
          <wp:inline distT="0" distB="0" distL="0" distR="0" wp14:anchorId="63BF6C65" wp14:editId="4ED8F743">
            <wp:extent cx="6127229" cy="4292600"/>
            <wp:effectExtent l="0" t="0" r="6985" b="0"/>
            <wp:docPr id="150402137" name="Picture 150402137" descr="C:\Users\Admin\Documents\BAWA\Appel d'offres 2019\PARIIS\Rapport_PARIIS\Rapport CGES\CARTE\Brak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22" cstate="email">
                      <a:extLst>
                        <a:ext uri="{28A0092B-C50C-407E-A947-70E740481C1C}">
                          <a14:useLocalDpi xmlns:a14="http://schemas.microsoft.com/office/drawing/2010/main"/>
                        </a:ext>
                      </a:extLst>
                    </a:blip>
                    <a:stretch>
                      <a:fillRect/>
                    </a:stretch>
                  </pic:blipFill>
                  <pic:spPr>
                    <a:xfrm>
                      <a:off x="0" y="0"/>
                      <a:ext cx="6136274" cy="4298937"/>
                    </a:xfrm>
                    <a:prstGeom prst="rect">
                      <a:avLst/>
                    </a:prstGeom>
                  </pic:spPr>
                </pic:pic>
              </a:graphicData>
            </a:graphic>
          </wp:inline>
        </w:drawing>
      </w:r>
    </w:p>
    <w:p w14:paraId="520D8865" w14:textId="2EEECC88" w:rsidR="00140FDD" w:rsidRPr="00513A0A" w:rsidRDefault="00140FDD" w:rsidP="006B4A22">
      <w:pPr>
        <w:pStyle w:val="Lgende"/>
        <w:tabs>
          <w:tab w:val="left" w:pos="9090"/>
        </w:tabs>
        <w:spacing w:before="120" w:after="120" w:line="312" w:lineRule="auto"/>
        <w:ind w:right="-584"/>
        <w:jc w:val="center"/>
        <w:rPr>
          <w:rFonts w:ascii="Times New Roman" w:eastAsia="Arial MT" w:hAnsi="Times New Roman"/>
          <w:sz w:val="24"/>
          <w:szCs w:val="24"/>
        </w:rPr>
      </w:pPr>
      <w:bookmarkStart w:id="113" w:name="_Toc237691071"/>
      <w:bookmarkStart w:id="114" w:name="_Toc242364809"/>
      <w:r w:rsidRPr="00513A0A">
        <w:rPr>
          <w:rFonts w:ascii="Times New Roman" w:hAnsi="Times New Roman"/>
          <w:sz w:val="24"/>
          <w:szCs w:val="24"/>
        </w:rPr>
        <w:t xml:space="preserve">Figure </w:t>
      </w:r>
      <w:r w:rsidRPr="00513A0A">
        <w:rPr>
          <w:rFonts w:ascii="Times New Roman" w:hAnsi="Times New Roman"/>
          <w:sz w:val="24"/>
          <w:szCs w:val="24"/>
        </w:rPr>
        <w:fldChar w:fldCharType="begin"/>
      </w:r>
      <w:r w:rsidRPr="00513A0A">
        <w:rPr>
          <w:rFonts w:ascii="Times New Roman" w:hAnsi="Times New Roman"/>
          <w:sz w:val="24"/>
          <w:szCs w:val="24"/>
        </w:rPr>
        <w:instrText xml:space="preserve"> SEQ Figure \* ARABIC </w:instrText>
      </w:r>
      <w:r w:rsidRPr="00513A0A">
        <w:rPr>
          <w:rFonts w:ascii="Times New Roman" w:hAnsi="Times New Roman"/>
          <w:sz w:val="24"/>
          <w:szCs w:val="24"/>
        </w:rPr>
        <w:fldChar w:fldCharType="separate"/>
      </w:r>
      <w:r w:rsidR="008F0A93">
        <w:rPr>
          <w:rFonts w:ascii="Times New Roman" w:hAnsi="Times New Roman"/>
          <w:noProof/>
          <w:sz w:val="24"/>
          <w:szCs w:val="24"/>
        </w:rPr>
        <w:t>2</w:t>
      </w:r>
      <w:r w:rsidRPr="00513A0A">
        <w:rPr>
          <w:rFonts w:ascii="Times New Roman" w:hAnsi="Times New Roman"/>
          <w:noProof/>
          <w:sz w:val="24"/>
          <w:szCs w:val="24"/>
        </w:rPr>
        <w:fldChar w:fldCharType="end"/>
      </w:r>
      <w:r w:rsidRPr="00513A0A">
        <w:rPr>
          <w:rFonts w:ascii="Times New Roman" w:hAnsi="Times New Roman"/>
          <w:sz w:val="24"/>
          <w:szCs w:val="24"/>
        </w:rPr>
        <w:t xml:space="preserve"> : Carte du découpage administratif de la Wilaya du Brakna</w:t>
      </w:r>
      <w:bookmarkEnd w:id="113"/>
      <w:bookmarkEnd w:id="114"/>
    </w:p>
    <w:p w14:paraId="6C367A1B"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fleuve Sénégal infléchit son cours vers l'ouest entre M'bagne et Boghé , des seuils rocheux apparaissent dans le lit. L'Oued Sawalel, déversoir du lac Mal est le dernier talweg venu du nord. Long de 110 Km, il a un bassin versant de 3.500 km2 et crée une plaine alluviale longue de 15 km2 avant de se jeter dans le fleuve près du village de Dawalel.</w:t>
      </w:r>
    </w:p>
    <w:p w14:paraId="00F761D6"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fleuve alimente plusieurs marigots parmi lesquels un défluent important, le Koundi, qui le rejoint plus loin dans le Trarza. Le lac d'Aleg, long de 20 Km et large de 5 Km, est alimenté par l'Oued Ketchi venant des falaises du Tagant.</w:t>
      </w:r>
    </w:p>
    <w:p w14:paraId="2D710451" w14:textId="2CCF02AD"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wilaya du Brakna est une wilaya à vocation agro-pastorale. L’agriculture et l’élevage jouent un rôle primordial dans l’économie de cette région et constituent les principales activités quant à la création de l’emploi et à la génération de revenus.  L’élevage contribue à l’économie de la wilaya du Brakna et joue un rôle fondamental dans la sécurité alimentaire des populations et apporte incontestablement une forte valeur ajoutée.</w:t>
      </w:r>
    </w:p>
    <w:p w14:paraId="0860530F" w14:textId="2F6C84F4" w:rsidR="00140FDD" w:rsidRPr="00513A0A" w:rsidRDefault="00140FD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15" w:name="_Toc242157974"/>
      <w:bookmarkStart w:id="116" w:name="_Toc242520549"/>
      <w:r w:rsidRPr="00513A0A">
        <w:rPr>
          <w:rFonts w:ascii="Times New Roman" w:eastAsiaTheme="minorEastAsia" w:hAnsi="Times New Roman" w:cs="Times New Roman"/>
          <w:b/>
          <w:bCs/>
          <w:sz w:val="24"/>
          <w:szCs w:val="24"/>
          <w:lang w:eastAsia="fr-FR"/>
        </w:rPr>
        <w:t>ZONE D’INFLUENCE DU SOUS-PROJET</w:t>
      </w:r>
      <w:bookmarkEnd w:id="115"/>
      <w:bookmarkEnd w:id="116"/>
    </w:p>
    <w:p w14:paraId="725F29E2"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L’influence du sous-projet est définie selon trois zones : régionale, locale et ponctuelle. La zone d’influence ponctuelle du projet se limite au village de Diatar. L’influence locale porte sur l’ensemble de la commune et celle régionale concerne toute la Wilaya du Brakna.</w:t>
      </w:r>
    </w:p>
    <w:p w14:paraId="47D6AF39"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lastRenderedPageBreak/>
        <w:t>Au plan climatique : la zone du projet est située dans la zone Sahélienne caractérisée par de faiblesses précipitations et la mise en place des barrages a engendré des problèmes écologiques liés à la stagnation des eaux, le développement de certaines maladies et la disparition de certaines espèces en mer et en la forêt.</w:t>
      </w:r>
    </w:p>
    <w:p w14:paraId="120CFBBF" w14:textId="35156853"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Les populations du Brakna, en général et de la commune de </w:t>
      </w:r>
      <w:r w:rsidR="002E73A4" w:rsidRPr="00E90A3C">
        <w:rPr>
          <w:rFonts w:ascii="Times New Roman" w:hAnsi="Times New Roman" w:cs="Times New Roman"/>
          <w:sz w:val="24"/>
          <w:szCs w:val="24"/>
        </w:rPr>
        <w:t xml:space="preserve">Dar El Barka </w:t>
      </w:r>
      <w:r w:rsidRPr="00513A0A">
        <w:rPr>
          <w:rFonts w:ascii="Times New Roman" w:hAnsi="Times New Roman" w:cs="Times New Roman"/>
          <w:sz w:val="24"/>
          <w:szCs w:val="24"/>
        </w:rPr>
        <w:t>dépendent fortement de l'utilisation directe des ressources naturelles locales. Cette forte dépendance à l'égard des activités sensibles aux climats les rend particulièrement vulnérables aux effets actuels et futurs du changement climatique.</w:t>
      </w:r>
    </w:p>
    <w:p w14:paraId="1722804B" w14:textId="065DC3A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population de Boghe est constituée essentiellement d’agriculteurs, d’éleveurs et de pêcheurs. Elle a traditionnellement bâti des systèmes de subsistance autour de la disponibilité en eau et de terres environnantes. Leurs conditions de vie dépendent fortement de l’intégration harmonieuse de l’ensemble agriculture, pêche et élevage.</w:t>
      </w:r>
    </w:p>
    <w:p w14:paraId="21A06FAD" w14:textId="77777777" w:rsidR="00140FDD" w:rsidRPr="00513A0A" w:rsidRDefault="00140FDD"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Or, ces différents secteurs souffrent des contraintes suivantes :</w:t>
      </w:r>
    </w:p>
    <w:p w14:paraId="22E8FCB1" w14:textId="77777777" w:rsidR="00140FDD" w:rsidRPr="00513A0A" w:rsidRDefault="00140FDD" w:rsidP="00E90A3C">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513A0A">
        <w:rPr>
          <w:rFonts w:ascii="Times New Roman" w:hAnsi="Times New Roman" w:cs="Times New Roman"/>
          <w:sz w:val="24"/>
        </w:rPr>
        <w:t xml:space="preserve">Pour le secteur de l’élevage : une raréfaction des points d’abreuvement du bétail et une sévère réduction des zones de pâturage. </w:t>
      </w:r>
    </w:p>
    <w:p w14:paraId="5F32D8A8" w14:textId="77777777" w:rsidR="00140FDD" w:rsidRPr="00513A0A" w:rsidRDefault="00140FDD" w:rsidP="00E90A3C">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513A0A">
        <w:rPr>
          <w:rFonts w:ascii="Times New Roman" w:hAnsi="Times New Roman" w:cs="Times New Roman"/>
          <w:sz w:val="24"/>
        </w:rPr>
        <w:t>Pour le secteur de l’agriculture : une diminution des productions agricoles et une augmentation des prix associés.</w:t>
      </w:r>
    </w:p>
    <w:p w14:paraId="3CAE9460" w14:textId="77777777" w:rsidR="00140FDD" w:rsidRPr="00513A0A" w:rsidRDefault="00140FDD" w:rsidP="00E90A3C">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513A0A">
        <w:rPr>
          <w:rFonts w:ascii="Times New Roman" w:hAnsi="Times New Roman" w:cs="Times New Roman"/>
          <w:sz w:val="24"/>
        </w:rPr>
        <w:t>Pour le secteur de la pêche : une baisse continue du nombre de prises.</w:t>
      </w:r>
    </w:p>
    <w:p w14:paraId="107EFD92" w14:textId="77777777" w:rsidR="00140FDD" w:rsidRPr="00513A0A" w:rsidRDefault="00140FDD" w:rsidP="00E90A3C">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513A0A">
        <w:rPr>
          <w:rFonts w:ascii="Times New Roman" w:hAnsi="Times New Roman" w:cs="Times New Roman"/>
          <w:sz w:val="24"/>
        </w:rPr>
        <w:t>Pour le secteur des forêts : une exploitation abusive et une perte de biodiversité.</w:t>
      </w:r>
    </w:p>
    <w:p w14:paraId="0ED8B958" w14:textId="4C466C13" w:rsidR="009717A3"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17" w:name="_Toc21684112"/>
      <w:bookmarkStart w:id="118" w:name="_Toc21684741"/>
      <w:bookmarkStart w:id="119" w:name="_Toc21694751"/>
      <w:bookmarkStart w:id="120" w:name="_Toc66262230"/>
      <w:bookmarkStart w:id="121" w:name="_Toc216651439"/>
      <w:bookmarkStart w:id="122" w:name="_Toc242520550"/>
      <w:r w:rsidRPr="00513A0A">
        <w:rPr>
          <w:rFonts w:ascii="Times New Roman" w:eastAsiaTheme="minorEastAsia" w:hAnsi="Times New Roman" w:cs="Times New Roman"/>
          <w:b/>
          <w:bCs/>
          <w:sz w:val="24"/>
          <w:szCs w:val="24"/>
          <w:lang w:eastAsia="fr-FR"/>
        </w:rPr>
        <w:t>ENVIRONNEMENT PHYSIQUE</w:t>
      </w:r>
      <w:bookmarkEnd w:id="117"/>
      <w:bookmarkEnd w:id="118"/>
      <w:bookmarkEnd w:id="119"/>
      <w:bookmarkEnd w:id="120"/>
      <w:bookmarkEnd w:id="121"/>
      <w:bookmarkEnd w:id="122"/>
    </w:p>
    <w:p w14:paraId="4B95B6BD" w14:textId="227B080D" w:rsidR="000E032D" w:rsidRPr="00513A0A" w:rsidRDefault="000E032D"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23" w:name="_Toc223568131"/>
      <w:bookmarkStart w:id="124" w:name="_Toc223871163"/>
      <w:bookmarkStart w:id="125" w:name="_Toc223871401"/>
      <w:bookmarkStart w:id="126" w:name="_Toc242520551"/>
      <w:r w:rsidRPr="00513A0A">
        <w:rPr>
          <w:rFonts w:ascii="Times New Roman" w:eastAsiaTheme="minorEastAsia" w:hAnsi="Times New Roman" w:cs="Times New Roman"/>
          <w:b/>
          <w:bCs/>
          <w:sz w:val="24"/>
          <w:szCs w:val="24"/>
          <w:lang w:eastAsia="fr-FR"/>
        </w:rPr>
        <w:t>Relief et géo</w:t>
      </w:r>
      <w:bookmarkEnd w:id="123"/>
      <w:bookmarkEnd w:id="124"/>
      <w:bookmarkEnd w:id="125"/>
      <w:r w:rsidR="00FF0301" w:rsidRPr="00513A0A">
        <w:rPr>
          <w:rFonts w:ascii="Times New Roman" w:eastAsiaTheme="minorEastAsia" w:hAnsi="Times New Roman" w:cs="Times New Roman"/>
          <w:b/>
          <w:bCs/>
          <w:sz w:val="24"/>
          <w:szCs w:val="24"/>
          <w:lang w:eastAsia="fr-FR"/>
        </w:rPr>
        <w:t>logie</w:t>
      </w:r>
      <w:bookmarkEnd w:id="126"/>
    </w:p>
    <w:p w14:paraId="7180E5BB" w14:textId="77777777" w:rsidR="00FF0301" w:rsidRPr="00513A0A" w:rsidRDefault="00FF0301"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Au niveau de la Wilaya du Brakna, le relief est dominé par deux ensembles géologiques : </w:t>
      </w:r>
    </w:p>
    <w:p w14:paraId="78FA36C2" w14:textId="77777777" w:rsidR="00FF0301" w:rsidRPr="00E90A3C" w:rsidRDefault="00FF0301" w:rsidP="00E90A3C">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E90A3C">
        <w:rPr>
          <w:rFonts w:ascii="Times New Roman" w:hAnsi="Times New Roman" w:cs="Times New Roman"/>
          <w:sz w:val="24"/>
        </w:rPr>
        <w:t>les Maurianides, chaîne hercynienne et cristalline venant dans le prolongement de celle de Bakel et M’Bout ;</w:t>
      </w:r>
    </w:p>
    <w:p w14:paraId="3213AC2F" w14:textId="77777777" w:rsidR="00FF0301" w:rsidRPr="00E90A3C" w:rsidRDefault="00FF0301" w:rsidP="00E90A3C">
      <w:pPr>
        <w:pStyle w:val="Paragraphedeliste"/>
        <w:widowControl w:val="0"/>
        <w:numPr>
          <w:ilvl w:val="0"/>
          <w:numId w:val="52"/>
        </w:numPr>
        <w:tabs>
          <w:tab w:val="left" w:pos="9090"/>
        </w:tabs>
        <w:autoSpaceDE w:val="0"/>
        <w:autoSpaceDN w:val="0"/>
        <w:spacing w:before="120" w:after="120" w:line="312" w:lineRule="auto"/>
        <w:ind w:right="-35"/>
        <w:contextualSpacing w:val="0"/>
        <w:jc w:val="both"/>
        <w:rPr>
          <w:rFonts w:ascii="Times New Roman" w:hAnsi="Times New Roman" w:cs="Times New Roman"/>
          <w:sz w:val="24"/>
        </w:rPr>
      </w:pPr>
      <w:r w:rsidRPr="00E90A3C">
        <w:rPr>
          <w:rFonts w:ascii="Times New Roman" w:hAnsi="Times New Roman" w:cs="Times New Roman"/>
          <w:sz w:val="24"/>
        </w:rPr>
        <w:t>le bassin sédimentaire côtier couvrant la partie centrale et sud de la wilaya.</w:t>
      </w:r>
    </w:p>
    <w:p w14:paraId="37C15CB8" w14:textId="5CD6086F" w:rsidR="00FF0301" w:rsidRPr="00513A0A" w:rsidRDefault="00FF0301" w:rsidP="00E90A3C">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Dans la zone Saharo-sahélienne on trouve des sables profonds typiques des sols à vocation sylvo- pastorale ainsi que des sols alluviaux à texture moyenne et fine dans le bassin versant de l’Oued Ketchi, à vocation agricole.</w:t>
      </w:r>
    </w:p>
    <w:p w14:paraId="1A0E758D" w14:textId="5F5DFE55" w:rsidR="00681F37" w:rsidRPr="00513A0A" w:rsidRDefault="00681F37" w:rsidP="006B4A22">
      <w:pPr>
        <w:tabs>
          <w:tab w:val="left" w:pos="9090"/>
        </w:tabs>
        <w:spacing w:before="120" w:after="120" w:line="312" w:lineRule="auto"/>
        <w:ind w:right="-584"/>
        <w:jc w:val="center"/>
        <w:rPr>
          <w:rFonts w:ascii="Times New Roman" w:hAnsi="Times New Roman" w:cs="Times New Roman"/>
        </w:rPr>
      </w:pPr>
      <w:r w:rsidRPr="00513A0A">
        <w:rPr>
          <w:rFonts w:ascii="Times New Roman" w:hAnsi="Times New Roman" w:cs="Times New Roman"/>
          <w:noProof/>
          <w:lang w:eastAsia="fr-FR"/>
        </w:rPr>
        <w:lastRenderedPageBreak/>
        <w:drawing>
          <wp:inline distT="0" distB="0" distL="0" distR="0" wp14:anchorId="33F2E137" wp14:editId="356D09D0">
            <wp:extent cx="5943600" cy="4138719"/>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8489" cy="4142123"/>
                    </a:xfrm>
                    <a:prstGeom prst="rect">
                      <a:avLst/>
                    </a:prstGeom>
                    <a:noFill/>
                    <a:ln>
                      <a:noFill/>
                    </a:ln>
                  </pic:spPr>
                </pic:pic>
              </a:graphicData>
            </a:graphic>
          </wp:inline>
        </w:drawing>
      </w:r>
    </w:p>
    <w:p w14:paraId="0C747957" w14:textId="5E6AED82" w:rsidR="00C56C6B" w:rsidRPr="00513A0A" w:rsidRDefault="00FF0301" w:rsidP="006B4A22">
      <w:pPr>
        <w:pStyle w:val="Lgende"/>
        <w:tabs>
          <w:tab w:val="left" w:pos="9090"/>
        </w:tabs>
        <w:spacing w:before="120" w:after="120" w:line="312" w:lineRule="auto"/>
        <w:ind w:right="-584"/>
        <w:jc w:val="center"/>
        <w:rPr>
          <w:rFonts w:ascii="Times New Roman" w:hAnsi="Times New Roman"/>
          <w:sz w:val="24"/>
          <w:szCs w:val="24"/>
        </w:rPr>
      </w:pPr>
      <w:bookmarkStart w:id="127" w:name="_Toc237691073"/>
      <w:bookmarkStart w:id="128" w:name="_Toc242364810"/>
      <w:r w:rsidRPr="00513A0A">
        <w:rPr>
          <w:rFonts w:ascii="Times New Roman" w:hAnsi="Times New Roman"/>
          <w:color w:val="auto"/>
          <w:sz w:val="20"/>
        </w:rPr>
        <w:t xml:space="preserve">Figure </w:t>
      </w:r>
      <w:r w:rsidRPr="00513A0A">
        <w:rPr>
          <w:rFonts w:ascii="Times New Roman" w:hAnsi="Times New Roman"/>
          <w:color w:val="auto"/>
          <w:sz w:val="20"/>
        </w:rPr>
        <w:fldChar w:fldCharType="begin"/>
      </w:r>
      <w:r w:rsidRPr="00513A0A">
        <w:rPr>
          <w:rFonts w:ascii="Times New Roman" w:hAnsi="Times New Roman"/>
          <w:color w:val="auto"/>
          <w:sz w:val="20"/>
        </w:rPr>
        <w:instrText xml:space="preserve"> SEQ Figure \* ARABIC </w:instrText>
      </w:r>
      <w:r w:rsidRPr="00513A0A">
        <w:rPr>
          <w:rFonts w:ascii="Times New Roman" w:hAnsi="Times New Roman"/>
          <w:color w:val="auto"/>
          <w:sz w:val="20"/>
        </w:rPr>
        <w:fldChar w:fldCharType="separate"/>
      </w:r>
      <w:r w:rsidR="008F0A93">
        <w:rPr>
          <w:rFonts w:ascii="Times New Roman" w:hAnsi="Times New Roman"/>
          <w:noProof/>
          <w:color w:val="auto"/>
          <w:sz w:val="20"/>
        </w:rPr>
        <w:t>3</w:t>
      </w:r>
      <w:r w:rsidRPr="00513A0A">
        <w:rPr>
          <w:rFonts w:ascii="Times New Roman" w:hAnsi="Times New Roman"/>
          <w:noProof/>
          <w:color w:val="auto"/>
          <w:sz w:val="20"/>
        </w:rPr>
        <w:fldChar w:fldCharType="end"/>
      </w:r>
      <w:r w:rsidRPr="00513A0A">
        <w:rPr>
          <w:rFonts w:ascii="Times New Roman" w:hAnsi="Times New Roman"/>
          <w:color w:val="auto"/>
          <w:sz w:val="20"/>
        </w:rPr>
        <w:t xml:space="preserve"> : Grands ensembles géologiques de Mauritanie</w:t>
      </w:r>
      <w:bookmarkEnd w:id="127"/>
      <w:bookmarkEnd w:id="128"/>
      <w:r w:rsidR="00673F07" w:rsidRPr="00513A0A">
        <w:rPr>
          <w:rFonts w:ascii="Times New Roman" w:hAnsi="Times New Roman"/>
          <w:sz w:val="24"/>
          <w:szCs w:val="24"/>
        </w:rPr>
        <w:t>.</w:t>
      </w:r>
    </w:p>
    <w:p w14:paraId="0EB41624" w14:textId="64CA4D17" w:rsidR="000E032D" w:rsidRPr="00513A0A" w:rsidRDefault="000E032D"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29" w:name="_Toc223568132"/>
      <w:bookmarkStart w:id="130" w:name="_Toc223871164"/>
      <w:bookmarkStart w:id="131" w:name="_Toc223871402"/>
      <w:bookmarkStart w:id="132" w:name="_Toc242520552"/>
      <w:r w:rsidRPr="00513A0A">
        <w:rPr>
          <w:rFonts w:ascii="Times New Roman" w:eastAsiaTheme="minorEastAsia" w:hAnsi="Times New Roman" w:cs="Times New Roman"/>
          <w:b/>
          <w:bCs/>
          <w:sz w:val="24"/>
          <w:szCs w:val="24"/>
          <w:lang w:eastAsia="fr-FR"/>
        </w:rPr>
        <w:t>Hydrographie</w:t>
      </w:r>
      <w:bookmarkEnd w:id="129"/>
      <w:bookmarkEnd w:id="130"/>
      <w:bookmarkEnd w:id="131"/>
      <w:bookmarkEnd w:id="132"/>
    </w:p>
    <w:p w14:paraId="0B60929B" w14:textId="77777777" w:rsidR="004F729C" w:rsidRPr="00513A0A" w:rsidRDefault="00A75EA9" w:rsidP="00DE489E">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La topographie de la wilaya, très plate, est formée de vastes étendues, parfois occupées par des dunes fixes et des végétations steppiques. Cette structure des sols est déterminée par la crue du fleuve. </w:t>
      </w:r>
    </w:p>
    <w:p w14:paraId="770FF512" w14:textId="0A3E0E89" w:rsidR="00A75EA9" w:rsidRPr="00513A0A" w:rsidRDefault="00A75EA9" w:rsidP="00DE489E">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lit majeur argilo sableux supporte les cultures en saison sèche au fur et à mesure des décrues du fleuve. Les zones sableuses non inondées sont le domaine du pâturage et de la culture sous pluies.</w:t>
      </w:r>
    </w:p>
    <w:p w14:paraId="3A39A6C8" w14:textId="77777777" w:rsidR="00A75EA9" w:rsidRPr="00513A0A" w:rsidRDefault="00A75EA9" w:rsidP="0031338B">
      <w:pPr>
        <w:pStyle w:val="Paragraphedeliste"/>
        <w:keepNext/>
        <w:tabs>
          <w:tab w:val="left" w:pos="9090"/>
        </w:tabs>
        <w:spacing w:before="120" w:after="120" w:line="312" w:lineRule="auto"/>
        <w:ind w:left="0" w:right="-35"/>
        <w:contextualSpacing w:val="0"/>
        <w:jc w:val="center"/>
        <w:rPr>
          <w:rFonts w:ascii="Times New Roman" w:hAnsi="Times New Roman" w:cs="Times New Roman"/>
        </w:rPr>
      </w:pPr>
      <w:r w:rsidRPr="00513A0A">
        <w:rPr>
          <w:rFonts w:ascii="Times New Roman" w:hAnsi="Times New Roman" w:cs="Times New Roman"/>
          <w:noProof/>
          <w:lang w:eastAsia="fr-FR"/>
        </w:rPr>
        <w:lastRenderedPageBreak/>
        <w:drawing>
          <wp:inline distT="0" distB="0" distL="0" distR="0" wp14:anchorId="720823B5" wp14:editId="130629B1">
            <wp:extent cx="5746750" cy="6254136"/>
            <wp:effectExtent l="0" t="0" r="635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5349" cy="6263494"/>
                    </a:xfrm>
                    <a:prstGeom prst="rect">
                      <a:avLst/>
                    </a:prstGeom>
                    <a:noFill/>
                    <a:ln>
                      <a:noFill/>
                    </a:ln>
                  </pic:spPr>
                </pic:pic>
              </a:graphicData>
            </a:graphic>
          </wp:inline>
        </w:drawing>
      </w:r>
    </w:p>
    <w:p w14:paraId="50C00838" w14:textId="2D77B06C" w:rsidR="00A75EA9" w:rsidRPr="00513A0A" w:rsidRDefault="00A75EA9" w:rsidP="006B4A22">
      <w:pPr>
        <w:pStyle w:val="Lgende"/>
        <w:tabs>
          <w:tab w:val="left" w:pos="9090"/>
        </w:tabs>
        <w:spacing w:before="120" w:after="120" w:line="312" w:lineRule="auto"/>
        <w:ind w:right="-584"/>
        <w:jc w:val="both"/>
        <w:rPr>
          <w:rFonts w:ascii="Times New Roman" w:hAnsi="Times New Roman"/>
          <w:color w:val="auto"/>
          <w:sz w:val="20"/>
          <w:lang w:eastAsia="de-DE"/>
        </w:rPr>
      </w:pPr>
      <w:bookmarkStart w:id="133" w:name="_Toc237691072"/>
      <w:bookmarkStart w:id="134" w:name="_Toc242364811"/>
      <w:r w:rsidRPr="00513A0A">
        <w:rPr>
          <w:rFonts w:ascii="Times New Roman" w:hAnsi="Times New Roman"/>
          <w:color w:val="auto"/>
          <w:sz w:val="20"/>
        </w:rPr>
        <w:t xml:space="preserve">Figure </w:t>
      </w:r>
      <w:r w:rsidRPr="00513A0A">
        <w:rPr>
          <w:rFonts w:ascii="Times New Roman" w:hAnsi="Times New Roman"/>
          <w:color w:val="auto"/>
          <w:sz w:val="20"/>
        </w:rPr>
        <w:fldChar w:fldCharType="begin"/>
      </w:r>
      <w:r w:rsidRPr="00513A0A">
        <w:rPr>
          <w:rFonts w:ascii="Times New Roman" w:hAnsi="Times New Roman"/>
          <w:color w:val="auto"/>
          <w:sz w:val="20"/>
        </w:rPr>
        <w:instrText xml:space="preserve"> SEQ Figure \* ARABIC </w:instrText>
      </w:r>
      <w:r w:rsidRPr="00513A0A">
        <w:rPr>
          <w:rFonts w:ascii="Times New Roman" w:hAnsi="Times New Roman"/>
          <w:color w:val="auto"/>
          <w:sz w:val="20"/>
        </w:rPr>
        <w:fldChar w:fldCharType="separate"/>
      </w:r>
      <w:r w:rsidR="008F0A93">
        <w:rPr>
          <w:rFonts w:ascii="Times New Roman" w:hAnsi="Times New Roman"/>
          <w:noProof/>
          <w:color w:val="auto"/>
          <w:sz w:val="20"/>
        </w:rPr>
        <w:t>4</w:t>
      </w:r>
      <w:r w:rsidRPr="00513A0A">
        <w:rPr>
          <w:rFonts w:ascii="Times New Roman" w:hAnsi="Times New Roman"/>
          <w:noProof/>
          <w:color w:val="auto"/>
          <w:sz w:val="20"/>
        </w:rPr>
        <w:fldChar w:fldCharType="end"/>
      </w:r>
      <w:r w:rsidRPr="00513A0A">
        <w:rPr>
          <w:rFonts w:ascii="Times New Roman" w:hAnsi="Times New Roman"/>
          <w:color w:val="auto"/>
          <w:sz w:val="20"/>
        </w:rPr>
        <w:t xml:space="preserve"> : Image en relief et en nuances de couleur de la topographie à partir de données de « Shuttle Radar Topography Mission »</w:t>
      </w:r>
      <w:bookmarkEnd w:id="133"/>
      <w:bookmarkEnd w:id="134"/>
    </w:p>
    <w:p w14:paraId="4E3FC5FB" w14:textId="7069DCD4" w:rsidR="000E032D" w:rsidRPr="00513A0A" w:rsidRDefault="000E032D"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35" w:name="_Toc223871165"/>
      <w:bookmarkStart w:id="136" w:name="_Toc223871403"/>
      <w:bookmarkStart w:id="137" w:name="_Toc242520553"/>
      <w:bookmarkStart w:id="138" w:name="_Toc223568133"/>
      <w:r w:rsidRPr="00513A0A">
        <w:rPr>
          <w:rFonts w:ascii="Times New Roman" w:eastAsiaTheme="minorEastAsia" w:hAnsi="Times New Roman" w:cs="Times New Roman"/>
          <w:b/>
          <w:bCs/>
          <w:sz w:val="24"/>
          <w:szCs w:val="24"/>
          <w:lang w:eastAsia="fr-FR"/>
        </w:rPr>
        <w:t>Climat</w:t>
      </w:r>
      <w:bookmarkEnd w:id="135"/>
      <w:bookmarkEnd w:id="136"/>
      <w:bookmarkEnd w:id="137"/>
      <w:r w:rsidRPr="00513A0A">
        <w:rPr>
          <w:rFonts w:ascii="Times New Roman" w:eastAsiaTheme="minorEastAsia" w:hAnsi="Times New Roman" w:cs="Times New Roman"/>
          <w:b/>
          <w:bCs/>
          <w:sz w:val="24"/>
          <w:szCs w:val="24"/>
          <w:lang w:eastAsia="fr-FR"/>
        </w:rPr>
        <w:t xml:space="preserve"> </w:t>
      </w:r>
      <w:bookmarkEnd w:id="138"/>
    </w:p>
    <w:p w14:paraId="7A06856C" w14:textId="77777777" w:rsidR="00673F07" w:rsidRPr="00513A0A" w:rsidRDefault="00673F07" w:rsidP="006B4A22">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39" w:name="_Toc242157979"/>
      <w:bookmarkStart w:id="140" w:name="_Toc242520554"/>
      <w:r w:rsidRPr="00513A0A">
        <w:rPr>
          <w:rFonts w:ascii="Times New Roman" w:eastAsiaTheme="minorEastAsia" w:hAnsi="Times New Roman" w:cs="Times New Roman"/>
          <w:b/>
          <w:bCs/>
          <w:i/>
          <w:sz w:val="24"/>
          <w:szCs w:val="24"/>
          <w:lang w:eastAsia="fr-FR"/>
        </w:rPr>
        <w:t>Température</w:t>
      </w:r>
      <w:bookmarkEnd w:id="139"/>
      <w:bookmarkEnd w:id="140"/>
    </w:p>
    <w:p w14:paraId="6739732C" w14:textId="77777777" w:rsidR="00673F07" w:rsidRPr="00513A0A" w:rsidRDefault="00673F07" w:rsidP="00DE489E">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La température annuelle moyenne de la zone d’intervention est de 30°c, la moyenne des maxima du mois le plus chaud (mai) atteint 41,6 °, la moyenne des minima du mois le plus froid est de 24,5° ce qui donne une amplitude de 11,04°. </w:t>
      </w:r>
    </w:p>
    <w:p w14:paraId="22045167" w14:textId="77777777" w:rsidR="00673F07" w:rsidRPr="00513A0A" w:rsidRDefault="00673F07" w:rsidP="006B4A22">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41" w:name="_Toc242157980"/>
      <w:bookmarkStart w:id="142" w:name="_Toc242520555"/>
      <w:r w:rsidRPr="00513A0A">
        <w:rPr>
          <w:rFonts w:ascii="Times New Roman" w:eastAsiaTheme="minorEastAsia" w:hAnsi="Times New Roman" w:cs="Times New Roman"/>
          <w:b/>
          <w:bCs/>
          <w:i/>
          <w:sz w:val="24"/>
          <w:szCs w:val="24"/>
          <w:lang w:eastAsia="fr-FR"/>
        </w:rPr>
        <w:t>Précipitations</w:t>
      </w:r>
      <w:bookmarkEnd w:id="141"/>
      <w:bookmarkEnd w:id="142"/>
    </w:p>
    <w:p w14:paraId="1AB39DE8"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lastRenderedPageBreak/>
        <w:t>Le climat est typiquement sahélien au sud-est et prend un caractère sub-saharien au nord et à l’ouest (deux tiers de la Wilaya).  Dans le Brakna, les moussons arrosant la wilaya entre juillet et octobre fournissent des précipitations moyennes comprises entre 200 et 300 mm.</w:t>
      </w:r>
    </w:p>
    <w:p w14:paraId="77BD9DAD"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climat est caractérisé par trois saisons principales :</w:t>
      </w:r>
    </w:p>
    <w:p w14:paraId="4056F23B" w14:textId="77777777" w:rsidR="00673F07" w:rsidRPr="00513A0A" w:rsidRDefault="00673F07" w:rsidP="006B4A22">
      <w:pPr>
        <w:numPr>
          <w:ilvl w:val="0"/>
          <w:numId w:val="53"/>
        </w:num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Une saison humide, de juillet à octobre (dite hivernage)</w:t>
      </w:r>
    </w:p>
    <w:p w14:paraId="629788FD" w14:textId="77777777" w:rsidR="00673F07" w:rsidRPr="00513A0A" w:rsidRDefault="00673F07" w:rsidP="006B4A22">
      <w:pPr>
        <w:numPr>
          <w:ilvl w:val="0"/>
          <w:numId w:val="53"/>
        </w:num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Une saison sèche et froide, de novembre à février (dite contre-saison froide)</w:t>
      </w:r>
    </w:p>
    <w:p w14:paraId="6A6F3DA8" w14:textId="77777777" w:rsidR="00673F07" w:rsidRPr="00513A0A" w:rsidRDefault="00673F07" w:rsidP="006B4A22">
      <w:pPr>
        <w:numPr>
          <w:ilvl w:val="0"/>
          <w:numId w:val="53"/>
        </w:num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Une saison sèche et chaude, de mars à juin (dite contre-saison chaude). </w:t>
      </w:r>
    </w:p>
    <w:p w14:paraId="489D3783"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tableau suivant donne les moyennes annuelle par chef-lieu de Moughataa en mm, pour une décennie de 1999 à 2008, (source : service agro-météorologique MDR).</w:t>
      </w:r>
    </w:p>
    <w:p w14:paraId="5267827E" w14:textId="2F841157" w:rsidR="00673F07" w:rsidRPr="00513A0A" w:rsidRDefault="00673F07" w:rsidP="006B4A22">
      <w:pPr>
        <w:spacing w:before="120" w:after="120" w:line="312" w:lineRule="auto"/>
        <w:jc w:val="both"/>
        <w:rPr>
          <w:rFonts w:ascii="Times New Roman" w:hAnsi="Times New Roman" w:cs="Times New Roman"/>
          <w:b/>
          <w:bCs/>
          <w:sz w:val="24"/>
          <w:szCs w:val="24"/>
        </w:rPr>
      </w:pPr>
      <w:bookmarkStart w:id="143" w:name="_Toc237691058"/>
      <w:bookmarkStart w:id="144" w:name="_Toc242364550"/>
      <w:r w:rsidRPr="00513A0A">
        <w:rPr>
          <w:rFonts w:ascii="Times New Roman" w:hAnsi="Times New Roman" w:cs="Times New Roman"/>
          <w:b/>
          <w:bCs/>
          <w:sz w:val="24"/>
          <w:szCs w:val="24"/>
        </w:rPr>
        <w:t xml:space="preserve">Tableau </w:t>
      </w:r>
      <w:r w:rsidRPr="00513A0A">
        <w:rPr>
          <w:rFonts w:ascii="Times New Roman" w:hAnsi="Times New Roman" w:cs="Times New Roman"/>
          <w:b/>
          <w:bCs/>
          <w:sz w:val="24"/>
          <w:szCs w:val="24"/>
        </w:rPr>
        <w:fldChar w:fldCharType="begin"/>
      </w:r>
      <w:r w:rsidRPr="00513A0A">
        <w:rPr>
          <w:rFonts w:ascii="Times New Roman" w:hAnsi="Times New Roman" w:cs="Times New Roman"/>
          <w:b/>
          <w:bCs/>
          <w:sz w:val="24"/>
          <w:szCs w:val="24"/>
        </w:rPr>
        <w:instrText xml:space="preserve"> SEQ Tableau \* ARABIC </w:instrText>
      </w:r>
      <w:r w:rsidRPr="00513A0A">
        <w:rPr>
          <w:rFonts w:ascii="Times New Roman" w:hAnsi="Times New Roman" w:cs="Times New Roman"/>
          <w:b/>
          <w:bCs/>
          <w:sz w:val="24"/>
          <w:szCs w:val="24"/>
        </w:rPr>
        <w:fldChar w:fldCharType="separate"/>
      </w:r>
      <w:r w:rsidR="008F0A93">
        <w:rPr>
          <w:rFonts w:ascii="Times New Roman" w:hAnsi="Times New Roman" w:cs="Times New Roman"/>
          <w:b/>
          <w:bCs/>
          <w:noProof/>
          <w:sz w:val="24"/>
          <w:szCs w:val="24"/>
        </w:rPr>
        <w:t>9</w:t>
      </w:r>
      <w:r w:rsidRPr="00513A0A">
        <w:rPr>
          <w:rFonts w:ascii="Times New Roman" w:hAnsi="Times New Roman" w:cs="Times New Roman"/>
          <w:sz w:val="24"/>
          <w:szCs w:val="24"/>
        </w:rPr>
        <w:fldChar w:fldCharType="end"/>
      </w:r>
      <w:r w:rsidRPr="00513A0A">
        <w:rPr>
          <w:rFonts w:ascii="Times New Roman" w:hAnsi="Times New Roman" w:cs="Times New Roman"/>
          <w:b/>
          <w:bCs/>
          <w:sz w:val="24"/>
          <w:szCs w:val="24"/>
        </w:rPr>
        <w:t xml:space="preserve"> : Moyennes annuelles des Moughataas</w:t>
      </w:r>
      <w:bookmarkEnd w:id="143"/>
      <w:bookmarkEnd w:id="144"/>
    </w:p>
    <w:tbl>
      <w:tblPr>
        <w:tblW w:w="7953" w:type="dxa"/>
        <w:jc w:val="center"/>
        <w:tblCellMar>
          <w:left w:w="70" w:type="dxa"/>
          <w:right w:w="70" w:type="dxa"/>
        </w:tblCellMar>
        <w:tblLook w:val="04A0" w:firstRow="1" w:lastRow="0" w:firstColumn="1" w:lastColumn="0" w:noHBand="0" w:noVBand="1"/>
      </w:tblPr>
      <w:tblGrid>
        <w:gridCol w:w="1200"/>
        <w:gridCol w:w="1200"/>
        <w:gridCol w:w="1200"/>
        <w:gridCol w:w="1200"/>
        <w:gridCol w:w="1200"/>
        <w:gridCol w:w="1953"/>
      </w:tblGrid>
      <w:tr w:rsidR="00673F07" w:rsidRPr="00B64EBB" w14:paraId="13D4970D" w14:textId="77777777" w:rsidTr="00B64EBB">
        <w:trPr>
          <w:trHeight w:val="360"/>
          <w:tblHeader/>
          <w:jc w:val="center"/>
        </w:trPr>
        <w:tc>
          <w:tcPr>
            <w:tcW w:w="120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6805F6CF" w14:textId="77777777" w:rsidR="00673F07" w:rsidRPr="00B64EBB" w:rsidRDefault="00673F07" w:rsidP="006B4A22">
            <w:pPr>
              <w:spacing w:before="120" w:after="120" w:line="312" w:lineRule="auto"/>
              <w:jc w:val="both"/>
              <w:rPr>
                <w:rFonts w:ascii="Times New Roman" w:hAnsi="Times New Roman" w:cs="Times New Roman"/>
                <w:b/>
                <w:sz w:val="24"/>
                <w:szCs w:val="24"/>
              </w:rPr>
            </w:pPr>
            <w:r w:rsidRPr="00B64EBB">
              <w:rPr>
                <w:rFonts w:ascii="Times New Roman" w:hAnsi="Times New Roman" w:cs="Times New Roman"/>
                <w:b/>
                <w:sz w:val="24"/>
                <w:szCs w:val="24"/>
              </w:rPr>
              <w:t>Année</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14:paraId="47DA57A3" w14:textId="77777777" w:rsidR="00673F07" w:rsidRPr="00B64EBB" w:rsidRDefault="00673F07" w:rsidP="006B4A22">
            <w:pPr>
              <w:spacing w:before="120" w:after="120" w:line="312" w:lineRule="auto"/>
              <w:jc w:val="both"/>
              <w:rPr>
                <w:rFonts w:ascii="Times New Roman" w:hAnsi="Times New Roman" w:cs="Times New Roman"/>
                <w:b/>
                <w:sz w:val="24"/>
                <w:szCs w:val="24"/>
              </w:rPr>
            </w:pPr>
            <w:r w:rsidRPr="00B64EBB">
              <w:rPr>
                <w:rFonts w:ascii="Times New Roman" w:hAnsi="Times New Roman" w:cs="Times New Roman"/>
                <w:b/>
                <w:sz w:val="24"/>
                <w:szCs w:val="24"/>
              </w:rPr>
              <w:t>Aleg</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14:paraId="1E60EC65" w14:textId="77777777" w:rsidR="00673F07" w:rsidRPr="00B64EBB" w:rsidRDefault="00673F07" w:rsidP="006B4A22">
            <w:pPr>
              <w:spacing w:before="120" w:after="120" w:line="312" w:lineRule="auto"/>
              <w:jc w:val="both"/>
              <w:rPr>
                <w:rFonts w:ascii="Times New Roman" w:hAnsi="Times New Roman" w:cs="Times New Roman"/>
                <w:b/>
                <w:sz w:val="24"/>
                <w:szCs w:val="24"/>
              </w:rPr>
            </w:pPr>
            <w:r w:rsidRPr="00B64EBB">
              <w:rPr>
                <w:rFonts w:ascii="Times New Roman" w:hAnsi="Times New Roman" w:cs="Times New Roman"/>
                <w:b/>
                <w:sz w:val="24"/>
                <w:szCs w:val="24"/>
              </w:rPr>
              <w:t>Bababé</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14:paraId="0759B2EA" w14:textId="77777777" w:rsidR="00673F07" w:rsidRPr="00B64EBB" w:rsidRDefault="00673F07" w:rsidP="006B4A22">
            <w:pPr>
              <w:spacing w:before="120" w:after="120" w:line="312" w:lineRule="auto"/>
              <w:jc w:val="both"/>
              <w:rPr>
                <w:rFonts w:ascii="Times New Roman" w:hAnsi="Times New Roman" w:cs="Times New Roman"/>
                <w:b/>
                <w:sz w:val="24"/>
                <w:szCs w:val="24"/>
              </w:rPr>
            </w:pPr>
            <w:r w:rsidRPr="00B64EBB">
              <w:rPr>
                <w:rFonts w:ascii="Times New Roman" w:hAnsi="Times New Roman" w:cs="Times New Roman"/>
                <w:b/>
                <w:sz w:val="24"/>
                <w:szCs w:val="24"/>
              </w:rPr>
              <w:t>Boghé</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14:paraId="173174C8" w14:textId="77777777" w:rsidR="00673F07" w:rsidRPr="00B64EBB" w:rsidRDefault="00673F07" w:rsidP="006B4A22">
            <w:pPr>
              <w:spacing w:before="120" w:after="120" w:line="312" w:lineRule="auto"/>
              <w:jc w:val="both"/>
              <w:rPr>
                <w:rFonts w:ascii="Times New Roman" w:hAnsi="Times New Roman" w:cs="Times New Roman"/>
                <w:b/>
                <w:sz w:val="24"/>
                <w:szCs w:val="24"/>
              </w:rPr>
            </w:pPr>
            <w:r w:rsidRPr="00B64EBB">
              <w:rPr>
                <w:rFonts w:ascii="Times New Roman" w:hAnsi="Times New Roman" w:cs="Times New Roman"/>
                <w:b/>
                <w:sz w:val="24"/>
                <w:szCs w:val="24"/>
              </w:rPr>
              <w:t>M’Bagne</w:t>
            </w:r>
          </w:p>
        </w:tc>
        <w:tc>
          <w:tcPr>
            <w:tcW w:w="1953" w:type="dxa"/>
            <w:tcBorders>
              <w:top w:val="single" w:sz="4" w:space="0" w:color="auto"/>
              <w:left w:val="nil"/>
              <w:bottom w:val="single" w:sz="4" w:space="0" w:color="auto"/>
              <w:right w:val="single" w:sz="4" w:space="0" w:color="auto"/>
            </w:tcBorders>
            <w:shd w:val="clear" w:color="000000" w:fill="B8CCE4"/>
            <w:noWrap/>
            <w:vAlign w:val="center"/>
            <w:hideMark/>
          </w:tcPr>
          <w:p w14:paraId="5F59D1DB" w14:textId="77777777" w:rsidR="00673F07" w:rsidRPr="00B64EBB" w:rsidRDefault="00673F07" w:rsidP="006B4A22">
            <w:pPr>
              <w:spacing w:before="120" w:after="120" w:line="312" w:lineRule="auto"/>
              <w:jc w:val="both"/>
              <w:rPr>
                <w:rFonts w:ascii="Times New Roman" w:hAnsi="Times New Roman" w:cs="Times New Roman"/>
                <w:b/>
                <w:sz w:val="24"/>
                <w:szCs w:val="24"/>
              </w:rPr>
            </w:pPr>
            <w:r w:rsidRPr="00B64EBB">
              <w:rPr>
                <w:rFonts w:ascii="Times New Roman" w:hAnsi="Times New Roman" w:cs="Times New Roman"/>
                <w:b/>
                <w:sz w:val="24"/>
                <w:szCs w:val="24"/>
              </w:rPr>
              <w:t>Magta Lahjar</w:t>
            </w:r>
          </w:p>
        </w:tc>
      </w:tr>
      <w:tr w:rsidR="00673F07" w:rsidRPr="00513A0A" w14:paraId="4594690C"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5DB3950E"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1999</w:t>
            </w:r>
          </w:p>
        </w:tc>
        <w:tc>
          <w:tcPr>
            <w:tcW w:w="1200" w:type="dxa"/>
            <w:tcBorders>
              <w:top w:val="nil"/>
              <w:left w:val="nil"/>
              <w:bottom w:val="single" w:sz="4" w:space="0" w:color="auto"/>
              <w:right w:val="single" w:sz="4" w:space="0" w:color="auto"/>
            </w:tcBorders>
            <w:noWrap/>
            <w:vAlign w:val="center"/>
            <w:hideMark/>
          </w:tcPr>
          <w:p w14:paraId="4D6A10ED"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280</w:t>
            </w:r>
          </w:p>
        </w:tc>
        <w:tc>
          <w:tcPr>
            <w:tcW w:w="1200" w:type="dxa"/>
            <w:tcBorders>
              <w:top w:val="nil"/>
              <w:left w:val="nil"/>
              <w:bottom w:val="single" w:sz="4" w:space="0" w:color="auto"/>
              <w:right w:val="single" w:sz="4" w:space="0" w:color="auto"/>
            </w:tcBorders>
            <w:noWrap/>
            <w:vAlign w:val="center"/>
            <w:hideMark/>
          </w:tcPr>
          <w:p w14:paraId="791841F0"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262</w:t>
            </w:r>
          </w:p>
        </w:tc>
        <w:tc>
          <w:tcPr>
            <w:tcW w:w="1200" w:type="dxa"/>
            <w:tcBorders>
              <w:top w:val="nil"/>
              <w:left w:val="nil"/>
              <w:bottom w:val="single" w:sz="4" w:space="0" w:color="auto"/>
              <w:right w:val="single" w:sz="4" w:space="0" w:color="auto"/>
            </w:tcBorders>
            <w:noWrap/>
            <w:vAlign w:val="center"/>
            <w:hideMark/>
          </w:tcPr>
          <w:p w14:paraId="32A69F55"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262</w:t>
            </w:r>
          </w:p>
        </w:tc>
        <w:tc>
          <w:tcPr>
            <w:tcW w:w="1200" w:type="dxa"/>
            <w:tcBorders>
              <w:top w:val="nil"/>
              <w:left w:val="nil"/>
              <w:bottom w:val="single" w:sz="4" w:space="0" w:color="auto"/>
              <w:right w:val="single" w:sz="4" w:space="0" w:color="auto"/>
            </w:tcBorders>
            <w:noWrap/>
            <w:vAlign w:val="center"/>
            <w:hideMark/>
          </w:tcPr>
          <w:p w14:paraId="3D3B3F32"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233</w:t>
            </w:r>
          </w:p>
        </w:tc>
        <w:tc>
          <w:tcPr>
            <w:tcW w:w="1953" w:type="dxa"/>
            <w:tcBorders>
              <w:top w:val="nil"/>
              <w:left w:val="nil"/>
              <w:bottom w:val="single" w:sz="4" w:space="0" w:color="auto"/>
              <w:right w:val="single" w:sz="4" w:space="0" w:color="auto"/>
            </w:tcBorders>
            <w:noWrap/>
            <w:vAlign w:val="center"/>
            <w:hideMark/>
          </w:tcPr>
          <w:p w14:paraId="24F4274D"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105</w:t>
            </w:r>
          </w:p>
        </w:tc>
      </w:tr>
      <w:tr w:rsidR="00673F07" w:rsidRPr="00513A0A" w14:paraId="5855A339"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698ED46A"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2000</w:t>
            </w:r>
          </w:p>
        </w:tc>
        <w:tc>
          <w:tcPr>
            <w:tcW w:w="1200" w:type="dxa"/>
            <w:tcBorders>
              <w:top w:val="nil"/>
              <w:left w:val="nil"/>
              <w:bottom w:val="single" w:sz="4" w:space="0" w:color="auto"/>
              <w:right w:val="single" w:sz="4" w:space="0" w:color="auto"/>
            </w:tcBorders>
            <w:noWrap/>
            <w:vAlign w:val="center"/>
            <w:hideMark/>
          </w:tcPr>
          <w:p w14:paraId="2777C54B"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253</w:t>
            </w:r>
          </w:p>
        </w:tc>
        <w:tc>
          <w:tcPr>
            <w:tcW w:w="1200" w:type="dxa"/>
            <w:tcBorders>
              <w:top w:val="nil"/>
              <w:left w:val="nil"/>
              <w:bottom w:val="single" w:sz="4" w:space="0" w:color="auto"/>
              <w:right w:val="single" w:sz="4" w:space="0" w:color="auto"/>
            </w:tcBorders>
            <w:noWrap/>
            <w:vAlign w:val="center"/>
            <w:hideMark/>
          </w:tcPr>
          <w:p w14:paraId="38D89F78"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303</w:t>
            </w:r>
          </w:p>
        </w:tc>
        <w:tc>
          <w:tcPr>
            <w:tcW w:w="1200" w:type="dxa"/>
            <w:tcBorders>
              <w:top w:val="nil"/>
              <w:left w:val="nil"/>
              <w:bottom w:val="single" w:sz="4" w:space="0" w:color="auto"/>
              <w:right w:val="single" w:sz="4" w:space="0" w:color="auto"/>
            </w:tcBorders>
            <w:noWrap/>
            <w:vAlign w:val="center"/>
            <w:hideMark/>
          </w:tcPr>
          <w:p w14:paraId="696A9489"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254</w:t>
            </w:r>
          </w:p>
        </w:tc>
        <w:tc>
          <w:tcPr>
            <w:tcW w:w="1200" w:type="dxa"/>
            <w:tcBorders>
              <w:top w:val="nil"/>
              <w:left w:val="nil"/>
              <w:bottom w:val="single" w:sz="4" w:space="0" w:color="auto"/>
              <w:right w:val="single" w:sz="4" w:space="0" w:color="auto"/>
            </w:tcBorders>
            <w:noWrap/>
            <w:vAlign w:val="center"/>
            <w:hideMark/>
          </w:tcPr>
          <w:p w14:paraId="38D132B9"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365</w:t>
            </w:r>
          </w:p>
        </w:tc>
        <w:tc>
          <w:tcPr>
            <w:tcW w:w="1953" w:type="dxa"/>
            <w:tcBorders>
              <w:top w:val="nil"/>
              <w:left w:val="nil"/>
              <w:bottom w:val="single" w:sz="4" w:space="0" w:color="auto"/>
              <w:right w:val="single" w:sz="4" w:space="0" w:color="auto"/>
            </w:tcBorders>
            <w:noWrap/>
            <w:vAlign w:val="center"/>
            <w:hideMark/>
          </w:tcPr>
          <w:p w14:paraId="4C93ACB6"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179</w:t>
            </w:r>
          </w:p>
        </w:tc>
      </w:tr>
      <w:tr w:rsidR="00673F07" w:rsidRPr="00513A0A" w14:paraId="2C87190C"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6863AB21"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2001</w:t>
            </w:r>
          </w:p>
        </w:tc>
        <w:tc>
          <w:tcPr>
            <w:tcW w:w="1200" w:type="dxa"/>
            <w:tcBorders>
              <w:top w:val="nil"/>
              <w:left w:val="nil"/>
              <w:bottom w:val="single" w:sz="4" w:space="0" w:color="auto"/>
              <w:right w:val="single" w:sz="4" w:space="0" w:color="auto"/>
            </w:tcBorders>
            <w:noWrap/>
            <w:vAlign w:val="center"/>
            <w:hideMark/>
          </w:tcPr>
          <w:p w14:paraId="52A900A1"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298</w:t>
            </w:r>
          </w:p>
        </w:tc>
        <w:tc>
          <w:tcPr>
            <w:tcW w:w="1200" w:type="dxa"/>
            <w:tcBorders>
              <w:top w:val="nil"/>
              <w:left w:val="nil"/>
              <w:bottom w:val="single" w:sz="4" w:space="0" w:color="auto"/>
              <w:right w:val="single" w:sz="4" w:space="0" w:color="auto"/>
            </w:tcBorders>
            <w:noWrap/>
            <w:vAlign w:val="center"/>
            <w:hideMark/>
          </w:tcPr>
          <w:p w14:paraId="388A130E"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347</w:t>
            </w:r>
          </w:p>
        </w:tc>
        <w:tc>
          <w:tcPr>
            <w:tcW w:w="1200" w:type="dxa"/>
            <w:tcBorders>
              <w:top w:val="nil"/>
              <w:left w:val="nil"/>
              <w:bottom w:val="single" w:sz="4" w:space="0" w:color="auto"/>
              <w:right w:val="single" w:sz="4" w:space="0" w:color="auto"/>
            </w:tcBorders>
            <w:noWrap/>
            <w:vAlign w:val="center"/>
            <w:hideMark/>
          </w:tcPr>
          <w:p w14:paraId="2409CF83"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253</w:t>
            </w:r>
          </w:p>
        </w:tc>
        <w:tc>
          <w:tcPr>
            <w:tcW w:w="1200" w:type="dxa"/>
            <w:tcBorders>
              <w:top w:val="nil"/>
              <w:left w:val="nil"/>
              <w:bottom w:val="single" w:sz="4" w:space="0" w:color="auto"/>
              <w:right w:val="single" w:sz="4" w:space="0" w:color="auto"/>
            </w:tcBorders>
            <w:noWrap/>
            <w:vAlign w:val="center"/>
            <w:hideMark/>
          </w:tcPr>
          <w:p w14:paraId="276A9CBF"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190</w:t>
            </w:r>
          </w:p>
        </w:tc>
        <w:tc>
          <w:tcPr>
            <w:tcW w:w="1953" w:type="dxa"/>
            <w:tcBorders>
              <w:top w:val="nil"/>
              <w:left w:val="nil"/>
              <w:bottom w:val="single" w:sz="4" w:space="0" w:color="auto"/>
              <w:right w:val="single" w:sz="4" w:space="0" w:color="auto"/>
            </w:tcBorders>
            <w:noWrap/>
            <w:vAlign w:val="center"/>
            <w:hideMark/>
          </w:tcPr>
          <w:p w14:paraId="400C2227"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141</w:t>
            </w:r>
          </w:p>
        </w:tc>
      </w:tr>
      <w:tr w:rsidR="00673F07" w:rsidRPr="00513A0A" w14:paraId="7A3F717C"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55D8A3E5"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2002</w:t>
            </w:r>
          </w:p>
        </w:tc>
        <w:tc>
          <w:tcPr>
            <w:tcW w:w="1200" w:type="dxa"/>
            <w:tcBorders>
              <w:top w:val="nil"/>
              <w:left w:val="nil"/>
              <w:bottom w:val="single" w:sz="4" w:space="0" w:color="auto"/>
              <w:right w:val="single" w:sz="4" w:space="0" w:color="auto"/>
            </w:tcBorders>
            <w:noWrap/>
            <w:vAlign w:val="center"/>
            <w:hideMark/>
          </w:tcPr>
          <w:p w14:paraId="73146D6B"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160</w:t>
            </w:r>
          </w:p>
        </w:tc>
        <w:tc>
          <w:tcPr>
            <w:tcW w:w="1200" w:type="dxa"/>
            <w:tcBorders>
              <w:top w:val="nil"/>
              <w:left w:val="nil"/>
              <w:bottom w:val="single" w:sz="4" w:space="0" w:color="auto"/>
              <w:right w:val="single" w:sz="4" w:space="0" w:color="auto"/>
            </w:tcBorders>
            <w:noWrap/>
            <w:vAlign w:val="center"/>
            <w:hideMark/>
          </w:tcPr>
          <w:p w14:paraId="71B68AEB"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135</w:t>
            </w:r>
          </w:p>
        </w:tc>
        <w:tc>
          <w:tcPr>
            <w:tcW w:w="1200" w:type="dxa"/>
            <w:tcBorders>
              <w:top w:val="nil"/>
              <w:left w:val="nil"/>
              <w:bottom w:val="single" w:sz="4" w:space="0" w:color="auto"/>
              <w:right w:val="single" w:sz="4" w:space="0" w:color="auto"/>
            </w:tcBorders>
            <w:noWrap/>
            <w:vAlign w:val="center"/>
            <w:hideMark/>
          </w:tcPr>
          <w:p w14:paraId="02FC4CB1"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138</w:t>
            </w:r>
          </w:p>
        </w:tc>
        <w:tc>
          <w:tcPr>
            <w:tcW w:w="1200" w:type="dxa"/>
            <w:tcBorders>
              <w:top w:val="nil"/>
              <w:left w:val="nil"/>
              <w:bottom w:val="single" w:sz="4" w:space="0" w:color="auto"/>
              <w:right w:val="single" w:sz="4" w:space="0" w:color="auto"/>
            </w:tcBorders>
            <w:noWrap/>
            <w:vAlign w:val="center"/>
            <w:hideMark/>
          </w:tcPr>
          <w:p w14:paraId="2416C465"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228</w:t>
            </w:r>
          </w:p>
        </w:tc>
        <w:tc>
          <w:tcPr>
            <w:tcW w:w="1953" w:type="dxa"/>
            <w:tcBorders>
              <w:top w:val="nil"/>
              <w:left w:val="nil"/>
              <w:bottom w:val="single" w:sz="4" w:space="0" w:color="auto"/>
              <w:right w:val="single" w:sz="4" w:space="0" w:color="auto"/>
            </w:tcBorders>
            <w:noWrap/>
            <w:vAlign w:val="center"/>
            <w:hideMark/>
          </w:tcPr>
          <w:p w14:paraId="187922F9"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131</w:t>
            </w:r>
          </w:p>
        </w:tc>
      </w:tr>
      <w:tr w:rsidR="00673F07" w:rsidRPr="00513A0A" w14:paraId="03A20A39"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6EF1A9BD"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2003</w:t>
            </w:r>
          </w:p>
        </w:tc>
        <w:tc>
          <w:tcPr>
            <w:tcW w:w="1200" w:type="dxa"/>
            <w:tcBorders>
              <w:top w:val="nil"/>
              <w:left w:val="nil"/>
              <w:bottom w:val="single" w:sz="4" w:space="0" w:color="auto"/>
              <w:right w:val="single" w:sz="4" w:space="0" w:color="auto"/>
            </w:tcBorders>
            <w:noWrap/>
            <w:vAlign w:val="center"/>
            <w:hideMark/>
          </w:tcPr>
          <w:p w14:paraId="4809B610"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407</w:t>
            </w:r>
          </w:p>
        </w:tc>
        <w:tc>
          <w:tcPr>
            <w:tcW w:w="1200" w:type="dxa"/>
            <w:tcBorders>
              <w:top w:val="nil"/>
              <w:left w:val="nil"/>
              <w:bottom w:val="single" w:sz="4" w:space="0" w:color="auto"/>
              <w:right w:val="single" w:sz="4" w:space="0" w:color="auto"/>
            </w:tcBorders>
            <w:noWrap/>
            <w:vAlign w:val="center"/>
            <w:hideMark/>
          </w:tcPr>
          <w:p w14:paraId="379A6E23"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347</w:t>
            </w:r>
          </w:p>
        </w:tc>
        <w:tc>
          <w:tcPr>
            <w:tcW w:w="1200" w:type="dxa"/>
            <w:tcBorders>
              <w:top w:val="nil"/>
              <w:left w:val="nil"/>
              <w:bottom w:val="single" w:sz="4" w:space="0" w:color="auto"/>
              <w:right w:val="single" w:sz="4" w:space="0" w:color="auto"/>
            </w:tcBorders>
            <w:noWrap/>
            <w:vAlign w:val="center"/>
            <w:hideMark/>
          </w:tcPr>
          <w:p w14:paraId="3A8004E4"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255</w:t>
            </w:r>
          </w:p>
        </w:tc>
        <w:tc>
          <w:tcPr>
            <w:tcW w:w="1200" w:type="dxa"/>
            <w:tcBorders>
              <w:top w:val="nil"/>
              <w:left w:val="nil"/>
              <w:bottom w:val="single" w:sz="4" w:space="0" w:color="auto"/>
              <w:right w:val="single" w:sz="4" w:space="0" w:color="auto"/>
            </w:tcBorders>
            <w:noWrap/>
            <w:vAlign w:val="center"/>
            <w:hideMark/>
          </w:tcPr>
          <w:p w14:paraId="5C485FF0"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256</w:t>
            </w:r>
          </w:p>
        </w:tc>
        <w:tc>
          <w:tcPr>
            <w:tcW w:w="1953" w:type="dxa"/>
            <w:tcBorders>
              <w:top w:val="nil"/>
              <w:left w:val="nil"/>
              <w:bottom w:val="single" w:sz="4" w:space="0" w:color="auto"/>
              <w:right w:val="single" w:sz="4" w:space="0" w:color="auto"/>
            </w:tcBorders>
            <w:noWrap/>
            <w:vAlign w:val="center"/>
            <w:hideMark/>
          </w:tcPr>
          <w:p w14:paraId="5F957478"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384</w:t>
            </w:r>
          </w:p>
        </w:tc>
      </w:tr>
      <w:tr w:rsidR="00673F07" w:rsidRPr="00513A0A" w14:paraId="550B0AA8"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7A6ECC06"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2004</w:t>
            </w:r>
          </w:p>
        </w:tc>
        <w:tc>
          <w:tcPr>
            <w:tcW w:w="1200" w:type="dxa"/>
            <w:tcBorders>
              <w:top w:val="nil"/>
              <w:left w:val="nil"/>
              <w:bottom w:val="single" w:sz="4" w:space="0" w:color="auto"/>
              <w:right w:val="single" w:sz="4" w:space="0" w:color="auto"/>
            </w:tcBorders>
            <w:noWrap/>
            <w:vAlign w:val="center"/>
            <w:hideMark/>
          </w:tcPr>
          <w:p w14:paraId="0795FF8A"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210</w:t>
            </w:r>
          </w:p>
        </w:tc>
        <w:tc>
          <w:tcPr>
            <w:tcW w:w="1200" w:type="dxa"/>
            <w:tcBorders>
              <w:top w:val="nil"/>
              <w:left w:val="nil"/>
              <w:bottom w:val="single" w:sz="4" w:space="0" w:color="auto"/>
              <w:right w:val="single" w:sz="4" w:space="0" w:color="auto"/>
            </w:tcBorders>
            <w:noWrap/>
            <w:vAlign w:val="center"/>
            <w:hideMark/>
          </w:tcPr>
          <w:p w14:paraId="20790044"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214</w:t>
            </w:r>
          </w:p>
        </w:tc>
        <w:tc>
          <w:tcPr>
            <w:tcW w:w="1200" w:type="dxa"/>
            <w:tcBorders>
              <w:top w:val="nil"/>
              <w:left w:val="nil"/>
              <w:bottom w:val="single" w:sz="4" w:space="0" w:color="auto"/>
              <w:right w:val="single" w:sz="4" w:space="0" w:color="auto"/>
            </w:tcBorders>
            <w:noWrap/>
            <w:vAlign w:val="center"/>
            <w:hideMark/>
          </w:tcPr>
          <w:p w14:paraId="5D0BEDD8"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119</w:t>
            </w:r>
          </w:p>
        </w:tc>
        <w:tc>
          <w:tcPr>
            <w:tcW w:w="1200" w:type="dxa"/>
            <w:tcBorders>
              <w:top w:val="nil"/>
              <w:left w:val="nil"/>
              <w:bottom w:val="single" w:sz="4" w:space="0" w:color="auto"/>
              <w:right w:val="single" w:sz="4" w:space="0" w:color="auto"/>
            </w:tcBorders>
            <w:noWrap/>
            <w:vAlign w:val="center"/>
            <w:hideMark/>
          </w:tcPr>
          <w:p w14:paraId="2DB059B4"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344</w:t>
            </w:r>
          </w:p>
        </w:tc>
        <w:tc>
          <w:tcPr>
            <w:tcW w:w="1953" w:type="dxa"/>
            <w:tcBorders>
              <w:top w:val="nil"/>
              <w:left w:val="nil"/>
              <w:bottom w:val="single" w:sz="4" w:space="0" w:color="auto"/>
              <w:right w:val="single" w:sz="4" w:space="0" w:color="auto"/>
            </w:tcBorders>
            <w:noWrap/>
            <w:vAlign w:val="center"/>
            <w:hideMark/>
          </w:tcPr>
          <w:p w14:paraId="616E06E3"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118</w:t>
            </w:r>
          </w:p>
        </w:tc>
      </w:tr>
      <w:tr w:rsidR="00673F07" w:rsidRPr="00513A0A" w14:paraId="74E9C5A4"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23A4A0DB"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2005</w:t>
            </w:r>
          </w:p>
        </w:tc>
        <w:tc>
          <w:tcPr>
            <w:tcW w:w="1200" w:type="dxa"/>
            <w:tcBorders>
              <w:top w:val="nil"/>
              <w:left w:val="nil"/>
              <w:bottom w:val="single" w:sz="4" w:space="0" w:color="auto"/>
              <w:right w:val="single" w:sz="4" w:space="0" w:color="auto"/>
            </w:tcBorders>
            <w:noWrap/>
            <w:vAlign w:val="center"/>
            <w:hideMark/>
          </w:tcPr>
          <w:p w14:paraId="7DBBB285"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252</w:t>
            </w:r>
          </w:p>
        </w:tc>
        <w:tc>
          <w:tcPr>
            <w:tcW w:w="1200" w:type="dxa"/>
            <w:tcBorders>
              <w:top w:val="nil"/>
              <w:left w:val="nil"/>
              <w:bottom w:val="single" w:sz="4" w:space="0" w:color="auto"/>
              <w:right w:val="single" w:sz="4" w:space="0" w:color="auto"/>
            </w:tcBorders>
            <w:noWrap/>
            <w:vAlign w:val="center"/>
            <w:hideMark/>
          </w:tcPr>
          <w:p w14:paraId="24BC84AA"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385</w:t>
            </w:r>
          </w:p>
        </w:tc>
        <w:tc>
          <w:tcPr>
            <w:tcW w:w="1200" w:type="dxa"/>
            <w:tcBorders>
              <w:top w:val="nil"/>
              <w:left w:val="nil"/>
              <w:bottom w:val="single" w:sz="4" w:space="0" w:color="auto"/>
              <w:right w:val="single" w:sz="4" w:space="0" w:color="auto"/>
            </w:tcBorders>
            <w:noWrap/>
            <w:vAlign w:val="center"/>
            <w:hideMark/>
          </w:tcPr>
          <w:p w14:paraId="6F3A3A68"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382</w:t>
            </w:r>
          </w:p>
        </w:tc>
        <w:tc>
          <w:tcPr>
            <w:tcW w:w="1200" w:type="dxa"/>
            <w:tcBorders>
              <w:top w:val="nil"/>
              <w:left w:val="nil"/>
              <w:bottom w:val="single" w:sz="4" w:space="0" w:color="auto"/>
              <w:right w:val="single" w:sz="4" w:space="0" w:color="auto"/>
            </w:tcBorders>
            <w:noWrap/>
            <w:vAlign w:val="center"/>
            <w:hideMark/>
          </w:tcPr>
          <w:p w14:paraId="27DFA104"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415</w:t>
            </w:r>
          </w:p>
        </w:tc>
        <w:tc>
          <w:tcPr>
            <w:tcW w:w="1953" w:type="dxa"/>
            <w:tcBorders>
              <w:top w:val="nil"/>
              <w:left w:val="nil"/>
              <w:bottom w:val="single" w:sz="4" w:space="0" w:color="auto"/>
              <w:right w:val="single" w:sz="4" w:space="0" w:color="auto"/>
            </w:tcBorders>
            <w:noWrap/>
            <w:vAlign w:val="center"/>
            <w:hideMark/>
          </w:tcPr>
          <w:p w14:paraId="4930EC65"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189</w:t>
            </w:r>
          </w:p>
        </w:tc>
      </w:tr>
      <w:tr w:rsidR="00673F07" w:rsidRPr="00513A0A" w14:paraId="23722AE8"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47501472"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2006</w:t>
            </w:r>
          </w:p>
        </w:tc>
        <w:tc>
          <w:tcPr>
            <w:tcW w:w="1200" w:type="dxa"/>
            <w:tcBorders>
              <w:top w:val="nil"/>
              <w:left w:val="nil"/>
              <w:bottom w:val="single" w:sz="4" w:space="0" w:color="auto"/>
              <w:right w:val="single" w:sz="4" w:space="0" w:color="auto"/>
            </w:tcBorders>
            <w:noWrap/>
            <w:vAlign w:val="center"/>
            <w:hideMark/>
          </w:tcPr>
          <w:p w14:paraId="662D3A98"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331</w:t>
            </w:r>
          </w:p>
        </w:tc>
        <w:tc>
          <w:tcPr>
            <w:tcW w:w="1200" w:type="dxa"/>
            <w:tcBorders>
              <w:top w:val="nil"/>
              <w:left w:val="nil"/>
              <w:bottom w:val="single" w:sz="4" w:space="0" w:color="auto"/>
              <w:right w:val="single" w:sz="4" w:space="0" w:color="auto"/>
            </w:tcBorders>
            <w:noWrap/>
            <w:vAlign w:val="center"/>
            <w:hideMark/>
          </w:tcPr>
          <w:p w14:paraId="702DC99C"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166</w:t>
            </w:r>
          </w:p>
        </w:tc>
        <w:tc>
          <w:tcPr>
            <w:tcW w:w="1200" w:type="dxa"/>
            <w:tcBorders>
              <w:top w:val="nil"/>
              <w:left w:val="nil"/>
              <w:bottom w:val="single" w:sz="4" w:space="0" w:color="auto"/>
              <w:right w:val="single" w:sz="4" w:space="0" w:color="auto"/>
            </w:tcBorders>
            <w:noWrap/>
            <w:vAlign w:val="center"/>
            <w:hideMark/>
          </w:tcPr>
          <w:p w14:paraId="279C5132"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231</w:t>
            </w:r>
          </w:p>
        </w:tc>
        <w:tc>
          <w:tcPr>
            <w:tcW w:w="1200" w:type="dxa"/>
            <w:tcBorders>
              <w:top w:val="nil"/>
              <w:left w:val="nil"/>
              <w:bottom w:val="single" w:sz="4" w:space="0" w:color="auto"/>
              <w:right w:val="single" w:sz="4" w:space="0" w:color="auto"/>
            </w:tcBorders>
            <w:noWrap/>
            <w:vAlign w:val="center"/>
            <w:hideMark/>
          </w:tcPr>
          <w:p w14:paraId="32E3B7D1"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226</w:t>
            </w:r>
          </w:p>
        </w:tc>
        <w:tc>
          <w:tcPr>
            <w:tcW w:w="1953" w:type="dxa"/>
            <w:tcBorders>
              <w:top w:val="nil"/>
              <w:left w:val="nil"/>
              <w:bottom w:val="single" w:sz="4" w:space="0" w:color="auto"/>
              <w:right w:val="single" w:sz="4" w:space="0" w:color="auto"/>
            </w:tcBorders>
            <w:noWrap/>
            <w:vAlign w:val="center"/>
            <w:hideMark/>
          </w:tcPr>
          <w:p w14:paraId="650F9FCB"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299</w:t>
            </w:r>
          </w:p>
        </w:tc>
      </w:tr>
      <w:tr w:rsidR="00673F07" w:rsidRPr="00513A0A" w14:paraId="17E9B211"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6DE4B8EE"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2007</w:t>
            </w:r>
          </w:p>
        </w:tc>
        <w:tc>
          <w:tcPr>
            <w:tcW w:w="1200" w:type="dxa"/>
            <w:tcBorders>
              <w:top w:val="nil"/>
              <w:left w:val="nil"/>
              <w:bottom w:val="single" w:sz="4" w:space="0" w:color="auto"/>
              <w:right w:val="single" w:sz="4" w:space="0" w:color="auto"/>
            </w:tcBorders>
            <w:noWrap/>
            <w:vAlign w:val="center"/>
            <w:hideMark/>
          </w:tcPr>
          <w:p w14:paraId="7A977A91"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250</w:t>
            </w:r>
          </w:p>
        </w:tc>
        <w:tc>
          <w:tcPr>
            <w:tcW w:w="1200" w:type="dxa"/>
            <w:tcBorders>
              <w:top w:val="nil"/>
              <w:left w:val="nil"/>
              <w:bottom w:val="single" w:sz="4" w:space="0" w:color="auto"/>
              <w:right w:val="single" w:sz="4" w:space="0" w:color="auto"/>
            </w:tcBorders>
            <w:noWrap/>
            <w:vAlign w:val="center"/>
            <w:hideMark/>
          </w:tcPr>
          <w:p w14:paraId="20461379"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218</w:t>
            </w:r>
          </w:p>
        </w:tc>
        <w:tc>
          <w:tcPr>
            <w:tcW w:w="1200" w:type="dxa"/>
            <w:tcBorders>
              <w:top w:val="nil"/>
              <w:left w:val="nil"/>
              <w:bottom w:val="single" w:sz="4" w:space="0" w:color="auto"/>
              <w:right w:val="single" w:sz="4" w:space="0" w:color="auto"/>
            </w:tcBorders>
            <w:noWrap/>
            <w:vAlign w:val="center"/>
            <w:hideMark/>
          </w:tcPr>
          <w:p w14:paraId="3B65DA1B"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240</w:t>
            </w:r>
          </w:p>
        </w:tc>
        <w:tc>
          <w:tcPr>
            <w:tcW w:w="1200" w:type="dxa"/>
            <w:tcBorders>
              <w:top w:val="nil"/>
              <w:left w:val="nil"/>
              <w:bottom w:val="single" w:sz="4" w:space="0" w:color="auto"/>
              <w:right w:val="single" w:sz="4" w:space="0" w:color="auto"/>
            </w:tcBorders>
            <w:noWrap/>
            <w:vAlign w:val="center"/>
            <w:hideMark/>
          </w:tcPr>
          <w:p w14:paraId="4D6D0CC8"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102</w:t>
            </w:r>
          </w:p>
        </w:tc>
        <w:tc>
          <w:tcPr>
            <w:tcW w:w="1953" w:type="dxa"/>
            <w:tcBorders>
              <w:top w:val="nil"/>
              <w:left w:val="nil"/>
              <w:bottom w:val="single" w:sz="4" w:space="0" w:color="auto"/>
              <w:right w:val="single" w:sz="4" w:space="0" w:color="auto"/>
            </w:tcBorders>
            <w:noWrap/>
            <w:vAlign w:val="center"/>
            <w:hideMark/>
          </w:tcPr>
          <w:p w14:paraId="6B903FBA"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108</w:t>
            </w:r>
          </w:p>
        </w:tc>
      </w:tr>
      <w:tr w:rsidR="00673F07" w:rsidRPr="00513A0A" w14:paraId="36D24E89"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7B60F470"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2008</w:t>
            </w:r>
          </w:p>
        </w:tc>
        <w:tc>
          <w:tcPr>
            <w:tcW w:w="1200" w:type="dxa"/>
            <w:tcBorders>
              <w:top w:val="nil"/>
              <w:left w:val="nil"/>
              <w:bottom w:val="single" w:sz="4" w:space="0" w:color="auto"/>
              <w:right w:val="single" w:sz="4" w:space="0" w:color="auto"/>
            </w:tcBorders>
            <w:noWrap/>
            <w:vAlign w:val="center"/>
            <w:hideMark/>
          </w:tcPr>
          <w:p w14:paraId="518E6AB7"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218</w:t>
            </w:r>
          </w:p>
        </w:tc>
        <w:tc>
          <w:tcPr>
            <w:tcW w:w="1200" w:type="dxa"/>
            <w:tcBorders>
              <w:top w:val="nil"/>
              <w:left w:val="nil"/>
              <w:bottom w:val="single" w:sz="4" w:space="0" w:color="auto"/>
              <w:right w:val="single" w:sz="4" w:space="0" w:color="auto"/>
            </w:tcBorders>
            <w:noWrap/>
            <w:vAlign w:val="center"/>
            <w:hideMark/>
          </w:tcPr>
          <w:p w14:paraId="5FA0DC66"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277</w:t>
            </w:r>
          </w:p>
        </w:tc>
        <w:tc>
          <w:tcPr>
            <w:tcW w:w="1200" w:type="dxa"/>
            <w:tcBorders>
              <w:top w:val="nil"/>
              <w:left w:val="nil"/>
              <w:bottom w:val="single" w:sz="4" w:space="0" w:color="auto"/>
              <w:right w:val="single" w:sz="4" w:space="0" w:color="auto"/>
            </w:tcBorders>
            <w:noWrap/>
            <w:vAlign w:val="center"/>
            <w:hideMark/>
          </w:tcPr>
          <w:p w14:paraId="393420CD"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218</w:t>
            </w:r>
          </w:p>
        </w:tc>
        <w:tc>
          <w:tcPr>
            <w:tcW w:w="1200" w:type="dxa"/>
            <w:tcBorders>
              <w:top w:val="nil"/>
              <w:left w:val="nil"/>
              <w:bottom w:val="single" w:sz="4" w:space="0" w:color="auto"/>
              <w:right w:val="single" w:sz="4" w:space="0" w:color="auto"/>
            </w:tcBorders>
            <w:noWrap/>
            <w:vAlign w:val="center"/>
            <w:hideMark/>
          </w:tcPr>
          <w:p w14:paraId="1FDB39F5"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350</w:t>
            </w:r>
          </w:p>
        </w:tc>
        <w:tc>
          <w:tcPr>
            <w:tcW w:w="1953" w:type="dxa"/>
            <w:tcBorders>
              <w:top w:val="nil"/>
              <w:left w:val="nil"/>
              <w:bottom w:val="single" w:sz="4" w:space="0" w:color="auto"/>
              <w:right w:val="single" w:sz="4" w:space="0" w:color="auto"/>
            </w:tcBorders>
            <w:noWrap/>
            <w:vAlign w:val="center"/>
            <w:hideMark/>
          </w:tcPr>
          <w:p w14:paraId="384B2B8B"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220</w:t>
            </w:r>
          </w:p>
        </w:tc>
      </w:tr>
      <w:tr w:rsidR="00673F07" w:rsidRPr="00513A0A" w14:paraId="6108DE4E" w14:textId="77777777" w:rsidTr="00673F07">
        <w:trPr>
          <w:trHeight w:val="360"/>
          <w:jc w:val="center"/>
        </w:trPr>
        <w:tc>
          <w:tcPr>
            <w:tcW w:w="1200" w:type="dxa"/>
            <w:tcBorders>
              <w:top w:val="nil"/>
              <w:left w:val="single" w:sz="4" w:space="0" w:color="auto"/>
              <w:bottom w:val="single" w:sz="4" w:space="0" w:color="auto"/>
              <w:right w:val="single" w:sz="4" w:space="0" w:color="auto"/>
            </w:tcBorders>
            <w:noWrap/>
            <w:vAlign w:val="center"/>
            <w:hideMark/>
          </w:tcPr>
          <w:p w14:paraId="3D1BABD8" w14:textId="77777777" w:rsidR="00673F07" w:rsidRPr="00513A0A" w:rsidRDefault="00673F07" w:rsidP="006B4A22">
            <w:pPr>
              <w:spacing w:before="120" w:after="120" w:line="312" w:lineRule="auto"/>
              <w:jc w:val="both"/>
              <w:rPr>
                <w:rFonts w:ascii="Times New Roman" w:hAnsi="Times New Roman" w:cs="Times New Roman"/>
                <w:b/>
                <w:sz w:val="24"/>
                <w:szCs w:val="24"/>
              </w:rPr>
            </w:pPr>
            <w:r w:rsidRPr="00513A0A">
              <w:rPr>
                <w:rFonts w:ascii="Times New Roman" w:hAnsi="Times New Roman" w:cs="Times New Roman"/>
                <w:b/>
                <w:sz w:val="24"/>
                <w:szCs w:val="24"/>
              </w:rPr>
              <w:t>Moyenne (mm)</w:t>
            </w:r>
          </w:p>
        </w:tc>
        <w:tc>
          <w:tcPr>
            <w:tcW w:w="1200" w:type="dxa"/>
            <w:tcBorders>
              <w:top w:val="nil"/>
              <w:left w:val="nil"/>
              <w:bottom w:val="single" w:sz="4" w:space="0" w:color="auto"/>
              <w:right w:val="single" w:sz="4" w:space="0" w:color="auto"/>
            </w:tcBorders>
            <w:noWrap/>
            <w:vAlign w:val="center"/>
            <w:hideMark/>
          </w:tcPr>
          <w:p w14:paraId="699C61A5" w14:textId="77777777" w:rsidR="00673F07" w:rsidRPr="00513A0A" w:rsidRDefault="00673F07" w:rsidP="006B4A22">
            <w:pPr>
              <w:spacing w:before="120" w:after="120" w:line="312" w:lineRule="auto"/>
              <w:jc w:val="both"/>
              <w:rPr>
                <w:rFonts w:ascii="Times New Roman" w:hAnsi="Times New Roman" w:cs="Times New Roman"/>
                <w:b/>
                <w:sz w:val="24"/>
                <w:szCs w:val="24"/>
              </w:rPr>
            </w:pPr>
            <w:r w:rsidRPr="00513A0A">
              <w:rPr>
                <w:rFonts w:ascii="Times New Roman" w:hAnsi="Times New Roman" w:cs="Times New Roman"/>
                <w:b/>
                <w:sz w:val="24"/>
                <w:szCs w:val="24"/>
              </w:rPr>
              <w:t>265,9</w:t>
            </w:r>
          </w:p>
        </w:tc>
        <w:tc>
          <w:tcPr>
            <w:tcW w:w="1200" w:type="dxa"/>
            <w:tcBorders>
              <w:top w:val="nil"/>
              <w:left w:val="nil"/>
              <w:bottom w:val="single" w:sz="4" w:space="0" w:color="auto"/>
              <w:right w:val="single" w:sz="4" w:space="0" w:color="auto"/>
            </w:tcBorders>
            <w:noWrap/>
            <w:vAlign w:val="center"/>
            <w:hideMark/>
          </w:tcPr>
          <w:p w14:paraId="2F5AF187" w14:textId="77777777" w:rsidR="00673F07" w:rsidRPr="00513A0A" w:rsidRDefault="00673F07" w:rsidP="006B4A22">
            <w:pPr>
              <w:spacing w:before="120" w:after="120" w:line="312" w:lineRule="auto"/>
              <w:jc w:val="both"/>
              <w:rPr>
                <w:rFonts w:ascii="Times New Roman" w:hAnsi="Times New Roman" w:cs="Times New Roman"/>
                <w:b/>
                <w:sz w:val="24"/>
                <w:szCs w:val="24"/>
              </w:rPr>
            </w:pPr>
            <w:r w:rsidRPr="00513A0A">
              <w:rPr>
                <w:rFonts w:ascii="Times New Roman" w:hAnsi="Times New Roman" w:cs="Times New Roman"/>
                <w:b/>
                <w:sz w:val="24"/>
                <w:szCs w:val="24"/>
              </w:rPr>
              <w:t>265,4</w:t>
            </w:r>
          </w:p>
        </w:tc>
        <w:tc>
          <w:tcPr>
            <w:tcW w:w="1200" w:type="dxa"/>
            <w:tcBorders>
              <w:top w:val="nil"/>
              <w:left w:val="nil"/>
              <w:bottom w:val="single" w:sz="4" w:space="0" w:color="auto"/>
              <w:right w:val="single" w:sz="4" w:space="0" w:color="auto"/>
            </w:tcBorders>
            <w:noWrap/>
            <w:vAlign w:val="center"/>
            <w:hideMark/>
          </w:tcPr>
          <w:p w14:paraId="4EF081D0" w14:textId="77777777" w:rsidR="00673F07" w:rsidRPr="00513A0A" w:rsidRDefault="00673F07" w:rsidP="006B4A22">
            <w:pPr>
              <w:spacing w:before="120" w:after="120" w:line="312" w:lineRule="auto"/>
              <w:jc w:val="both"/>
              <w:rPr>
                <w:rFonts w:ascii="Times New Roman" w:hAnsi="Times New Roman" w:cs="Times New Roman"/>
                <w:b/>
                <w:sz w:val="24"/>
                <w:szCs w:val="24"/>
              </w:rPr>
            </w:pPr>
            <w:r w:rsidRPr="00513A0A">
              <w:rPr>
                <w:rFonts w:ascii="Times New Roman" w:hAnsi="Times New Roman" w:cs="Times New Roman"/>
                <w:b/>
                <w:sz w:val="24"/>
                <w:szCs w:val="24"/>
              </w:rPr>
              <w:t>235,2</w:t>
            </w:r>
          </w:p>
        </w:tc>
        <w:tc>
          <w:tcPr>
            <w:tcW w:w="1200" w:type="dxa"/>
            <w:tcBorders>
              <w:top w:val="nil"/>
              <w:left w:val="nil"/>
              <w:bottom w:val="single" w:sz="4" w:space="0" w:color="auto"/>
              <w:right w:val="single" w:sz="4" w:space="0" w:color="auto"/>
            </w:tcBorders>
            <w:noWrap/>
            <w:vAlign w:val="center"/>
            <w:hideMark/>
          </w:tcPr>
          <w:p w14:paraId="7BB0E41F" w14:textId="77777777" w:rsidR="00673F07" w:rsidRPr="00513A0A" w:rsidRDefault="00673F07" w:rsidP="006B4A22">
            <w:pPr>
              <w:spacing w:before="120" w:after="120" w:line="312" w:lineRule="auto"/>
              <w:jc w:val="both"/>
              <w:rPr>
                <w:rFonts w:ascii="Times New Roman" w:hAnsi="Times New Roman" w:cs="Times New Roman"/>
                <w:b/>
                <w:sz w:val="24"/>
                <w:szCs w:val="24"/>
              </w:rPr>
            </w:pPr>
            <w:r w:rsidRPr="00513A0A">
              <w:rPr>
                <w:rFonts w:ascii="Times New Roman" w:hAnsi="Times New Roman" w:cs="Times New Roman"/>
                <w:b/>
                <w:sz w:val="24"/>
                <w:szCs w:val="24"/>
              </w:rPr>
              <w:t>270,9</w:t>
            </w:r>
          </w:p>
        </w:tc>
        <w:tc>
          <w:tcPr>
            <w:tcW w:w="1953" w:type="dxa"/>
            <w:tcBorders>
              <w:top w:val="nil"/>
              <w:left w:val="nil"/>
              <w:bottom w:val="single" w:sz="4" w:space="0" w:color="auto"/>
              <w:right w:val="single" w:sz="4" w:space="0" w:color="auto"/>
            </w:tcBorders>
            <w:noWrap/>
            <w:vAlign w:val="center"/>
            <w:hideMark/>
          </w:tcPr>
          <w:p w14:paraId="4C2C781D" w14:textId="77777777" w:rsidR="00673F07" w:rsidRPr="00513A0A" w:rsidRDefault="00673F07" w:rsidP="006B4A22">
            <w:pPr>
              <w:spacing w:before="120" w:after="120" w:line="312" w:lineRule="auto"/>
              <w:jc w:val="both"/>
              <w:rPr>
                <w:rFonts w:ascii="Times New Roman" w:hAnsi="Times New Roman" w:cs="Times New Roman"/>
                <w:b/>
                <w:sz w:val="24"/>
                <w:szCs w:val="24"/>
              </w:rPr>
            </w:pPr>
            <w:r w:rsidRPr="00513A0A">
              <w:rPr>
                <w:rFonts w:ascii="Times New Roman" w:hAnsi="Times New Roman" w:cs="Times New Roman"/>
                <w:b/>
                <w:sz w:val="24"/>
                <w:szCs w:val="24"/>
              </w:rPr>
              <w:t>187,4</w:t>
            </w:r>
          </w:p>
        </w:tc>
      </w:tr>
    </w:tbl>
    <w:p w14:paraId="2C453426" w14:textId="77777777" w:rsidR="00673F07" w:rsidRPr="00513A0A" w:rsidRDefault="00673F07" w:rsidP="006B4A22">
      <w:pPr>
        <w:spacing w:before="120" w:after="120" w:line="312" w:lineRule="auto"/>
        <w:jc w:val="both"/>
        <w:rPr>
          <w:rFonts w:ascii="Times New Roman" w:hAnsi="Times New Roman" w:cs="Times New Roman"/>
          <w:sz w:val="24"/>
          <w:szCs w:val="24"/>
        </w:rPr>
      </w:pPr>
    </w:p>
    <w:p w14:paraId="75EE592A" w14:textId="77777777" w:rsidR="00673F07" w:rsidRPr="00513A0A" w:rsidRDefault="00673F07" w:rsidP="006B4A22">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45" w:name="_Toc242157981"/>
      <w:bookmarkStart w:id="146" w:name="_Toc242520556"/>
      <w:r w:rsidRPr="00513A0A">
        <w:rPr>
          <w:rFonts w:ascii="Times New Roman" w:eastAsiaTheme="minorEastAsia" w:hAnsi="Times New Roman" w:cs="Times New Roman"/>
          <w:b/>
          <w:bCs/>
          <w:i/>
          <w:sz w:val="24"/>
          <w:szCs w:val="24"/>
          <w:lang w:eastAsia="fr-FR"/>
        </w:rPr>
        <w:t>Vents</w:t>
      </w:r>
      <w:bookmarkEnd w:id="145"/>
      <w:bookmarkEnd w:id="146"/>
    </w:p>
    <w:p w14:paraId="53DF8569"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Les vents sont les plus importants pendant la période allant de décembre à juillet où leurs vitesses moyennes sont supérieures à 16,8 kilomètres par heure. </w:t>
      </w:r>
    </w:p>
    <w:p w14:paraId="410DEF60" w14:textId="77777777" w:rsidR="00673F07"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lastRenderedPageBreak/>
        <w:t>Pendant le reste de l’année soit quatre mois d’août à novembre les vents sont plus calmes avec une vitesse moyenne horaire de 12,6 kilomètres par heure.</w:t>
      </w:r>
    </w:p>
    <w:p w14:paraId="73515092" w14:textId="54072D24" w:rsidR="00BF2A41" w:rsidRPr="00513A0A" w:rsidRDefault="00673F07"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direction des vents dominants est Nord à Nord–est pendant l’hiver et l’été. Ces vents sont chauds pendant l’été et frais pendant l’hiver. Les vents d’ouest et du sud (moussons) balaient la région pendant l’hivernage.</w:t>
      </w:r>
    </w:p>
    <w:p w14:paraId="4038E2AF" w14:textId="24A3C704" w:rsidR="00F63A63" w:rsidRPr="00513A0A" w:rsidRDefault="00F63A63"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47" w:name="_Toc242520557"/>
      <w:r w:rsidRPr="00513A0A">
        <w:rPr>
          <w:rFonts w:ascii="Times New Roman" w:eastAsiaTheme="minorEastAsia" w:hAnsi="Times New Roman" w:cs="Times New Roman"/>
          <w:b/>
          <w:bCs/>
          <w:sz w:val="24"/>
          <w:szCs w:val="24"/>
          <w:lang w:eastAsia="fr-FR"/>
        </w:rPr>
        <w:t>Pédologie</w:t>
      </w:r>
      <w:bookmarkEnd w:id="147"/>
    </w:p>
    <w:p w14:paraId="39C95E23" w14:textId="77777777" w:rsidR="00945CDA" w:rsidRPr="00513A0A" w:rsidRDefault="00F63A63"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Les différents sols présents sur la surface de la wilaya du Brakna sont constitués de : • Les sols argilo-sableux qui sont favorables aux cultures de décrue pratiquées en fin d’hivernage dès le retrait des eaux de la chamama essentiellement localisées, tout comme les cultures irriguées, dans les trois Moughataa de la vallée du fleuve Sénéga</w:t>
      </w:r>
      <w:r w:rsidR="00945CDA" w:rsidRPr="00513A0A">
        <w:rPr>
          <w:rFonts w:ascii="Times New Roman" w:hAnsi="Times New Roman" w:cs="Times New Roman"/>
          <w:sz w:val="24"/>
          <w:szCs w:val="24"/>
        </w:rPr>
        <w:t>l (Bababé, Boghé et M’Bagne).</w:t>
      </w:r>
    </w:p>
    <w:p w14:paraId="5E2CB0C4" w14:textId="77777777" w:rsidR="00945CDA" w:rsidRPr="00513A0A" w:rsidRDefault="00F63A63" w:rsidP="006B4A22">
      <w:pPr>
        <w:pStyle w:val="Paragraphedeliste"/>
        <w:numPr>
          <w:ilvl w:val="0"/>
          <w:numId w:val="61"/>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Les sols sableux non inondables où se concentrent les pâturages et les cultures sou</w:t>
      </w:r>
      <w:r w:rsidR="00945CDA" w:rsidRPr="00513A0A">
        <w:rPr>
          <w:rFonts w:ascii="Times New Roman" w:hAnsi="Times New Roman" w:cs="Times New Roman"/>
          <w:sz w:val="24"/>
          <w:szCs w:val="24"/>
        </w:rPr>
        <w:t>s pluies.</w:t>
      </w:r>
    </w:p>
    <w:p w14:paraId="214752AF" w14:textId="72F939D6" w:rsidR="00F63A63" w:rsidRPr="00513A0A" w:rsidRDefault="00F63A63" w:rsidP="006B4A22">
      <w:pPr>
        <w:pStyle w:val="Paragraphedeliste"/>
        <w:numPr>
          <w:ilvl w:val="0"/>
          <w:numId w:val="61"/>
        </w:numPr>
        <w:spacing w:before="120" w:after="120" w:line="312" w:lineRule="auto"/>
        <w:contextualSpacing w:val="0"/>
        <w:jc w:val="both"/>
        <w:rPr>
          <w:rFonts w:ascii="Times New Roman" w:hAnsi="Times New Roman" w:cs="Times New Roman"/>
          <w:sz w:val="24"/>
          <w:szCs w:val="24"/>
        </w:rPr>
      </w:pPr>
      <w:r w:rsidRPr="00513A0A">
        <w:rPr>
          <w:rFonts w:ascii="Times New Roman" w:hAnsi="Times New Roman" w:cs="Times New Roman"/>
          <w:sz w:val="24"/>
          <w:szCs w:val="24"/>
        </w:rPr>
        <w:t>Les sols sablo-limoneux et/ou argilo-limoneux, apte aux cultures derrière barrages et de bas-fonds, principalement concentrées dans les Moughataa d’Aleg et de Maghta Lahjar.</w:t>
      </w:r>
    </w:p>
    <w:p w14:paraId="76279E8E" w14:textId="77777777" w:rsidR="00F63A63" w:rsidRPr="00513A0A" w:rsidRDefault="00F63A63"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48" w:name="_Toc242157984"/>
      <w:bookmarkStart w:id="149" w:name="_Toc242520558"/>
      <w:r w:rsidRPr="00513A0A">
        <w:rPr>
          <w:rFonts w:ascii="Times New Roman" w:eastAsiaTheme="minorEastAsia" w:hAnsi="Times New Roman" w:cs="Times New Roman"/>
          <w:b/>
          <w:bCs/>
          <w:sz w:val="24"/>
          <w:szCs w:val="24"/>
          <w:lang w:eastAsia="fr-FR"/>
        </w:rPr>
        <w:t>Ressources en eau</w:t>
      </w:r>
      <w:bookmarkEnd w:id="148"/>
      <w:bookmarkEnd w:id="149"/>
    </w:p>
    <w:p w14:paraId="68FAAB3D" w14:textId="77777777" w:rsidR="00F63A63" w:rsidRPr="00513A0A" w:rsidRDefault="00F63A63"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réseau hydrographique au niveau de la Moughataa est dominé par le fleuve Sénégal, les marigots tarissent rapidement sauf celui de Hédy et de Djinthiou, dont les capacités de retenue d’eau sont importantes. Les nappes phréatiques se trouvent à plusieurs strates.</w:t>
      </w:r>
    </w:p>
    <w:p w14:paraId="773E8183" w14:textId="5669FEF4" w:rsidR="009717A3"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50" w:name="_Toc21684121"/>
      <w:bookmarkStart w:id="151" w:name="_Toc21684747"/>
      <w:bookmarkStart w:id="152" w:name="_Toc21694757"/>
      <w:bookmarkStart w:id="153" w:name="_Toc66262236"/>
      <w:bookmarkStart w:id="154" w:name="_Toc216651445"/>
      <w:bookmarkStart w:id="155" w:name="_Toc242520559"/>
      <w:r w:rsidRPr="00513A0A">
        <w:rPr>
          <w:rFonts w:ascii="Times New Roman" w:eastAsiaTheme="minorEastAsia" w:hAnsi="Times New Roman" w:cs="Times New Roman"/>
          <w:b/>
          <w:bCs/>
          <w:sz w:val="24"/>
          <w:szCs w:val="24"/>
          <w:lang w:eastAsia="fr-FR"/>
        </w:rPr>
        <w:t>ENVIRONNEMENT BIOLOGIQUE</w:t>
      </w:r>
      <w:bookmarkEnd w:id="150"/>
      <w:bookmarkEnd w:id="151"/>
      <w:bookmarkEnd w:id="152"/>
      <w:bookmarkEnd w:id="153"/>
      <w:bookmarkEnd w:id="154"/>
      <w:bookmarkEnd w:id="155"/>
    </w:p>
    <w:p w14:paraId="6952CBCC" w14:textId="77777777" w:rsidR="00F63A63" w:rsidRPr="00513A0A" w:rsidRDefault="00F63A63"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56" w:name="_Toc242157985"/>
      <w:bookmarkStart w:id="157" w:name="_Toc242520560"/>
      <w:r w:rsidRPr="00513A0A">
        <w:rPr>
          <w:rFonts w:ascii="Times New Roman" w:eastAsiaTheme="minorEastAsia" w:hAnsi="Times New Roman" w:cs="Times New Roman"/>
          <w:b/>
          <w:bCs/>
          <w:sz w:val="24"/>
          <w:szCs w:val="24"/>
          <w:lang w:eastAsia="fr-FR"/>
        </w:rPr>
        <w:t>Végétation</w:t>
      </w:r>
      <w:bookmarkEnd w:id="156"/>
      <w:bookmarkEnd w:id="157"/>
    </w:p>
    <w:p w14:paraId="6B06D823" w14:textId="77777777" w:rsidR="00F63A63" w:rsidRPr="00513A0A" w:rsidRDefault="00F63A63"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pays est caractérisé par une faible densité de végétation. La plupart des régions sont en zone désertique, on peut noter l'existence dans certaines régions d'une végétation composée de bouquets épars de gommiers robustes. Par ailleurs, il existe des zones boisées dans la partie Sud du pays et en particulier dans les régions des Hodhs, d'Assaba, du Gorgol et du Guidimakha. Le potentiel forestier le plus important du point de vue densité se trouve dans la vallée du Fleuve Sénégal et le long de ses affluents. Le pays compte 48.000 ha de forêts classées dont 8 553 ha au Trarza (cf. tableau 4).</w:t>
      </w:r>
    </w:p>
    <w:p w14:paraId="009EB174" w14:textId="77777777" w:rsidR="00F63A63" w:rsidRPr="00513A0A" w:rsidRDefault="00F63A63"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biodiversité en Mauritanie est sous l'effet conjugué de la sécheresse et de la désertification, d'une part, et l'action anthropique, d'autre part ; ces deux facteurs contribuent à l'appauvrissement, voire à la disparition de la diversité biologique de certaines ressources animales et végétales ; ce qui hypothèque dangereusement l'avenir.</w:t>
      </w:r>
    </w:p>
    <w:p w14:paraId="630A50A2" w14:textId="77777777" w:rsidR="00F63A63" w:rsidRPr="00513A0A" w:rsidRDefault="00F63A63" w:rsidP="006B4A22">
      <w:pPr>
        <w:spacing w:before="120" w:after="120" w:line="312" w:lineRule="auto"/>
        <w:jc w:val="both"/>
        <w:rPr>
          <w:rFonts w:ascii="Times New Roman" w:hAnsi="Times New Roman" w:cs="Times New Roman"/>
          <w:i/>
          <w:sz w:val="24"/>
          <w:szCs w:val="24"/>
        </w:rPr>
      </w:pPr>
      <w:r w:rsidRPr="00513A0A">
        <w:rPr>
          <w:rFonts w:ascii="Times New Roman" w:hAnsi="Times New Roman" w:cs="Times New Roman"/>
          <w:sz w:val="24"/>
          <w:szCs w:val="24"/>
        </w:rPr>
        <w:t xml:space="preserve">On y retrouve une végétation monotone composée, entre autres, des espèces suivantes : </w:t>
      </w:r>
      <w:r w:rsidRPr="00513A0A">
        <w:rPr>
          <w:rFonts w:ascii="Times New Roman" w:hAnsi="Times New Roman" w:cs="Times New Roman"/>
          <w:i/>
          <w:sz w:val="24"/>
          <w:szCs w:val="24"/>
        </w:rPr>
        <w:t xml:space="preserve">Acacia ataxacantha, Acacia senegal, Acacia nilotica, Acacia seyal, Acacia Albida, Acacia erhembergiana, Acacia raddiana, Mitragyna inermis, Balanites aegyptiaca, Bauhinia rufescens, Leptadenia pyrotechnica, Guiera senegalensis, Combretum glutinosum, Combretum aculeatum. </w:t>
      </w:r>
    </w:p>
    <w:p w14:paraId="1DC4381D" w14:textId="77777777" w:rsidR="00F63A63" w:rsidRPr="00513A0A" w:rsidRDefault="00F63A63" w:rsidP="006B4A22">
      <w:pPr>
        <w:spacing w:before="120" w:after="120" w:line="312" w:lineRule="auto"/>
        <w:jc w:val="both"/>
        <w:rPr>
          <w:rFonts w:ascii="Times New Roman" w:hAnsi="Times New Roman" w:cs="Times New Roman"/>
          <w:sz w:val="24"/>
          <w:szCs w:val="24"/>
        </w:rPr>
      </w:pPr>
    </w:p>
    <w:p w14:paraId="0BA966A3" w14:textId="77777777" w:rsidR="00F63A63" w:rsidRPr="00513A0A" w:rsidRDefault="00F63A63" w:rsidP="006B4A22">
      <w:pPr>
        <w:spacing w:before="120" w:after="120" w:line="312" w:lineRule="auto"/>
        <w:jc w:val="both"/>
        <w:rPr>
          <w:rFonts w:ascii="Times New Roman" w:hAnsi="Times New Roman" w:cs="Times New Roman"/>
          <w:i/>
          <w:sz w:val="24"/>
          <w:szCs w:val="24"/>
        </w:rPr>
      </w:pPr>
      <w:r w:rsidRPr="00513A0A">
        <w:rPr>
          <w:rFonts w:ascii="Times New Roman" w:hAnsi="Times New Roman" w:cs="Times New Roman"/>
          <w:sz w:val="24"/>
          <w:szCs w:val="24"/>
        </w:rPr>
        <w:lastRenderedPageBreak/>
        <w:t>Le potentiel forestier le plus important de la Wilaya du Brakna se situe dans la vallée du fleuve Sénégal et le long de ses affluents. On rencontre des peuplements plus ou moins denses d'</w:t>
      </w:r>
      <w:r w:rsidRPr="00513A0A">
        <w:rPr>
          <w:rFonts w:ascii="Times New Roman" w:hAnsi="Times New Roman" w:cs="Times New Roman"/>
          <w:i/>
          <w:sz w:val="24"/>
          <w:szCs w:val="24"/>
        </w:rPr>
        <w:t>Acacia nilotica</w:t>
      </w:r>
      <w:r w:rsidRPr="00513A0A">
        <w:rPr>
          <w:rFonts w:ascii="Times New Roman" w:hAnsi="Times New Roman" w:cs="Times New Roman"/>
          <w:sz w:val="24"/>
          <w:szCs w:val="24"/>
        </w:rPr>
        <w:t xml:space="preserve">, des formations mixtes à base de </w:t>
      </w:r>
      <w:r w:rsidRPr="00513A0A">
        <w:rPr>
          <w:rFonts w:ascii="Times New Roman" w:hAnsi="Times New Roman" w:cs="Times New Roman"/>
          <w:i/>
          <w:sz w:val="24"/>
          <w:szCs w:val="24"/>
        </w:rPr>
        <w:t>Balanites aegyptiaca</w:t>
      </w:r>
      <w:r w:rsidRPr="00513A0A">
        <w:rPr>
          <w:rFonts w:ascii="Times New Roman" w:hAnsi="Times New Roman" w:cs="Times New Roman"/>
          <w:sz w:val="24"/>
          <w:szCs w:val="24"/>
        </w:rPr>
        <w:t xml:space="preserve">, </w:t>
      </w:r>
      <w:r w:rsidRPr="00513A0A">
        <w:rPr>
          <w:rFonts w:ascii="Times New Roman" w:hAnsi="Times New Roman" w:cs="Times New Roman"/>
          <w:i/>
          <w:sz w:val="24"/>
          <w:szCs w:val="24"/>
        </w:rPr>
        <w:t xml:space="preserve">Acacia albida, Ziziphus mauritiaca </w:t>
      </w:r>
      <w:r w:rsidRPr="00513A0A">
        <w:rPr>
          <w:rFonts w:ascii="Times New Roman" w:hAnsi="Times New Roman" w:cs="Times New Roman"/>
          <w:sz w:val="24"/>
          <w:szCs w:val="24"/>
        </w:rPr>
        <w:t>et</w:t>
      </w:r>
      <w:r w:rsidRPr="00513A0A">
        <w:rPr>
          <w:rFonts w:ascii="Times New Roman" w:hAnsi="Times New Roman" w:cs="Times New Roman"/>
          <w:i/>
          <w:sz w:val="24"/>
          <w:szCs w:val="24"/>
        </w:rPr>
        <w:t xml:space="preserve"> Bauhinia rufescens.</w:t>
      </w:r>
    </w:p>
    <w:p w14:paraId="7CD3343B" w14:textId="77777777" w:rsidR="00F63A63" w:rsidRPr="00513A0A" w:rsidRDefault="00F63A63" w:rsidP="006B4A22">
      <w:pPr>
        <w:spacing w:before="120" w:after="120" w:line="312" w:lineRule="auto"/>
        <w:jc w:val="both"/>
        <w:rPr>
          <w:rFonts w:ascii="Times New Roman" w:hAnsi="Times New Roman" w:cs="Times New Roman"/>
          <w:i/>
          <w:sz w:val="24"/>
          <w:szCs w:val="24"/>
        </w:rPr>
      </w:pPr>
      <w:r w:rsidRPr="00513A0A">
        <w:rPr>
          <w:rFonts w:ascii="Times New Roman" w:hAnsi="Times New Roman" w:cs="Times New Roman"/>
          <w:sz w:val="24"/>
          <w:szCs w:val="24"/>
        </w:rPr>
        <w:t xml:space="preserve">En bordure de la rive, la zone sahélienne avec des terrains Diéri où pousse, sur des sols alimentés en eau de pluie, une végétation ligneuse éparse et clairsemée à dominance mimosacées. Avec une faible productivité, ces formations végétales sont composées principalement des </w:t>
      </w:r>
      <w:r w:rsidRPr="00513A0A">
        <w:rPr>
          <w:rFonts w:ascii="Times New Roman" w:hAnsi="Times New Roman" w:cs="Times New Roman"/>
          <w:i/>
          <w:sz w:val="24"/>
          <w:szCs w:val="24"/>
        </w:rPr>
        <w:t xml:space="preserve">Acacia radiana, Acacia sénégal, Balanites aegyptiaca, Acacia seyal, Borassus flabelifer, </w:t>
      </w:r>
      <w:r w:rsidRPr="00513A0A">
        <w:rPr>
          <w:rFonts w:ascii="Times New Roman" w:hAnsi="Times New Roman" w:cs="Times New Roman"/>
          <w:sz w:val="24"/>
          <w:szCs w:val="24"/>
        </w:rPr>
        <w:t>etc.</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139"/>
      </w:tblGrid>
      <w:tr w:rsidR="00F63A63" w:rsidRPr="00513A0A" w14:paraId="1B92A789" w14:textId="77777777" w:rsidTr="00F63A63">
        <w:trPr>
          <w:jc w:val="center"/>
        </w:trPr>
        <w:tc>
          <w:tcPr>
            <w:tcW w:w="3964" w:type="dxa"/>
          </w:tcPr>
          <w:p w14:paraId="7EB99C0F" w14:textId="77777777" w:rsidR="00F63A63" w:rsidRPr="00513A0A" w:rsidRDefault="00F63A63" w:rsidP="006B4A22">
            <w:pPr>
              <w:keepNext/>
              <w:tabs>
                <w:tab w:val="left" w:pos="9090"/>
              </w:tabs>
              <w:autoSpaceDE w:val="0"/>
              <w:autoSpaceDN w:val="0"/>
              <w:adjustRightInd w:val="0"/>
              <w:spacing w:before="120" w:after="120" w:line="312" w:lineRule="auto"/>
              <w:ind w:right="-18"/>
              <w:jc w:val="both"/>
              <w:rPr>
                <w:rFonts w:ascii="Times New Roman" w:hAnsi="Times New Roman" w:cs="Times New Roman"/>
              </w:rPr>
            </w:pPr>
            <w:r w:rsidRPr="00513A0A">
              <w:rPr>
                <w:rFonts w:ascii="Times New Roman" w:hAnsi="Times New Roman" w:cs="Times New Roman"/>
                <w:noProof/>
                <w:lang w:eastAsia="fr-FR"/>
              </w:rPr>
              <w:drawing>
                <wp:inline distT="0" distB="0" distL="0" distR="0" wp14:anchorId="4BD494B2" wp14:editId="35595D76">
                  <wp:extent cx="3028689" cy="2311400"/>
                  <wp:effectExtent l="0" t="3492" r="0" b="0"/>
                  <wp:docPr id="3" name="Image 2" descr="C:\Users\admin\Documents\MinAgri\PRDC-VFS_2025\SousProjetBrakna\DocProduits\PhotoScreening\20250827_095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MinAgri\PRDC-VFS_2025\SousProjetBrakna\DocProduits\PhotoScreening\20250827_09505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3037467" cy="2318099"/>
                          </a:xfrm>
                          <a:prstGeom prst="rect">
                            <a:avLst/>
                          </a:prstGeom>
                          <a:noFill/>
                          <a:ln>
                            <a:noFill/>
                          </a:ln>
                        </pic:spPr>
                      </pic:pic>
                    </a:graphicData>
                  </a:graphic>
                </wp:inline>
              </w:drawing>
            </w:r>
          </w:p>
          <w:p w14:paraId="31A4E5A9" w14:textId="24DCD8B4" w:rsidR="00F63A63" w:rsidRPr="00513A0A" w:rsidRDefault="00F63A63" w:rsidP="006B4A22">
            <w:pPr>
              <w:pStyle w:val="Lgende"/>
              <w:tabs>
                <w:tab w:val="left" w:pos="9090"/>
              </w:tabs>
              <w:spacing w:before="120" w:after="120" w:line="312" w:lineRule="auto"/>
              <w:ind w:right="-18"/>
              <w:jc w:val="both"/>
              <w:rPr>
                <w:rFonts w:ascii="Times New Roman" w:hAnsi="Times New Roman"/>
                <w:color w:val="auto"/>
              </w:rPr>
            </w:pPr>
            <w:bookmarkStart w:id="158" w:name="_Toc237691074"/>
            <w:bookmarkStart w:id="159" w:name="_Toc242364812"/>
            <w:r w:rsidRPr="00513A0A">
              <w:rPr>
                <w:rFonts w:ascii="Times New Roman" w:hAnsi="Times New Roman"/>
                <w:color w:val="auto"/>
              </w:rPr>
              <w:t xml:space="preserve">Figure </w:t>
            </w:r>
            <w:r w:rsidRPr="00513A0A">
              <w:rPr>
                <w:rFonts w:ascii="Times New Roman" w:hAnsi="Times New Roman"/>
                <w:color w:val="auto"/>
              </w:rPr>
              <w:fldChar w:fldCharType="begin"/>
            </w:r>
            <w:r w:rsidRPr="00513A0A">
              <w:rPr>
                <w:rFonts w:ascii="Times New Roman" w:hAnsi="Times New Roman"/>
                <w:color w:val="auto"/>
              </w:rPr>
              <w:instrText xml:space="preserve"> SEQ Figure \* ARABIC </w:instrText>
            </w:r>
            <w:r w:rsidRPr="00513A0A">
              <w:rPr>
                <w:rFonts w:ascii="Times New Roman" w:hAnsi="Times New Roman"/>
                <w:color w:val="auto"/>
              </w:rPr>
              <w:fldChar w:fldCharType="separate"/>
            </w:r>
            <w:r w:rsidR="008F0A93">
              <w:rPr>
                <w:rFonts w:ascii="Times New Roman" w:hAnsi="Times New Roman"/>
                <w:noProof/>
                <w:color w:val="auto"/>
              </w:rPr>
              <w:t>5</w:t>
            </w:r>
            <w:r w:rsidRPr="00513A0A">
              <w:rPr>
                <w:rFonts w:ascii="Times New Roman" w:hAnsi="Times New Roman"/>
                <w:noProof/>
                <w:color w:val="auto"/>
              </w:rPr>
              <w:fldChar w:fldCharType="end"/>
            </w:r>
            <w:r w:rsidRPr="00513A0A">
              <w:rPr>
                <w:rFonts w:ascii="Times New Roman" w:hAnsi="Times New Roman"/>
                <w:color w:val="auto"/>
              </w:rPr>
              <w:t xml:space="preserve"> : Végétation luxuriante</w:t>
            </w:r>
            <w:bookmarkEnd w:id="158"/>
            <w:bookmarkEnd w:id="159"/>
          </w:p>
        </w:tc>
        <w:tc>
          <w:tcPr>
            <w:tcW w:w="4139" w:type="dxa"/>
          </w:tcPr>
          <w:p w14:paraId="1E0B41C3" w14:textId="77777777" w:rsidR="00F63A63" w:rsidRPr="00513A0A" w:rsidRDefault="00F63A63" w:rsidP="006B4A22">
            <w:pPr>
              <w:keepNext/>
              <w:tabs>
                <w:tab w:val="left" w:pos="9090"/>
              </w:tabs>
              <w:autoSpaceDE w:val="0"/>
              <w:autoSpaceDN w:val="0"/>
              <w:adjustRightInd w:val="0"/>
              <w:spacing w:before="120" w:after="120" w:line="312" w:lineRule="auto"/>
              <w:ind w:right="-18"/>
              <w:jc w:val="both"/>
              <w:rPr>
                <w:rFonts w:ascii="Times New Roman" w:hAnsi="Times New Roman" w:cs="Times New Roman"/>
              </w:rPr>
            </w:pPr>
            <w:r w:rsidRPr="00513A0A">
              <w:rPr>
                <w:rFonts w:ascii="Times New Roman" w:hAnsi="Times New Roman" w:cs="Times New Roman"/>
                <w:noProof/>
                <w:lang w:eastAsia="fr-FR"/>
              </w:rPr>
              <w:drawing>
                <wp:inline distT="0" distB="0" distL="0" distR="0" wp14:anchorId="406347D1" wp14:editId="3BC6EF7F">
                  <wp:extent cx="3050421" cy="2491105"/>
                  <wp:effectExtent l="0" t="6350" r="0" b="0"/>
                  <wp:docPr id="6" name="Image 6" descr="C:\Users\admin\Documents\MinAgri\PRDC-VFS_2025\SousProjetBrakna\DocProduits\PhotoScreening\20250827_095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cuments\MinAgri\PRDC-VFS_2025\SousProjetBrakna\DocProduits\PhotoScreening\20250827_09530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3062986" cy="2501366"/>
                          </a:xfrm>
                          <a:prstGeom prst="rect">
                            <a:avLst/>
                          </a:prstGeom>
                          <a:noFill/>
                          <a:ln>
                            <a:noFill/>
                          </a:ln>
                        </pic:spPr>
                      </pic:pic>
                    </a:graphicData>
                  </a:graphic>
                </wp:inline>
              </w:drawing>
            </w:r>
          </w:p>
          <w:p w14:paraId="30E6A69D" w14:textId="5293A4D2" w:rsidR="00F63A63" w:rsidRPr="00513A0A" w:rsidRDefault="00F63A63" w:rsidP="006B4A22">
            <w:pPr>
              <w:pStyle w:val="Lgende"/>
              <w:tabs>
                <w:tab w:val="left" w:pos="9090"/>
              </w:tabs>
              <w:spacing w:before="120" w:after="120" w:line="312" w:lineRule="auto"/>
              <w:ind w:right="-18"/>
              <w:jc w:val="both"/>
              <w:rPr>
                <w:rFonts w:ascii="Times New Roman" w:hAnsi="Times New Roman"/>
                <w:color w:val="auto"/>
              </w:rPr>
            </w:pPr>
            <w:bookmarkStart w:id="160" w:name="_Toc237691075"/>
            <w:bookmarkStart w:id="161" w:name="_Toc242364813"/>
            <w:r w:rsidRPr="00513A0A">
              <w:rPr>
                <w:rFonts w:ascii="Times New Roman" w:hAnsi="Times New Roman"/>
                <w:color w:val="auto"/>
              </w:rPr>
              <w:t xml:space="preserve">Figure </w:t>
            </w:r>
            <w:r w:rsidRPr="00513A0A">
              <w:rPr>
                <w:rFonts w:ascii="Times New Roman" w:hAnsi="Times New Roman"/>
                <w:color w:val="auto"/>
              </w:rPr>
              <w:fldChar w:fldCharType="begin"/>
            </w:r>
            <w:r w:rsidRPr="00513A0A">
              <w:rPr>
                <w:rFonts w:ascii="Times New Roman" w:hAnsi="Times New Roman"/>
                <w:color w:val="auto"/>
              </w:rPr>
              <w:instrText xml:space="preserve"> SEQ Figure \* ARABIC </w:instrText>
            </w:r>
            <w:r w:rsidRPr="00513A0A">
              <w:rPr>
                <w:rFonts w:ascii="Times New Roman" w:hAnsi="Times New Roman"/>
                <w:color w:val="auto"/>
              </w:rPr>
              <w:fldChar w:fldCharType="separate"/>
            </w:r>
            <w:r w:rsidR="008F0A93">
              <w:rPr>
                <w:rFonts w:ascii="Times New Roman" w:hAnsi="Times New Roman"/>
                <w:noProof/>
                <w:color w:val="auto"/>
              </w:rPr>
              <w:t>6</w:t>
            </w:r>
            <w:r w:rsidRPr="00513A0A">
              <w:rPr>
                <w:rFonts w:ascii="Times New Roman" w:hAnsi="Times New Roman"/>
                <w:noProof/>
                <w:color w:val="auto"/>
              </w:rPr>
              <w:fldChar w:fldCharType="end"/>
            </w:r>
            <w:r w:rsidRPr="00513A0A">
              <w:rPr>
                <w:rFonts w:ascii="Times New Roman" w:hAnsi="Times New Roman"/>
                <w:color w:val="auto"/>
              </w:rPr>
              <w:t xml:space="preserve"> : Stock de charbon de bois</w:t>
            </w:r>
            <w:bookmarkEnd w:id="160"/>
            <w:bookmarkEnd w:id="161"/>
          </w:p>
        </w:tc>
      </w:tr>
    </w:tbl>
    <w:p w14:paraId="6946B176" w14:textId="4045DD03" w:rsidR="00F63A63" w:rsidRPr="00EB5F25" w:rsidRDefault="00EB5F25" w:rsidP="00EB5F25">
      <w:pPr>
        <w:pStyle w:val="Lgende"/>
        <w:tabs>
          <w:tab w:val="left" w:pos="9090"/>
        </w:tabs>
        <w:spacing w:before="120" w:after="120" w:line="312" w:lineRule="auto"/>
        <w:ind w:right="-18"/>
        <w:rPr>
          <w:rFonts w:ascii="Times New Roman" w:hAnsi="Times New Roman"/>
          <w:color w:val="auto"/>
          <w:sz w:val="24"/>
        </w:rPr>
      </w:pPr>
      <w:bookmarkStart w:id="162" w:name="_Toc237691059"/>
      <w:bookmarkStart w:id="163" w:name="_Toc242364551"/>
      <w:r w:rsidRPr="00513A0A">
        <w:rPr>
          <w:rFonts w:ascii="Times New Roman" w:hAnsi="Times New Roman"/>
          <w:color w:val="auto"/>
          <w:sz w:val="24"/>
        </w:rPr>
        <w:t xml:space="preserve">Tableau </w:t>
      </w:r>
      <w:r w:rsidRPr="00513A0A">
        <w:rPr>
          <w:rFonts w:ascii="Times New Roman" w:hAnsi="Times New Roman"/>
          <w:color w:val="auto"/>
          <w:sz w:val="24"/>
        </w:rPr>
        <w:fldChar w:fldCharType="begin"/>
      </w:r>
      <w:r w:rsidRPr="00513A0A">
        <w:rPr>
          <w:rFonts w:ascii="Times New Roman" w:hAnsi="Times New Roman"/>
          <w:color w:val="auto"/>
          <w:sz w:val="24"/>
        </w:rPr>
        <w:instrText xml:space="preserve"> SEQ Tableau \* ARABIC </w:instrText>
      </w:r>
      <w:r w:rsidRPr="00513A0A">
        <w:rPr>
          <w:rFonts w:ascii="Times New Roman" w:hAnsi="Times New Roman"/>
          <w:color w:val="auto"/>
          <w:sz w:val="24"/>
        </w:rPr>
        <w:fldChar w:fldCharType="separate"/>
      </w:r>
      <w:r w:rsidR="008F0A93">
        <w:rPr>
          <w:rFonts w:ascii="Times New Roman" w:hAnsi="Times New Roman"/>
          <w:noProof/>
          <w:color w:val="auto"/>
          <w:sz w:val="24"/>
        </w:rPr>
        <w:t>10</w:t>
      </w:r>
      <w:r w:rsidRPr="00513A0A">
        <w:rPr>
          <w:rFonts w:ascii="Times New Roman" w:hAnsi="Times New Roman"/>
          <w:noProof/>
          <w:color w:val="auto"/>
          <w:sz w:val="24"/>
        </w:rPr>
        <w:fldChar w:fldCharType="end"/>
      </w:r>
      <w:r w:rsidRPr="00513A0A">
        <w:rPr>
          <w:rFonts w:ascii="Times New Roman" w:hAnsi="Times New Roman"/>
          <w:color w:val="auto"/>
          <w:sz w:val="24"/>
        </w:rPr>
        <w:t xml:space="preserve"> : Forêts classées de Mauritanie, localisation et superficies</w:t>
      </w:r>
      <w:bookmarkEnd w:id="162"/>
      <w:bookmarkEnd w:id="163"/>
    </w:p>
    <w:tbl>
      <w:tblPr>
        <w:tblStyle w:val="Grilledutableau"/>
        <w:tblW w:w="5000" w:type="pct"/>
        <w:jc w:val="center"/>
        <w:tblLook w:val="04A0" w:firstRow="1" w:lastRow="0" w:firstColumn="1" w:lastColumn="0" w:noHBand="0" w:noVBand="1"/>
      </w:tblPr>
      <w:tblGrid>
        <w:gridCol w:w="2974"/>
        <w:gridCol w:w="1812"/>
        <w:gridCol w:w="1278"/>
        <w:gridCol w:w="3672"/>
      </w:tblGrid>
      <w:tr w:rsidR="00F63A63" w:rsidRPr="00513A0A" w14:paraId="74EF7350" w14:textId="77777777" w:rsidTr="00EB5F25">
        <w:trPr>
          <w:tblHeader/>
          <w:jc w:val="center"/>
        </w:trPr>
        <w:tc>
          <w:tcPr>
            <w:tcW w:w="1527" w:type="pct"/>
            <w:shd w:val="clear" w:color="auto" w:fill="F2F2F2" w:themeFill="background1" w:themeFillShade="F2"/>
          </w:tcPr>
          <w:p w14:paraId="5812F21A"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Superficie forestière par Wilaya (ha)</w:t>
            </w:r>
          </w:p>
        </w:tc>
        <w:tc>
          <w:tcPr>
            <w:tcW w:w="930" w:type="pct"/>
            <w:shd w:val="clear" w:color="auto" w:fill="F2F2F2" w:themeFill="background1" w:themeFillShade="F2"/>
          </w:tcPr>
          <w:p w14:paraId="69DEC169"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Forêt</w:t>
            </w:r>
          </w:p>
        </w:tc>
        <w:tc>
          <w:tcPr>
            <w:tcW w:w="656" w:type="pct"/>
            <w:shd w:val="clear" w:color="auto" w:fill="F2F2F2" w:themeFill="background1" w:themeFillShade="F2"/>
          </w:tcPr>
          <w:p w14:paraId="21AEBD8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Superficie (ha)</w:t>
            </w:r>
          </w:p>
        </w:tc>
        <w:tc>
          <w:tcPr>
            <w:tcW w:w="1886" w:type="pct"/>
            <w:shd w:val="clear" w:color="auto" w:fill="F2F2F2" w:themeFill="background1" w:themeFillShade="F2"/>
          </w:tcPr>
          <w:p w14:paraId="47AA8CFC"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 par rapport à la superficie forestière de la Wilaya</w:t>
            </w:r>
          </w:p>
        </w:tc>
      </w:tr>
      <w:tr w:rsidR="00F63A63" w:rsidRPr="00513A0A" w14:paraId="3E4DF8FA" w14:textId="77777777" w:rsidTr="00EB5F25">
        <w:trPr>
          <w:jc w:val="center"/>
        </w:trPr>
        <w:tc>
          <w:tcPr>
            <w:tcW w:w="1527" w:type="pct"/>
          </w:tcPr>
          <w:p w14:paraId="2127C71D"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Trarza : 1.000.000</w:t>
            </w:r>
          </w:p>
        </w:tc>
        <w:tc>
          <w:tcPr>
            <w:tcW w:w="930" w:type="pct"/>
          </w:tcPr>
          <w:p w14:paraId="0E0E718A"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Bouhajra</w:t>
            </w:r>
          </w:p>
          <w:p w14:paraId="5B2671FB"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Keur Mour</w:t>
            </w:r>
          </w:p>
          <w:p w14:paraId="6CEF8286"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Mbarwadji</w:t>
            </w:r>
          </w:p>
          <w:p w14:paraId="3B6F2E70"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Djoli</w:t>
            </w:r>
          </w:p>
          <w:p w14:paraId="33555DEC"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Koundi</w:t>
            </w:r>
          </w:p>
          <w:p w14:paraId="6D00FB67"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Gani</w:t>
            </w:r>
          </w:p>
        </w:tc>
        <w:tc>
          <w:tcPr>
            <w:tcW w:w="656" w:type="pct"/>
          </w:tcPr>
          <w:p w14:paraId="59B981F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320</w:t>
            </w:r>
          </w:p>
          <w:p w14:paraId="3CBCFCE9"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450</w:t>
            </w:r>
          </w:p>
          <w:p w14:paraId="393F585A"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486</w:t>
            </w:r>
          </w:p>
          <w:p w14:paraId="4E2D4924"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627</w:t>
            </w:r>
          </w:p>
          <w:p w14:paraId="3A5BB8C1"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4470</w:t>
            </w:r>
          </w:p>
          <w:p w14:paraId="6BCB934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2200</w:t>
            </w:r>
          </w:p>
        </w:tc>
        <w:tc>
          <w:tcPr>
            <w:tcW w:w="1886" w:type="pct"/>
          </w:tcPr>
          <w:p w14:paraId="7BDF3DAC"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r>
      <w:tr w:rsidR="00F63A63" w:rsidRPr="00513A0A" w14:paraId="79543A94" w14:textId="77777777" w:rsidTr="00EB5F25">
        <w:trPr>
          <w:trHeight w:val="237"/>
          <w:jc w:val="center"/>
        </w:trPr>
        <w:tc>
          <w:tcPr>
            <w:tcW w:w="1527" w:type="pct"/>
          </w:tcPr>
          <w:p w14:paraId="505574A6"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 xml:space="preserve">Total 1 </w:t>
            </w:r>
          </w:p>
        </w:tc>
        <w:tc>
          <w:tcPr>
            <w:tcW w:w="930" w:type="pct"/>
          </w:tcPr>
          <w:p w14:paraId="7968D85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c>
          <w:tcPr>
            <w:tcW w:w="656" w:type="pct"/>
          </w:tcPr>
          <w:p w14:paraId="4641AD12"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8553</w:t>
            </w:r>
          </w:p>
        </w:tc>
        <w:tc>
          <w:tcPr>
            <w:tcW w:w="1886" w:type="pct"/>
          </w:tcPr>
          <w:p w14:paraId="60996F6B"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0,8</w:t>
            </w:r>
          </w:p>
        </w:tc>
      </w:tr>
      <w:tr w:rsidR="00F63A63" w:rsidRPr="00513A0A" w14:paraId="17919238" w14:textId="77777777" w:rsidTr="00EB5F25">
        <w:trPr>
          <w:trHeight w:val="2014"/>
          <w:jc w:val="center"/>
        </w:trPr>
        <w:tc>
          <w:tcPr>
            <w:tcW w:w="1527" w:type="pct"/>
          </w:tcPr>
          <w:p w14:paraId="2F583062"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lastRenderedPageBreak/>
              <w:t>Brakna : 1.300.000</w:t>
            </w:r>
          </w:p>
        </w:tc>
        <w:tc>
          <w:tcPr>
            <w:tcW w:w="930" w:type="pct"/>
          </w:tcPr>
          <w:p w14:paraId="6544F9B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it-IT"/>
              </w:rPr>
            </w:pPr>
            <w:r w:rsidRPr="00513A0A">
              <w:rPr>
                <w:rFonts w:ascii="Times New Roman" w:hAnsi="Times New Roman" w:cs="Times New Roman"/>
                <w:sz w:val="20"/>
                <w:lang w:val="it-IT"/>
              </w:rPr>
              <w:t>Tessem</w:t>
            </w:r>
          </w:p>
          <w:p w14:paraId="222DB535"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it-IT"/>
              </w:rPr>
            </w:pPr>
            <w:r w:rsidRPr="00513A0A">
              <w:rPr>
                <w:rFonts w:ascii="Times New Roman" w:hAnsi="Times New Roman" w:cs="Times New Roman"/>
                <w:sz w:val="20"/>
                <w:lang w:val="it-IT"/>
              </w:rPr>
              <w:t>Mboya</w:t>
            </w:r>
          </w:p>
          <w:p w14:paraId="4E8D7B29"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it-IT"/>
              </w:rPr>
            </w:pPr>
            <w:r w:rsidRPr="00513A0A">
              <w:rPr>
                <w:rFonts w:ascii="Times New Roman" w:hAnsi="Times New Roman" w:cs="Times New Roman"/>
                <w:sz w:val="20"/>
                <w:lang w:val="it-IT"/>
              </w:rPr>
              <w:t>Dar El Barka</w:t>
            </w:r>
          </w:p>
          <w:p w14:paraId="24BAA39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it-IT"/>
              </w:rPr>
            </w:pPr>
            <w:r w:rsidRPr="00513A0A">
              <w:rPr>
                <w:rFonts w:ascii="Times New Roman" w:hAnsi="Times New Roman" w:cs="Times New Roman"/>
                <w:sz w:val="20"/>
                <w:lang w:val="it-IT"/>
              </w:rPr>
              <w:t>Olologo</w:t>
            </w:r>
          </w:p>
          <w:p w14:paraId="2723C86E"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en-US"/>
              </w:rPr>
            </w:pPr>
            <w:r w:rsidRPr="00513A0A">
              <w:rPr>
                <w:rFonts w:ascii="Times New Roman" w:hAnsi="Times New Roman" w:cs="Times New Roman"/>
                <w:sz w:val="20"/>
                <w:lang w:val="en-US"/>
              </w:rPr>
              <w:t>Silbé</w:t>
            </w:r>
          </w:p>
          <w:p w14:paraId="22CCEA3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Afnia</w:t>
            </w:r>
          </w:p>
          <w:p w14:paraId="2A4334E6"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Lopel</w:t>
            </w:r>
          </w:p>
          <w:p w14:paraId="6F51365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Ganki</w:t>
            </w:r>
          </w:p>
        </w:tc>
        <w:tc>
          <w:tcPr>
            <w:tcW w:w="656" w:type="pct"/>
          </w:tcPr>
          <w:p w14:paraId="199F93A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453</w:t>
            </w:r>
          </w:p>
          <w:p w14:paraId="19F16AD5"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2940</w:t>
            </w:r>
          </w:p>
          <w:p w14:paraId="5D9C2114"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328</w:t>
            </w:r>
          </w:p>
          <w:p w14:paraId="49ADE2D8"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217</w:t>
            </w:r>
          </w:p>
          <w:p w14:paraId="2EE4457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2736</w:t>
            </w:r>
          </w:p>
          <w:p w14:paraId="064AE87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507</w:t>
            </w:r>
          </w:p>
          <w:p w14:paraId="02C5C49A"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582</w:t>
            </w:r>
          </w:p>
          <w:p w14:paraId="7813FC78"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600</w:t>
            </w:r>
          </w:p>
        </w:tc>
        <w:tc>
          <w:tcPr>
            <w:tcW w:w="1886" w:type="pct"/>
          </w:tcPr>
          <w:p w14:paraId="31C96E19"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r>
      <w:tr w:rsidR="00F63A63" w:rsidRPr="00513A0A" w14:paraId="160E1573" w14:textId="77777777" w:rsidTr="00EB5F25">
        <w:trPr>
          <w:jc w:val="center"/>
        </w:trPr>
        <w:tc>
          <w:tcPr>
            <w:tcW w:w="1527" w:type="pct"/>
          </w:tcPr>
          <w:p w14:paraId="46A33FB7"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 xml:space="preserve">Total 2 </w:t>
            </w:r>
          </w:p>
        </w:tc>
        <w:tc>
          <w:tcPr>
            <w:tcW w:w="930" w:type="pct"/>
          </w:tcPr>
          <w:p w14:paraId="7FD0335B"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c>
          <w:tcPr>
            <w:tcW w:w="656" w:type="pct"/>
          </w:tcPr>
          <w:p w14:paraId="714F2F21"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8.363</w:t>
            </w:r>
          </w:p>
        </w:tc>
        <w:tc>
          <w:tcPr>
            <w:tcW w:w="1886" w:type="pct"/>
          </w:tcPr>
          <w:p w14:paraId="05CFF59C"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0,6</w:t>
            </w:r>
          </w:p>
        </w:tc>
      </w:tr>
      <w:tr w:rsidR="00F63A63" w:rsidRPr="00513A0A" w14:paraId="73C6964E" w14:textId="77777777" w:rsidTr="00EB5F25">
        <w:trPr>
          <w:jc w:val="center"/>
        </w:trPr>
        <w:tc>
          <w:tcPr>
            <w:tcW w:w="1527" w:type="pct"/>
          </w:tcPr>
          <w:p w14:paraId="3559A3F6"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Gorgol : 1.100.000</w:t>
            </w:r>
          </w:p>
        </w:tc>
        <w:tc>
          <w:tcPr>
            <w:tcW w:w="930" w:type="pct"/>
          </w:tcPr>
          <w:p w14:paraId="4AF3DD46"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it-IT"/>
              </w:rPr>
            </w:pPr>
            <w:r w:rsidRPr="00513A0A">
              <w:rPr>
                <w:rFonts w:ascii="Times New Roman" w:hAnsi="Times New Roman" w:cs="Times New Roman"/>
                <w:sz w:val="20"/>
                <w:lang w:val="it-IT"/>
              </w:rPr>
              <w:t>Diorbivol</w:t>
            </w:r>
          </w:p>
          <w:p w14:paraId="087C9628"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it-IT"/>
              </w:rPr>
            </w:pPr>
            <w:r w:rsidRPr="00513A0A">
              <w:rPr>
                <w:rFonts w:ascii="Times New Roman" w:hAnsi="Times New Roman" w:cs="Times New Roman"/>
                <w:sz w:val="20"/>
                <w:lang w:val="it-IT"/>
              </w:rPr>
              <w:t>Dindi</w:t>
            </w:r>
          </w:p>
          <w:p w14:paraId="2E993A33"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it-IT"/>
              </w:rPr>
            </w:pPr>
            <w:r w:rsidRPr="00513A0A">
              <w:rPr>
                <w:rFonts w:ascii="Times New Roman" w:hAnsi="Times New Roman" w:cs="Times New Roman"/>
                <w:sz w:val="20"/>
                <w:lang w:val="it-IT"/>
              </w:rPr>
              <w:t>Dao</w:t>
            </w:r>
          </w:p>
          <w:p w14:paraId="475A7CC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it-IT"/>
              </w:rPr>
            </w:pPr>
            <w:r w:rsidRPr="00513A0A">
              <w:rPr>
                <w:rFonts w:ascii="Times New Roman" w:hAnsi="Times New Roman" w:cs="Times New Roman"/>
                <w:sz w:val="20"/>
                <w:lang w:val="it-IT"/>
              </w:rPr>
              <w:t>YameNdiaye</w:t>
            </w:r>
          </w:p>
          <w:p w14:paraId="7572F992"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it-IT"/>
              </w:rPr>
            </w:pPr>
            <w:r w:rsidRPr="00513A0A">
              <w:rPr>
                <w:rFonts w:ascii="Times New Roman" w:hAnsi="Times New Roman" w:cs="Times New Roman"/>
                <w:sz w:val="20"/>
                <w:lang w:val="it-IT"/>
              </w:rPr>
              <w:t>Ngouye</w:t>
            </w:r>
          </w:p>
        </w:tc>
        <w:tc>
          <w:tcPr>
            <w:tcW w:w="656" w:type="pct"/>
          </w:tcPr>
          <w:p w14:paraId="56DD5737"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754</w:t>
            </w:r>
          </w:p>
          <w:p w14:paraId="0467B885"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395</w:t>
            </w:r>
          </w:p>
          <w:p w14:paraId="1A1E6A23"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958</w:t>
            </w:r>
          </w:p>
          <w:p w14:paraId="1BDA6D73"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530</w:t>
            </w:r>
          </w:p>
          <w:p w14:paraId="25A5991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1825</w:t>
            </w:r>
          </w:p>
        </w:tc>
        <w:tc>
          <w:tcPr>
            <w:tcW w:w="1886" w:type="pct"/>
          </w:tcPr>
          <w:p w14:paraId="5CEFBA2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r>
      <w:tr w:rsidR="00F63A63" w:rsidRPr="00513A0A" w14:paraId="0B23B5A4" w14:textId="77777777" w:rsidTr="00EB5F25">
        <w:trPr>
          <w:jc w:val="center"/>
        </w:trPr>
        <w:tc>
          <w:tcPr>
            <w:tcW w:w="1527" w:type="pct"/>
          </w:tcPr>
          <w:p w14:paraId="24812A7E"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Total 3</w:t>
            </w:r>
          </w:p>
        </w:tc>
        <w:tc>
          <w:tcPr>
            <w:tcW w:w="930" w:type="pct"/>
          </w:tcPr>
          <w:p w14:paraId="0A47FCDE"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c>
          <w:tcPr>
            <w:tcW w:w="656" w:type="pct"/>
          </w:tcPr>
          <w:p w14:paraId="06BC8301"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4.462</w:t>
            </w:r>
          </w:p>
        </w:tc>
        <w:tc>
          <w:tcPr>
            <w:tcW w:w="1886" w:type="pct"/>
          </w:tcPr>
          <w:p w14:paraId="08FA733E"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0,4</w:t>
            </w:r>
          </w:p>
        </w:tc>
      </w:tr>
      <w:tr w:rsidR="00F63A63" w:rsidRPr="00513A0A" w14:paraId="3DC3F7C1" w14:textId="77777777" w:rsidTr="00EB5F25">
        <w:trPr>
          <w:jc w:val="center"/>
        </w:trPr>
        <w:tc>
          <w:tcPr>
            <w:tcW w:w="1527" w:type="pct"/>
          </w:tcPr>
          <w:p w14:paraId="73FC1D2E"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Guidimakha : 700.000</w:t>
            </w:r>
          </w:p>
        </w:tc>
        <w:tc>
          <w:tcPr>
            <w:tcW w:w="930" w:type="pct"/>
          </w:tcPr>
          <w:p w14:paraId="29F86E4A"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pt-BR"/>
              </w:rPr>
            </w:pPr>
            <w:r w:rsidRPr="00513A0A">
              <w:rPr>
                <w:rFonts w:ascii="Times New Roman" w:hAnsi="Times New Roman" w:cs="Times New Roman"/>
                <w:sz w:val="20"/>
                <w:lang w:val="pt-BR"/>
              </w:rPr>
              <w:t>Melgue</w:t>
            </w:r>
          </w:p>
          <w:p w14:paraId="3AABDB09"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pt-BR"/>
              </w:rPr>
            </w:pPr>
            <w:r w:rsidRPr="00513A0A">
              <w:rPr>
                <w:rFonts w:ascii="Times New Roman" w:hAnsi="Times New Roman" w:cs="Times New Roman"/>
                <w:sz w:val="20"/>
                <w:lang w:val="pt-BR"/>
              </w:rPr>
              <w:t>Seydou</w:t>
            </w:r>
          </w:p>
          <w:p w14:paraId="6DFEAD0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pt-BR"/>
              </w:rPr>
            </w:pPr>
            <w:r w:rsidRPr="00513A0A">
              <w:rPr>
                <w:rFonts w:ascii="Times New Roman" w:hAnsi="Times New Roman" w:cs="Times New Roman"/>
                <w:sz w:val="20"/>
                <w:lang w:val="pt-BR"/>
              </w:rPr>
              <w:t>Bouli</w:t>
            </w:r>
          </w:p>
          <w:p w14:paraId="5E41C22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pt-BR"/>
              </w:rPr>
            </w:pPr>
            <w:r w:rsidRPr="00513A0A">
              <w:rPr>
                <w:rFonts w:ascii="Times New Roman" w:hAnsi="Times New Roman" w:cs="Times New Roman"/>
                <w:sz w:val="20"/>
                <w:lang w:val="pt-BR"/>
              </w:rPr>
              <w:t>Kalinioro</w:t>
            </w:r>
          </w:p>
          <w:p w14:paraId="1BC365A9"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lang w:val="pt-BR"/>
              </w:rPr>
            </w:pPr>
            <w:r w:rsidRPr="00513A0A">
              <w:rPr>
                <w:rFonts w:ascii="Times New Roman" w:hAnsi="Times New Roman" w:cs="Times New Roman"/>
                <w:sz w:val="20"/>
                <w:lang w:val="pt-BR"/>
              </w:rPr>
              <w:t>OuldJrid</w:t>
            </w:r>
          </w:p>
        </w:tc>
        <w:tc>
          <w:tcPr>
            <w:tcW w:w="656" w:type="pct"/>
          </w:tcPr>
          <w:p w14:paraId="321FBD0B"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606</w:t>
            </w:r>
          </w:p>
          <w:p w14:paraId="06A40EC4"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320</w:t>
            </w:r>
          </w:p>
          <w:p w14:paraId="5ED7186B"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600</w:t>
            </w:r>
          </w:p>
          <w:p w14:paraId="7CD0A8F1"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610</w:t>
            </w:r>
          </w:p>
          <w:p w14:paraId="6BEE3137"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115</w:t>
            </w:r>
          </w:p>
        </w:tc>
        <w:tc>
          <w:tcPr>
            <w:tcW w:w="1886" w:type="pct"/>
          </w:tcPr>
          <w:p w14:paraId="2BE2FB00"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r>
      <w:tr w:rsidR="00F63A63" w:rsidRPr="00513A0A" w14:paraId="20647162" w14:textId="77777777" w:rsidTr="00EB5F25">
        <w:trPr>
          <w:jc w:val="center"/>
        </w:trPr>
        <w:tc>
          <w:tcPr>
            <w:tcW w:w="1527" w:type="pct"/>
          </w:tcPr>
          <w:p w14:paraId="22048F44"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Total 4</w:t>
            </w:r>
          </w:p>
        </w:tc>
        <w:tc>
          <w:tcPr>
            <w:tcW w:w="930" w:type="pct"/>
          </w:tcPr>
          <w:p w14:paraId="23F8E99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c>
          <w:tcPr>
            <w:tcW w:w="656" w:type="pct"/>
          </w:tcPr>
          <w:p w14:paraId="1F26F192"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2.251</w:t>
            </w:r>
          </w:p>
        </w:tc>
        <w:tc>
          <w:tcPr>
            <w:tcW w:w="1886" w:type="pct"/>
          </w:tcPr>
          <w:p w14:paraId="340E3718"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0,3</w:t>
            </w:r>
          </w:p>
        </w:tc>
      </w:tr>
      <w:tr w:rsidR="00F63A63" w:rsidRPr="00513A0A" w14:paraId="229BBE37" w14:textId="77777777" w:rsidTr="00EB5F25">
        <w:trPr>
          <w:jc w:val="center"/>
        </w:trPr>
        <w:tc>
          <w:tcPr>
            <w:tcW w:w="1527" w:type="pct"/>
          </w:tcPr>
          <w:p w14:paraId="485E7206"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Assaba : 2.500.000</w:t>
            </w:r>
          </w:p>
        </w:tc>
        <w:tc>
          <w:tcPr>
            <w:tcW w:w="930" w:type="pct"/>
          </w:tcPr>
          <w:p w14:paraId="6A493D93"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Nehame</w:t>
            </w:r>
          </w:p>
          <w:p w14:paraId="16CC11B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Marai Sder</w:t>
            </w:r>
          </w:p>
        </w:tc>
        <w:tc>
          <w:tcPr>
            <w:tcW w:w="656" w:type="pct"/>
          </w:tcPr>
          <w:p w14:paraId="2DD13144"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13 040</w:t>
            </w:r>
          </w:p>
          <w:p w14:paraId="4D5BBA9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3 065</w:t>
            </w:r>
          </w:p>
        </w:tc>
        <w:tc>
          <w:tcPr>
            <w:tcW w:w="1886" w:type="pct"/>
          </w:tcPr>
          <w:p w14:paraId="53133316"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r>
      <w:tr w:rsidR="00F63A63" w:rsidRPr="00513A0A" w14:paraId="64DA047D" w14:textId="77777777" w:rsidTr="00EB5F25">
        <w:trPr>
          <w:jc w:val="center"/>
        </w:trPr>
        <w:tc>
          <w:tcPr>
            <w:tcW w:w="1527" w:type="pct"/>
          </w:tcPr>
          <w:p w14:paraId="4BDD1B0C"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Total 5</w:t>
            </w:r>
          </w:p>
        </w:tc>
        <w:tc>
          <w:tcPr>
            <w:tcW w:w="930" w:type="pct"/>
          </w:tcPr>
          <w:p w14:paraId="7C6377BE"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c>
          <w:tcPr>
            <w:tcW w:w="656" w:type="pct"/>
          </w:tcPr>
          <w:p w14:paraId="0EF5B2CE"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16.105</w:t>
            </w:r>
          </w:p>
        </w:tc>
        <w:tc>
          <w:tcPr>
            <w:tcW w:w="1886" w:type="pct"/>
          </w:tcPr>
          <w:p w14:paraId="02D94934"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0,6</w:t>
            </w:r>
          </w:p>
        </w:tc>
      </w:tr>
      <w:tr w:rsidR="00F63A63" w:rsidRPr="00513A0A" w14:paraId="15CEE3D8" w14:textId="77777777" w:rsidTr="00EB5F25">
        <w:trPr>
          <w:jc w:val="center"/>
        </w:trPr>
        <w:tc>
          <w:tcPr>
            <w:tcW w:w="1527" w:type="pct"/>
          </w:tcPr>
          <w:p w14:paraId="1AEB1CE3"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Tagant : 700.000</w:t>
            </w:r>
          </w:p>
        </w:tc>
        <w:tc>
          <w:tcPr>
            <w:tcW w:w="930" w:type="pct"/>
          </w:tcPr>
          <w:p w14:paraId="48BFE30B"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El Mechra</w:t>
            </w:r>
          </w:p>
          <w:p w14:paraId="0475E7C7"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Legdeim</w:t>
            </w:r>
          </w:p>
          <w:p w14:paraId="3A497B69"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Tintane</w:t>
            </w:r>
          </w:p>
        </w:tc>
        <w:tc>
          <w:tcPr>
            <w:tcW w:w="656" w:type="pct"/>
          </w:tcPr>
          <w:p w14:paraId="301034E0"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450</w:t>
            </w:r>
          </w:p>
          <w:p w14:paraId="78C94505"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550</w:t>
            </w:r>
          </w:p>
          <w:p w14:paraId="5C69D43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4 995</w:t>
            </w:r>
          </w:p>
        </w:tc>
        <w:tc>
          <w:tcPr>
            <w:tcW w:w="1886" w:type="pct"/>
          </w:tcPr>
          <w:p w14:paraId="63001913"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r>
      <w:tr w:rsidR="00F63A63" w:rsidRPr="00513A0A" w14:paraId="776A69D1" w14:textId="77777777" w:rsidTr="00EB5F25">
        <w:trPr>
          <w:jc w:val="center"/>
        </w:trPr>
        <w:tc>
          <w:tcPr>
            <w:tcW w:w="1527" w:type="pct"/>
          </w:tcPr>
          <w:p w14:paraId="3D078533"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Total 6</w:t>
            </w:r>
          </w:p>
        </w:tc>
        <w:tc>
          <w:tcPr>
            <w:tcW w:w="930" w:type="pct"/>
          </w:tcPr>
          <w:p w14:paraId="648DC40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c>
          <w:tcPr>
            <w:tcW w:w="656" w:type="pct"/>
          </w:tcPr>
          <w:p w14:paraId="2DA70E5A"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5.995</w:t>
            </w:r>
          </w:p>
        </w:tc>
        <w:tc>
          <w:tcPr>
            <w:tcW w:w="1886" w:type="pct"/>
          </w:tcPr>
          <w:p w14:paraId="7CDE4E2F"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0,8</w:t>
            </w:r>
          </w:p>
        </w:tc>
      </w:tr>
      <w:tr w:rsidR="00F63A63" w:rsidRPr="00513A0A" w14:paraId="77011AA3" w14:textId="77777777" w:rsidTr="00EB5F25">
        <w:trPr>
          <w:jc w:val="center"/>
        </w:trPr>
        <w:tc>
          <w:tcPr>
            <w:tcW w:w="1527" w:type="pct"/>
          </w:tcPr>
          <w:p w14:paraId="486A63CC"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lastRenderedPageBreak/>
              <w:t>Hodh Gharbi : 3.000.000</w:t>
            </w:r>
          </w:p>
        </w:tc>
        <w:tc>
          <w:tcPr>
            <w:tcW w:w="930" w:type="pct"/>
          </w:tcPr>
          <w:p w14:paraId="3483601A"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Tamourt Tamchekett</w:t>
            </w:r>
          </w:p>
        </w:tc>
        <w:tc>
          <w:tcPr>
            <w:tcW w:w="656" w:type="pct"/>
          </w:tcPr>
          <w:p w14:paraId="2F0A9ADD"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r w:rsidRPr="00513A0A">
              <w:rPr>
                <w:rFonts w:ascii="Times New Roman" w:hAnsi="Times New Roman" w:cs="Times New Roman"/>
                <w:sz w:val="20"/>
              </w:rPr>
              <w:t>1 650</w:t>
            </w:r>
          </w:p>
        </w:tc>
        <w:tc>
          <w:tcPr>
            <w:tcW w:w="1886" w:type="pct"/>
          </w:tcPr>
          <w:p w14:paraId="44E3ECD2"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r>
      <w:tr w:rsidR="00F63A63" w:rsidRPr="00513A0A" w14:paraId="0B4E224F" w14:textId="77777777" w:rsidTr="00EB5F25">
        <w:trPr>
          <w:jc w:val="center"/>
        </w:trPr>
        <w:tc>
          <w:tcPr>
            <w:tcW w:w="1527" w:type="pct"/>
          </w:tcPr>
          <w:p w14:paraId="0067E411" w14:textId="77777777" w:rsidR="00F63A63" w:rsidRPr="00513A0A" w:rsidRDefault="00F63A63" w:rsidP="006B4A22">
            <w:pPr>
              <w:tabs>
                <w:tab w:val="left" w:pos="9090"/>
              </w:tabs>
              <w:spacing w:before="120" w:after="120" w:line="312" w:lineRule="auto"/>
              <w:ind w:right="-18"/>
              <w:rPr>
                <w:rFonts w:ascii="Times New Roman" w:hAnsi="Times New Roman" w:cs="Times New Roman"/>
                <w:b/>
                <w:sz w:val="20"/>
              </w:rPr>
            </w:pPr>
            <w:r w:rsidRPr="00513A0A">
              <w:rPr>
                <w:rFonts w:ascii="Times New Roman" w:hAnsi="Times New Roman" w:cs="Times New Roman"/>
                <w:b/>
                <w:sz w:val="20"/>
              </w:rPr>
              <w:t>Total 7</w:t>
            </w:r>
          </w:p>
        </w:tc>
        <w:tc>
          <w:tcPr>
            <w:tcW w:w="930" w:type="pct"/>
          </w:tcPr>
          <w:p w14:paraId="2CA5159A"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sz w:val="20"/>
              </w:rPr>
            </w:pPr>
          </w:p>
        </w:tc>
        <w:tc>
          <w:tcPr>
            <w:tcW w:w="656" w:type="pct"/>
          </w:tcPr>
          <w:p w14:paraId="543A7BFA" w14:textId="77777777" w:rsidR="00F63A63" w:rsidRPr="00513A0A" w:rsidRDefault="00F63A63" w:rsidP="006B4A22">
            <w:pPr>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1.650</w:t>
            </w:r>
          </w:p>
        </w:tc>
        <w:tc>
          <w:tcPr>
            <w:tcW w:w="1886" w:type="pct"/>
          </w:tcPr>
          <w:p w14:paraId="62B31589" w14:textId="77777777" w:rsidR="00F63A63" w:rsidRPr="00513A0A" w:rsidRDefault="00F63A63" w:rsidP="006B4A22">
            <w:pPr>
              <w:keepNext/>
              <w:tabs>
                <w:tab w:val="left" w:pos="9090"/>
              </w:tabs>
              <w:spacing w:before="120" w:after="120" w:line="312" w:lineRule="auto"/>
              <w:ind w:right="-18"/>
              <w:jc w:val="center"/>
              <w:rPr>
                <w:rFonts w:ascii="Times New Roman" w:hAnsi="Times New Roman" w:cs="Times New Roman"/>
                <w:b/>
                <w:sz w:val="20"/>
              </w:rPr>
            </w:pPr>
            <w:r w:rsidRPr="00513A0A">
              <w:rPr>
                <w:rFonts w:ascii="Times New Roman" w:hAnsi="Times New Roman" w:cs="Times New Roman"/>
                <w:b/>
                <w:sz w:val="20"/>
              </w:rPr>
              <w:t>0,1</w:t>
            </w:r>
          </w:p>
        </w:tc>
      </w:tr>
    </w:tbl>
    <w:p w14:paraId="02BEBD1D" w14:textId="77777777" w:rsidR="00F63A63" w:rsidRPr="00513A0A" w:rsidRDefault="00F63A63"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64" w:name="_Toc242157986"/>
      <w:bookmarkStart w:id="165" w:name="_Toc242520561"/>
      <w:r w:rsidRPr="00513A0A">
        <w:rPr>
          <w:rFonts w:ascii="Times New Roman" w:eastAsiaTheme="minorEastAsia" w:hAnsi="Times New Roman" w:cs="Times New Roman"/>
          <w:b/>
          <w:bCs/>
          <w:sz w:val="24"/>
          <w:szCs w:val="24"/>
          <w:lang w:eastAsia="fr-FR"/>
        </w:rPr>
        <w:t>Faune et biodiversité</w:t>
      </w:r>
      <w:bookmarkEnd w:id="164"/>
      <w:bookmarkEnd w:id="165"/>
    </w:p>
    <w:p w14:paraId="6A69AE6A" w14:textId="77777777" w:rsidR="00F63A63" w:rsidRPr="00513A0A" w:rsidRDefault="00F63A63"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En 1900, la Mauritanie était encore giboyeuse. Du nord où nomadisaient des troupeaux d’addax, de gazelles dorcas, au fleuve Sénégal avec ses hippopotames, la faune était encore nombreuse et variée.</w:t>
      </w:r>
    </w:p>
    <w:p w14:paraId="73551124" w14:textId="77777777" w:rsidR="00F63A63" w:rsidRPr="00513A0A" w:rsidRDefault="00F63A63"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En 1986, toute la grande faune était devenue très rare. Les troupeaux d’antilopes saharo-sahéliennes se sont retirés dans les zones peu accessibles et très loin des hommes.</w:t>
      </w:r>
    </w:p>
    <w:p w14:paraId="217F93DB" w14:textId="77777777" w:rsidR="00F63A63" w:rsidRPr="00513A0A" w:rsidRDefault="00F63A63"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 xml:space="preserve">L’histoire de la disparition de la faune et de la nature en Mauritanie se divise en deux temps distincts : </w:t>
      </w:r>
    </w:p>
    <w:p w14:paraId="3658031D" w14:textId="77777777" w:rsidR="00F63A63" w:rsidRPr="00513A0A" w:rsidRDefault="00F63A63" w:rsidP="00DE489E">
      <w:pPr>
        <w:pStyle w:val="Paragraphedeliste"/>
        <w:numPr>
          <w:ilvl w:val="0"/>
          <w:numId w:val="54"/>
        </w:numPr>
        <w:tabs>
          <w:tab w:val="left" w:pos="9090"/>
        </w:tabs>
        <w:spacing w:before="120" w:after="120" w:line="312" w:lineRule="auto"/>
        <w:ind w:left="714" w:right="-35" w:hanging="357"/>
        <w:contextualSpacing w:val="0"/>
        <w:jc w:val="both"/>
        <w:rPr>
          <w:rFonts w:ascii="Times New Roman" w:hAnsi="Times New Roman" w:cs="Times New Roman"/>
        </w:rPr>
      </w:pPr>
      <w:r w:rsidRPr="00513A0A">
        <w:rPr>
          <w:rFonts w:ascii="Times New Roman" w:hAnsi="Times New Roman" w:cs="Times New Roman"/>
        </w:rPr>
        <w:t xml:space="preserve">un premier temps géologique au cours duquel la grande faune, il y a 8000 ans, s’est retirée de l’actuel Sahel suite à l’avancée du désert vers le sud causée par l’aridification du climat ; </w:t>
      </w:r>
    </w:p>
    <w:p w14:paraId="697C3F1B" w14:textId="77777777" w:rsidR="00F63A63" w:rsidRPr="00513A0A" w:rsidRDefault="00F63A63" w:rsidP="00DE489E">
      <w:pPr>
        <w:pStyle w:val="Paragraphedeliste"/>
        <w:numPr>
          <w:ilvl w:val="0"/>
          <w:numId w:val="54"/>
        </w:numPr>
        <w:tabs>
          <w:tab w:val="left" w:pos="9090"/>
        </w:tabs>
        <w:spacing w:before="120" w:after="120" w:line="312" w:lineRule="auto"/>
        <w:ind w:left="714" w:right="-35" w:hanging="357"/>
        <w:contextualSpacing w:val="0"/>
        <w:jc w:val="both"/>
        <w:rPr>
          <w:rFonts w:ascii="Times New Roman" w:hAnsi="Times New Roman" w:cs="Times New Roman"/>
        </w:rPr>
      </w:pPr>
      <w:r w:rsidRPr="00513A0A">
        <w:rPr>
          <w:rFonts w:ascii="Times New Roman" w:hAnsi="Times New Roman" w:cs="Times New Roman"/>
        </w:rPr>
        <w:t>un deuxième temps historique accéléré depuis le début du siècle, où une faune adaptée aux conditions du milieu a été détruite et remplacée par le bétail.</w:t>
      </w:r>
    </w:p>
    <w:p w14:paraId="5E8DEB43" w14:textId="77777777" w:rsidR="00F63A63" w:rsidRPr="00513A0A" w:rsidRDefault="00F63A63"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La disparition de la faune est la facette mineure d’une dégradation générale des ressources naturelles pouvant à la limite créer des conditions de paysages analogues à ceux du désert. Elle est aussi le signe d’un déséquilibre entre les capacités de production des ressources naturelles de la brousse et le taux selon lequel ces ressources sont exploitées.</w:t>
      </w:r>
    </w:p>
    <w:p w14:paraId="05875E3B" w14:textId="77777777" w:rsidR="00F63A63" w:rsidRPr="00513A0A" w:rsidRDefault="00F63A63"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Le principal effet de cette désertification sur la faune a été la dégradation des habitats naturels nécessaires à sa survie. Ainsi, la plupart des écosystèmes favorables au maintien de la faune sauvage ont été détruits. Toutefois, la disparition de la faune a généralement précédé celle des habitats. La cause directe et déterminante de cette disparition a été la chasse.</w:t>
      </w:r>
    </w:p>
    <w:p w14:paraId="3536BEB2" w14:textId="77777777" w:rsidR="00F63A63" w:rsidRPr="00513A0A" w:rsidRDefault="00F63A63"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Néanmoins, la monographie nationale sur la biodiversité fait également des signalements de la grande Outarde, de l’Outarde naine, d’hyène, de chacal, de chat sauvage et d’oiseaux.</w:t>
      </w:r>
    </w:p>
    <w:p w14:paraId="103E9486" w14:textId="77777777" w:rsidR="00F63A63" w:rsidRPr="00513A0A" w:rsidRDefault="00F63A63"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Dans la zone d’étude on observe cependant quelques petits rongeurs tels le lièvre, la gerboise ou des espèces comme les singes, le chacal ou le fennec. L’avifaune signalée dans la zone comprendrait les différentes espèces de tourterelles afro tropicales, le ganga du Sénégal, etc.</w:t>
      </w:r>
    </w:p>
    <w:p w14:paraId="0A57C2A2" w14:textId="64B7A405" w:rsidR="00CC3F67" w:rsidRPr="00513A0A" w:rsidRDefault="00C2117D" w:rsidP="00DE489E">
      <w:pPr>
        <w:pStyle w:val="Paragraphedeliste"/>
        <w:numPr>
          <w:ilvl w:val="1"/>
          <w:numId w:val="42"/>
        </w:numPr>
        <w:tabs>
          <w:tab w:val="left" w:pos="3402"/>
        </w:tabs>
        <w:spacing w:before="120" w:after="120" w:line="312" w:lineRule="auto"/>
        <w:ind w:right="-35"/>
        <w:contextualSpacing w:val="0"/>
        <w:outlineLvl w:val="0"/>
        <w:rPr>
          <w:rFonts w:ascii="Times New Roman" w:eastAsiaTheme="minorEastAsia" w:hAnsi="Times New Roman" w:cs="Times New Roman"/>
          <w:b/>
          <w:bCs/>
          <w:sz w:val="24"/>
          <w:szCs w:val="24"/>
          <w:lang w:eastAsia="fr-FR"/>
        </w:rPr>
      </w:pPr>
      <w:bookmarkStart w:id="166" w:name="_Toc242520562"/>
      <w:r w:rsidRPr="00513A0A">
        <w:rPr>
          <w:rFonts w:ascii="Times New Roman" w:eastAsiaTheme="minorEastAsia" w:hAnsi="Times New Roman" w:cs="Times New Roman"/>
          <w:b/>
          <w:bCs/>
          <w:sz w:val="24"/>
          <w:szCs w:val="24"/>
          <w:lang w:eastAsia="fr-FR"/>
        </w:rPr>
        <w:t>CADRE SOCIOECONOMIQUE</w:t>
      </w:r>
      <w:bookmarkEnd w:id="166"/>
    </w:p>
    <w:p w14:paraId="05F92A09" w14:textId="77777777" w:rsidR="007069AE" w:rsidRPr="00513A0A" w:rsidRDefault="007069AE" w:rsidP="00DE489E">
      <w:pPr>
        <w:pStyle w:val="Paragraphedeliste"/>
        <w:numPr>
          <w:ilvl w:val="2"/>
          <w:numId w:val="42"/>
        </w:numPr>
        <w:tabs>
          <w:tab w:val="left" w:pos="3402"/>
        </w:tabs>
        <w:spacing w:before="120" w:after="120" w:line="312" w:lineRule="auto"/>
        <w:ind w:right="-35"/>
        <w:contextualSpacing w:val="0"/>
        <w:outlineLvl w:val="0"/>
        <w:rPr>
          <w:rFonts w:ascii="Times New Roman" w:eastAsiaTheme="minorEastAsia" w:hAnsi="Times New Roman" w:cs="Times New Roman"/>
          <w:b/>
          <w:bCs/>
          <w:sz w:val="24"/>
          <w:szCs w:val="24"/>
          <w:lang w:eastAsia="fr-FR"/>
        </w:rPr>
      </w:pPr>
      <w:bookmarkStart w:id="167" w:name="_Toc242157988"/>
      <w:bookmarkStart w:id="168" w:name="_Toc242520563"/>
      <w:r w:rsidRPr="00513A0A">
        <w:rPr>
          <w:rFonts w:ascii="Times New Roman" w:eastAsiaTheme="minorEastAsia" w:hAnsi="Times New Roman" w:cs="Times New Roman"/>
          <w:b/>
          <w:bCs/>
          <w:sz w:val="24"/>
          <w:szCs w:val="24"/>
          <w:lang w:eastAsia="fr-FR"/>
        </w:rPr>
        <w:t>Données démographiques</w:t>
      </w:r>
      <w:bookmarkEnd w:id="167"/>
      <w:bookmarkEnd w:id="168"/>
    </w:p>
    <w:p w14:paraId="42CE5617" w14:textId="77777777" w:rsidR="007069AE" w:rsidRPr="00513A0A" w:rsidRDefault="007069AE"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 xml:space="preserve">La population de la Mauritanie selon le Recensement Général de la Population et de l’Habitat (RGPH) de 2023 réalisé par l’Agence Nationale de la Statistique et de l’Analyse Démographique et Economique (ANSADE) est de </w:t>
      </w:r>
      <w:r w:rsidRPr="00513A0A">
        <w:rPr>
          <w:rFonts w:ascii="Times New Roman" w:eastAsia="Times New Roman" w:hAnsi="Times New Roman" w:cs="Times New Roman"/>
          <w:lang w:eastAsia="fr-FR"/>
        </w:rPr>
        <w:t xml:space="preserve">4 927 532 </w:t>
      </w:r>
      <w:r w:rsidRPr="00513A0A">
        <w:rPr>
          <w:rFonts w:ascii="Times New Roman" w:hAnsi="Times New Roman" w:cs="Times New Roman"/>
        </w:rPr>
        <w:t>habitants, dont 2 375 470 hommes et 2 552 062 femmes.</w:t>
      </w:r>
    </w:p>
    <w:p w14:paraId="00C97A64" w14:textId="77777777" w:rsidR="007069AE" w:rsidRPr="00513A0A" w:rsidRDefault="007069AE"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lastRenderedPageBreak/>
        <w:t>Selon le même recensement, la population du Brakna est de 390 948 habitants (cf. tableau 4). La Moughataa de Boghé qui abrite le sous projet a une population de 85 333 personnes. La répartition de cette population par sexe et par communes est présentée au tableau 5 et la figure 5.</w:t>
      </w:r>
    </w:p>
    <w:p w14:paraId="4C68ED20" w14:textId="77777777" w:rsidR="007069AE" w:rsidRPr="00513A0A" w:rsidRDefault="007069AE"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 xml:space="preserve">Les tendances démographiques globales sont à la hausse au niveau national. Le taux de croissance annuel de la population mauritanienne a atteint entre 2013 et 2023 un taux de 3,1%. Cette croissance s’explique à travers : </w:t>
      </w:r>
    </w:p>
    <w:p w14:paraId="705DB133" w14:textId="77777777" w:rsidR="007069AE" w:rsidRPr="00513A0A" w:rsidRDefault="007069AE" w:rsidP="00DE489E">
      <w:pPr>
        <w:numPr>
          <w:ilvl w:val="0"/>
          <w:numId w:val="57"/>
        </w:num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le taux de fécondité moyen élevé, il est de 4,7 enfants par femme</w:t>
      </w:r>
      <w:r w:rsidRPr="00513A0A">
        <w:rPr>
          <w:rFonts w:ascii="Times New Roman" w:hAnsi="Times New Roman" w:cs="Times New Roman"/>
          <w:vertAlign w:val="superscript"/>
        </w:rPr>
        <w:footnoteReference w:id="2"/>
      </w:r>
      <w:r w:rsidRPr="00513A0A">
        <w:rPr>
          <w:rFonts w:ascii="Times New Roman" w:hAnsi="Times New Roman" w:cs="Times New Roman"/>
        </w:rPr>
        <w:t xml:space="preserve"> ; </w:t>
      </w:r>
    </w:p>
    <w:p w14:paraId="5563EF42" w14:textId="77777777" w:rsidR="007069AE" w:rsidRPr="00513A0A" w:rsidRDefault="007069AE" w:rsidP="00DE489E">
      <w:pPr>
        <w:numPr>
          <w:ilvl w:val="0"/>
          <w:numId w:val="57"/>
        </w:numPr>
        <w:tabs>
          <w:tab w:val="left" w:pos="9090"/>
        </w:tabs>
        <w:spacing w:before="120" w:after="120" w:line="312" w:lineRule="auto"/>
        <w:ind w:left="714" w:right="-35" w:hanging="357"/>
        <w:jc w:val="both"/>
        <w:rPr>
          <w:rFonts w:ascii="Times New Roman" w:hAnsi="Times New Roman" w:cs="Times New Roman"/>
        </w:rPr>
      </w:pPr>
      <w:r w:rsidRPr="00513A0A">
        <w:rPr>
          <w:rFonts w:ascii="Times New Roman" w:hAnsi="Times New Roman" w:cs="Times New Roman"/>
        </w:rPr>
        <w:t xml:space="preserve">l’existence d’un nombre important d’immigrés (plus de 200 000) travaillant essentiellement dans les métiers de la pêche, du bâtiment et des mines en plus de la main d’œuvre féminine non qualifiée s’adonnant aux travaux ménagers. </w:t>
      </w:r>
    </w:p>
    <w:p w14:paraId="75DE8905" w14:textId="77777777" w:rsidR="007069AE" w:rsidRPr="00513A0A" w:rsidRDefault="007069AE" w:rsidP="00DE489E">
      <w:pPr>
        <w:numPr>
          <w:ilvl w:val="0"/>
          <w:numId w:val="57"/>
        </w:num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la vague de réfugiés provenant du Mali (environ 70 000 réfugiés Maliens) et un nombre important de Sahraouis (environ 26 000 assimilés réfugiés</w:t>
      </w:r>
      <w:r w:rsidRPr="00513A0A">
        <w:rPr>
          <w:rFonts w:ascii="Times New Roman" w:hAnsi="Times New Roman" w:cs="Times New Roman"/>
          <w:vertAlign w:val="superscript"/>
        </w:rPr>
        <w:footnoteReference w:id="3"/>
      </w:r>
      <w:r w:rsidRPr="00513A0A">
        <w:rPr>
          <w:rFonts w:ascii="Times New Roman" w:hAnsi="Times New Roman" w:cs="Times New Roman"/>
        </w:rPr>
        <w:t>).</w:t>
      </w:r>
    </w:p>
    <w:p w14:paraId="06D2897F" w14:textId="77777777" w:rsidR="007069AE" w:rsidRPr="00513A0A" w:rsidRDefault="007069AE" w:rsidP="00DE489E">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La population mauritanienne a connu une évolution importante entre les cinq recensements réalisés en 1977, 1988, 2000, 2013 et 2023. La population du Brakna a enregistré une progression continue entre 1977 et 2023.</w:t>
      </w:r>
    </w:p>
    <w:p w14:paraId="470378A9" w14:textId="77777777" w:rsidR="00C80C41" w:rsidRPr="00513A0A" w:rsidRDefault="00C80C41" w:rsidP="00C80C41">
      <w:pPr>
        <w:tabs>
          <w:tab w:val="left" w:pos="9090"/>
        </w:tabs>
        <w:spacing w:before="120" w:after="120" w:line="312" w:lineRule="auto"/>
        <w:ind w:right="-35"/>
        <w:jc w:val="both"/>
        <w:rPr>
          <w:rFonts w:ascii="Times New Roman" w:hAnsi="Times New Roman" w:cs="Times New Roman"/>
        </w:rPr>
      </w:pPr>
      <w:r w:rsidRPr="00513A0A">
        <w:rPr>
          <w:rFonts w:ascii="Times New Roman" w:hAnsi="Times New Roman" w:cs="Times New Roman"/>
        </w:rPr>
        <w:t>La population directement bénéficiaire du projet dans le village de Diatar est estimée à 454 personnes dont 223 femmes et 231 hommes, selon le recensement de 2023.</w:t>
      </w:r>
    </w:p>
    <w:p w14:paraId="6B38BC3D" w14:textId="54BA66F6" w:rsidR="00C80C41" w:rsidRPr="00513A0A" w:rsidRDefault="00C80C41" w:rsidP="00C80C41">
      <w:pPr>
        <w:pStyle w:val="Lgende"/>
        <w:keepNext/>
        <w:tabs>
          <w:tab w:val="left" w:pos="9090"/>
        </w:tabs>
        <w:ind w:right="-584"/>
        <w:rPr>
          <w:rFonts w:ascii="Times New Roman" w:hAnsi="Times New Roman"/>
          <w:color w:val="auto"/>
          <w:sz w:val="24"/>
        </w:rPr>
      </w:pPr>
      <w:bookmarkStart w:id="169" w:name="_Toc237691060"/>
      <w:bookmarkStart w:id="170" w:name="_Toc242364552"/>
      <w:r w:rsidRPr="00513A0A">
        <w:rPr>
          <w:rFonts w:ascii="Times New Roman" w:hAnsi="Times New Roman"/>
          <w:color w:val="auto"/>
          <w:sz w:val="24"/>
        </w:rPr>
        <w:t xml:space="preserve">Tableau </w:t>
      </w:r>
      <w:r w:rsidRPr="00513A0A">
        <w:rPr>
          <w:rFonts w:ascii="Times New Roman" w:hAnsi="Times New Roman"/>
          <w:color w:val="auto"/>
          <w:sz w:val="24"/>
        </w:rPr>
        <w:fldChar w:fldCharType="begin"/>
      </w:r>
      <w:r w:rsidRPr="00513A0A">
        <w:rPr>
          <w:rFonts w:ascii="Times New Roman" w:hAnsi="Times New Roman"/>
          <w:color w:val="auto"/>
          <w:sz w:val="24"/>
        </w:rPr>
        <w:instrText xml:space="preserve"> SEQ Tableau \* ARABIC </w:instrText>
      </w:r>
      <w:r w:rsidRPr="00513A0A">
        <w:rPr>
          <w:rFonts w:ascii="Times New Roman" w:hAnsi="Times New Roman"/>
          <w:color w:val="auto"/>
          <w:sz w:val="24"/>
        </w:rPr>
        <w:fldChar w:fldCharType="separate"/>
      </w:r>
      <w:r w:rsidR="008F0A93">
        <w:rPr>
          <w:rFonts w:ascii="Times New Roman" w:hAnsi="Times New Roman"/>
          <w:noProof/>
          <w:color w:val="auto"/>
          <w:sz w:val="24"/>
        </w:rPr>
        <w:t>11</w:t>
      </w:r>
      <w:r w:rsidRPr="00513A0A">
        <w:rPr>
          <w:rFonts w:ascii="Times New Roman" w:hAnsi="Times New Roman"/>
          <w:noProof/>
          <w:color w:val="auto"/>
          <w:sz w:val="24"/>
        </w:rPr>
        <w:fldChar w:fldCharType="end"/>
      </w:r>
      <w:r w:rsidRPr="00513A0A">
        <w:rPr>
          <w:rFonts w:ascii="Times New Roman" w:hAnsi="Times New Roman"/>
          <w:color w:val="auto"/>
          <w:sz w:val="24"/>
        </w:rPr>
        <w:t xml:space="preserve"> : Population par Moughataas et par communes </w:t>
      </w:r>
      <w:r w:rsidRPr="00513A0A">
        <w:rPr>
          <w:rFonts w:ascii="Times New Roman" w:hAnsi="Times New Roman"/>
          <w:noProof/>
          <w:color w:val="auto"/>
          <w:sz w:val="24"/>
        </w:rPr>
        <w:t>du Brakna en 2023</w:t>
      </w:r>
      <w:bookmarkEnd w:id="169"/>
      <w:bookmarkEnd w:id="170"/>
    </w:p>
    <w:tbl>
      <w:tblPr>
        <w:tblW w:w="5000" w:type="pct"/>
        <w:jc w:val="center"/>
        <w:tblCellMar>
          <w:left w:w="70" w:type="dxa"/>
          <w:right w:w="70" w:type="dxa"/>
        </w:tblCellMar>
        <w:tblLook w:val="04A0" w:firstRow="1" w:lastRow="0" w:firstColumn="1" w:lastColumn="0" w:noHBand="0" w:noVBand="1"/>
      </w:tblPr>
      <w:tblGrid>
        <w:gridCol w:w="1980"/>
        <w:gridCol w:w="4111"/>
        <w:gridCol w:w="3645"/>
      </w:tblGrid>
      <w:tr w:rsidR="00C80C41" w:rsidRPr="00513A0A" w14:paraId="27B3380E" w14:textId="77777777" w:rsidTr="005D79CA">
        <w:trPr>
          <w:cantSplit/>
          <w:trHeight w:val="491"/>
          <w:tblHeader/>
          <w:jc w:val="center"/>
        </w:trPr>
        <w:tc>
          <w:tcPr>
            <w:tcW w:w="1017" w:type="pct"/>
            <w:tcBorders>
              <w:top w:val="single" w:sz="4" w:space="0" w:color="auto"/>
              <w:left w:val="single" w:sz="4" w:space="0" w:color="auto"/>
              <w:bottom w:val="single" w:sz="4" w:space="0" w:color="auto"/>
              <w:right w:val="single" w:sz="4" w:space="0" w:color="auto"/>
            </w:tcBorders>
            <w:shd w:val="clear" w:color="auto" w:fill="CCC0D9" w:themeFill="accent4" w:themeFillTint="66"/>
            <w:noWrap/>
            <w:vAlign w:val="center"/>
            <w:hideMark/>
          </w:tcPr>
          <w:p w14:paraId="7A9A6FFC" w14:textId="77777777" w:rsidR="00C80C41" w:rsidRPr="00513A0A" w:rsidRDefault="00C80C41" w:rsidP="005D79CA">
            <w:pPr>
              <w:tabs>
                <w:tab w:val="left" w:pos="9090"/>
              </w:tabs>
              <w:spacing w:after="0"/>
              <w:ind w:right="-22"/>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Moughataa</w:t>
            </w:r>
          </w:p>
        </w:tc>
        <w:tc>
          <w:tcPr>
            <w:tcW w:w="2111" w:type="pct"/>
            <w:tcBorders>
              <w:top w:val="single" w:sz="4" w:space="0" w:color="auto"/>
              <w:left w:val="nil"/>
              <w:bottom w:val="single" w:sz="4" w:space="0" w:color="auto"/>
              <w:right w:val="single" w:sz="4" w:space="0" w:color="auto"/>
            </w:tcBorders>
            <w:shd w:val="clear" w:color="auto" w:fill="CCC0D9" w:themeFill="accent4" w:themeFillTint="66"/>
            <w:noWrap/>
            <w:vAlign w:val="center"/>
            <w:hideMark/>
          </w:tcPr>
          <w:p w14:paraId="11C71242" w14:textId="77777777" w:rsidR="00C80C41" w:rsidRPr="00513A0A" w:rsidRDefault="00C80C41" w:rsidP="005D79CA">
            <w:pPr>
              <w:tabs>
                <w:tab w:val="left" w:pos="9090"/>
              </w:tabs>
              <w:spacing w:after="0"/>
              <w:ind w:right="-22"/>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Commune</w:t>
            </w:r>
          </w:p>
        </w:tc>
        <w:tc>
          <w:tcPr>
            <w:tcW w:w="1872" w:type="pct"/>
            <w:tcBorders>
              <w:top w:val="single" w:sz="4" w:space="0" w:color="auto"/>
              <w:left w:val="nil"/>
              <w:bottom w:val="single" w:sz="4" w:space="0" w:color="auto"/>
              <w:right w:val="single" w:sz="4" w:space="0" w:color="auto"/>
            </w:tcBorders>
            <w:shd w:val="clear" w:color="auto" w:fill="CCC0D9" w:themeFill="accent4" w:themeFillTint="66"/>
            <w:noWrap/>
            <w:vAlign w:val="center"/>
            <w:hideMark/>
          </w:tcPr>
          <w:p w14:paraId="1D141D42" w14:textId="77777777" w:rsidR="00C80C41" w:rsidRPr="00513A0A" w:rsidRDefault="00C80C41" w:rsidP="005D79CA">
            <w:pPr>
              <w:tabs>
                <w:tab w:val="left" w:pos="9090"/>
              </w:tabs>
              <w:spacing w:after="0"/>
              <w:ind w:right="-22"/>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Habitants</w:t>
            </w:r>
          </w:p>
        </w:tc>
      </w:tr>
      <w:tr w:rsidR="00C80C41" w:rsidRPr="00513A0A" w14:paraId="6C097AB5" w14:textId="77777777" w:rsidTr="004C4465">
        <w:trPr>
          <w:trHeight w:val="300"/>
          <w:jc w:val="center"/>
        </w:trPr>
        <w:tc>
          <w:tcPr>
            <w:tcW w:w="1017" w:type="pct"/>
            <w:vMerge w:val="restart"/>
            <w:tcBorders>
              <w:top w:val="nil"/>
              <w:left w:val="single" w:sz="4" w:space="0" w:color="auto"/>
              <w:right w:val="single" w:sz="4" w:space="0" w:color="auto"/>
            </w:tcBorders>
            <w:noWrap/>
            <w:hideMark/>
          </w:tcPr>
          <w:p w14:paraId="217A4B14"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Aleg</w:t>
            </w:r>
          </w:p>
        </w:tc>
        <w:tc>
          <w:tcPr>
            <w:tcW w:w="2111" w:type="pct"/>
            <w:tcBorders>
              <w:top w:val="nil"/>
              <w:left w:val="nil"/>
              <w:bottom w:val="single" w:sz="4" w:space="0" w:color="auto"/>
              <w:right w:val="single" w:sz="4" w:space="0" w:color="auto"/>
            </w:tcBorders>
            <w:noWrap/>
            <w:vAlign w:val="bottom"/>
            <w:hideMark/>
          </w:tcPr>
          <w:p w14:paraId="6B9EF782"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 </w:t>
            </w:r>
          </w:p>
        </w:tc>
        <w:tc>
          <w:tcPr>
            <w:tcW w:w="1872" w:type="pct"/>
            <w:tcBorders>
              <w:top w:val="nil"/>
              <w:left w:val="nil"/>
              <w:bottom w:val="single" w:sz="4" w:space="0" w:color="auto"/>
              <w:right w:val="single" w:sz="4" w:space="0" w:color="auto"/>
            </w:tcBorders>
            <w:noWrap/>
            <w:vAlign w:val="bottom"/>
            <w:hideMark/>
          </w:tcPr>
          <w:p w14:paraId="4C8A2DBD" w14:textId="77777777" w:rsidR="00C80C41" w:rsidRPr="00513A0A" w:rsidRDefault="00C80C41"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75 856</w:t>
            </w:r>
          </w:p>
        </w:tc>
      </w:tr>
      <w:tr w:rsidR="00C80C41" w:rsidRPr="00513A0A" w14:paraId="3AE47AD8" w14:textId="77777777" w:rsidTr="004C4465">
        <w:trPr>
          <w:trHeight w:val="300"/>
          <w:jc w:val="center"/>
        </w:trPr>
        <w:tc>
          <w:tcPr>
            <w:tcW w:w="1017" w:type="pct"/>
            <w:vMerge/>
            <w:tcBorders>
              <w:left w:val="single" w:sz="4" w:space="0" w:color="auto"/>
              <w:right w:val="single" w:sz="4" w:space="0" w:color="auto"/>
            </w:tcBorders>
            <w:noWrap/>
            <w:vAlign w:val="bottom"/>
            <w:hideMark/>
          </w:tcPr>
          <w:p w14:paraId="42B563CC"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43C24E45"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Aleg</w:t>
            </w:r>
          </w:p>
        </w:tc>
        <w:tc>
          <w:tcPr>
            <w:tcW w:w="1872" w:type="pct"/>
            <w:tcBorders>
              <w:top w:val="nil"/>
              <w:left w:val="nil"/>
              <w:bottom w:val="single" w:sz="4" w:space="0" w:color="auto"/>
              <w:right w:val="single" w:sz="4" w:space="0" w:color="auto"/>
            </w:tcBorders>
            <w:noWrap/>
            <w:vAlign w:val="bottom"/>
            <w:hideMark/>
          </w:tcPr>
          <w:p w14:paraId="104179A5"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27 120</w:t>
            </w:r>
          </w:p>
        </w:tc>
      </w:tr>
      <w:tr w:rsidR="00C80C41" w:rsidRPr="00513A0A" w14:paraId="1413F759" w14:textId="77777777" w:rsidTr="004C4465">
        <w:trPr>
          <w:trHeight w:val="300"/>
          <w:jc w:val="center"/>
        </w:trPr>
        <w:tc>
          <w:tcPr>
            <w:tcW w:w="1017" w:type="pct"/>
            <w:vMerge/>
            <w:tcBorders>
              <w:left w:val="single" w:sz="4" w:space="0" w:color="auto"/>
              <w:right w:val="single" w:sz="4" w:space="0" w:color="auto"/>
            </w:tcBorders>
            <w:noWrap/>
            <w:vAlign w:val="bottom"/>
            <w:hideMark/>
          </w:tcPr>
          <w:p w14:paraId="6A498A61"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224EAA3E"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Cheggar</w:t>
            </w:r>
          </w:p>
        </w:tc>
        <w:tc>
          <w:tcPr>
            <w:tcW w:w="1872" w:type="pct"/>
            <w:tcBorders>
              <w:top w:val="nil"/>
              <w:left w:val="nil"/>
              <w:bottom w:val="single" w:sz="4" w:space="0" w:color="auto"/>
              <w:right w:val="single" w:sz="4" w:space="0" w:color="auto"/>
            </w:tcBorders>
            <w:noWrap/>
            <w:vAlign w:val="bottom"/>
            <w:hideMark/>
          </w:tcPr>
          <w:p w14:paraId="3EE5E1CB"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11 205</w:t>
            </w:r>
          </w:p>
        </w:tc>
      </w:tr>
      <w:tr w:rsidR="00C80C41" w:rsidRPr="00513A0A" w14:paraId="5D3693CF" w14:textId="77777777" w:rsidTr="004C4465">
        <w:trPr>
          <w:trHeight w:val="300"/>
          <w:jc w:val="center"/>
        </w:trPr>
        <w:tc>
          <w:tcPr>
            <w:tcW w:w="1017" w:type="pct"/>
            <w:vMerge/>
            <w:tcBorders>
              <w:left w:val="single" w:sz="4" w:space="0" w:color="auto"/>
              <w:right w:val="single" w:sz="4" w:space="0" w:color="auto"/>
            </w:tcBorders>
            <w:noWrap/>
            <w:vAlign w:val="bottom"/>
            <w:hideMark/>
          </w:tcPr>
          <w:p w14:paraId="5D04D990"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1E1B470D"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Bouhdida</w:t>
            </w:r>
          </w:p>
        </w:tc>
        <w:tc>
          <w:tcPr>
            <w:tcW w:w="1872" w:type="pct"/>
            <w:tcBorders>
              <w:top w:val="nil"/>
              <w:left w:val="nil"/>
              <w:bottom w:val="single" w:sz="4" w:space="0" w:color="auto"/>
              <w:right w:val="single" w:sz="4" w:space="0" w:color="auto"/>
            </w:tcBorders>
            <w:noWrap/>
            <w:vAlign w:val="bottom"/>
            <w:hideMark/>
          </w:tcPr>
          <w:p w14:paraId="17817A1E"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27 203</w:t>
            </w:r>
          </w:p>
        </w:tc>
      </w:tr>
      <w:tr w:rsidR="00C80C41" w:rsidRPr="00513A0A" w14:paraId="3A864F16" w14:textId="77777777" w:rsidTr="004C4465">
        <w:trPr>
          <w:trHeight w:val="300"/>
          <w:jc w:val="center"/>
        </w:trPr>
        <w:tc>
          <w:tcPr>
            <w:tcW w:w="1017" w:type="pct"/>
            <w:vMerge/>
            <w:tcBorders>
              <w:left w:val="single" w:sz="4" w:space="0" w:color="auto"/>
              <w:bottom w:val="single" w:sz="4" w:space="0" w:color="auto"/>
              <w:right w:val="single" w:sz="4" w:space="0" w:color="auto"/>
            </w:tcBorders>
            <w:noWrap/>
            <w:vAlign w:val="bottom"/>
            <w:hideMark/>
          </w:tcPr>
          <w:p w14:paraId="11D14DE9"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25A691BA"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Agghchorguit</w:t>
            </w:r>
          </w:p>
        </w:tc>
        <w:tc>
          <w:tcPr>
            <w:tcW w:w="1872" w:type="pct"/>
            <w:tcBorders>
              <w:top w:val="nil"/>
              <w:left w:val="nil"/>
              <w:bottom w:val="single" w:sz="4" w:space="0" w:color="auto"/>
              <w:right w:val="single" w:sz="4" w:space="0" w:color="auto"/>
            </w:tcBorders>
            <w:noWrap/>
            <w:vAlign w:val="bottom"/>
            <w:hideMark/>
          </w:tcPr>
          <w:p w14:paraId="02315B40"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10 328</w:t>
            </w:r>
          </w:p>
        </w:tc>
      </w:tr>
      <w:tr w:rsidR="00C80C41" w:rsidRPr="00513A0A" w14:paraId="0B96EB97" w14:textId="77777777" w:rsidTr="004C4465">
        <w:trPr>
          <w:trHeight w:val="300"/>
          <w:jc w:val="center"/>
        </w:trPr>
        <w:tc>
          <w:tcPr>
            <w:tcW w:w="1017" w:type="pct"/>
            <w:vMerge w:val="restart"/>
            <w:tcBorders>
              <w:top w:val="nil"/>
              <w:left w:val="single" w:sz="4" w:space="0" w:color="auto"/>
              <w:right w:val="single" w:sz="4" w:space="0" w:color="auto"/>
            </w:tcBorders>
            <w:noWrap/>
            <w:hideMark/>
          </w:tcPr>
          <w:p w14:paraId="4D94D89C"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Bababé</w:t>
            </w:r>
            <w:r w:rsidRPr="00513A0A">
              <w:rPr>
                <w:rFonts w:ascii="Times New Roman" w:eastAsia="Times New Roman" w:hAnsi="Times New Roman" w:cs="Times New Roman"/>
                <w:color w:val="000000"/>
                <w:sz w:val="20"/>
                <w:lang w:eastAsia="fr-FR"/>
              </w:rPr>
              <w:t> </w:t>
            </w:r>
          </w:p>
        </w:tc>
        <w:tc>
          <w:tcPr>
            <w:tcW w:w="2111" w:type="pct"/>
            <w:tcBorders>
              <w:top w:val="nil"/>
              <w:left w:val="nil"/>
              <w:bottom w:val="single" w:sz="4" w:space="0" w:color="auto"/>
              <w:right w:val="single" w:sz="4" w:space="0" w:color="auto"/>
            </w:tcBorders>
            <w:noWrap/>
            <w:vAlign w:val="bottom"/>
            <w:hideMark/>
          </w:tcPr>
          <w:p w14:paraId="6246AC71"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 </w:t>
            </w:r>
          </w:p>
        </w:tc>
        <w:tc>
          <w:tcPr>
            <w:tcW w:w="1872" w:type="pct"/>
            <w:tcBorders>
              <w:top w:val="nil"/>
              <w:left w:val="nil"/>
              <w:bottom w:val="single" w:sz="4" w:space="0" w:color="auto"/>
              <w:right w:val="single" w:sz="4" w:space="0" w:color="auto"/>
            </w:tcBorders>
            <w:noWrap/>
            <w:vAlign w:val="center"/>
            <w:hideMark/>
          </w:tcPr>
          <w:p w14:paraId="4C5247BD" w14:textId="77777777" w:rsidR="00C80C41" w:rsidRPr="00513A0A" w:rsidRDefault="00C80C41"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43 410</w:t>
            </w:r>
          </w:p>
        </w:tc>
      </w:tr>
      <w:tr w:rsidR="00C80C41" w:rsidRPr="00513A0A" w14:paraId="66431A87" w14:textId="77777777" w:rsidTr="004C4465">
        <w:trPr>
          <w:trHeight w:val="300"/>
          <w:jc w:val="center"/>
        </w:trPr>
        <w:tc>
          <w:tcPr>
            <w:tcW w:w="1017" w:type="pct"/>
            <w:vMerge/>
            <w:tcBorders>
              <w:left w:val="single" w:sz="4" w:space="0" w:color="auto"/>
              <w:right w:val="single" w:sz="4" w:space="0" w:color="auto"/>
            </w:tcBorders>
            <w:noWrap/>
            <w:hideMark/>
          </w:tcPr>
          <w:p w14:paraId="37D8AFBC"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0EDA9BC3"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Bababé</w:t>
            </w:r>
          </w:p>
        </w:tc>
        <w:tc>
          <w:tcPr>
            <w:tcW w:w="1872" w:type="pct"/>
            <w:tcBorders>
              <w:top w:val="nil"/>
              <w:left w:val="nil"/>
              <w:bottom w:val="single" w:sz="4" w:space="0" w:color="auto"/>
              <w:right w:val="single" w:sz="4" w:space="0" w:color="auto"/>
            </w:tcBorders>
            <w:noWrap/>
            <w:vAlign w:val="center"/>
            <w:hideMark/>
          </w:tcPr>
          <w:p w14:paraId="739640DC"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14 513</w:t>
            </w:r>
          </w:p>
        </w:tc>
      </w:tr>
      <w:tr w:rsidR="00C80C41" w:rsidRPr="00513A0A" w14:paraId="029DB213" w14:textId="77777777" w:rsidTr="004C4465">
        <w:trPr>
          <w:trHeight w:val="300"/>
          <w:jc w:val="center"/>
        </w:trPr>
        <w:tc>
          <w:tcPr>
            <w:tcW w:w="1017" w:type="pct"/>
            <w:vMerge/>
            <w:tcBorders>
              <w:left w:val="single" w:sz="4" w:space="0" w:color="auto"/>
              <w:right w:val="single" w:sz="4" w:space="0" w:color="auto"/>
            </w:tcBorders>
            <w:noWrap/>
            <w:hideMark/>
          </w:tcPr>
          <w:p w14:paraId="375D8862"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1A45DB31"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El Verea</w:t>
            </w:r>
          </w:p>
        </w:tc>
        <w:tc>
          <w:tcPr>
            <w:tcW w:w="1872" w:type="pct"/>
            <w:tcBorders>
              <w:top w:val="nil"/>
              <w:left w:val="nil"/>
              <w:bottom w:val="single" w:sz="4" w:space="0" w:color="auto"/>
              <w:right w:val="single" w:sz="4" w:space="0" w:color="auto"/>
            </w:tcBorders>
            <w:noWrap/>
            <w:vAlign w:val="center"/>
            <w:hideMark/>
          </w:tcPr>
          <w:p w14:paraId="04F69423"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9 847</w:t>
            </w:r>
          </w:p>
        </w:tc>
      </w:tr>
      <w:tr w:rsidR="00C80C41" w:rsidRPr="00513A0A" w14:paraId="44EAD693" w14:textId="77777777" w:rsidTr="004C4465">
        <w:trPr>
          <w:trHeight w:val="300"/>
          <w:jc w:val="center"/>
        </w:trPr>
        <w:tc>
          <w:tcPr>
            <w:tcW w:w="1017" w:type="pct"/>
            <w:vMerge/>
            <w:tcBorders>
              <w:left w:val="single" w:sz="4" w:space="0" w:color="auto"/>
              <w:bottom w:val="single" w:sz="4" w:space="0" w:color="auto"/>
              <w:right w:val="single" w:sz="4" w:space="0" w:color="auto"/>
            </w:tcBorders>
            <w:noWrap/>
            <w:hideMark/>
          </w:tcPr>
          <w:p w14:paraId="76C52E95"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0599065E"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Aeré M'Bar</w:t>
            </w:r>
          </w:p>
        </w:tc>
        <w:tc>
          <w:tcPr>
            <w:tcW w:w="1872" w:type="pct"/>
            <w:tcBorders>
              <w:top w:val="nil"/>
              <w:left w:val="nil"/>
              <w:bottom w:val="single" w:sz="4" w:space="0" w:color="auto"/>
              <w:right w:val="single" w:sz="4" w:space="0" w:color="auto"/>
            </w:tcBorders>
            <w:noWrap/>
            <w:vAlign w:val="center"/>
            <w:hideMark/>
          </w:tcPr>
          <w:p w14:paraId="5A95EE7B"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19 050</w:t>
            </w:r>
          </w:p>
        </w:tc>
      </w:tr>
      <w:tr w:rsidR="00C80C41" w:rsidRPr="00513A0A" w14:paraId="4A0FDFEE" w14:textId="77777777" w:rsidTr="004C4465">
        <w:trPr>
          <w:trHeight w:val="300"/>
          <w:jc w:val="center"/>
        </w:trPr>
        <w:tc>
          <w:tcPr>
            <w:tcW w:w="1017" w:type="pct"/>
            <w:vMerge w:val="restart"/>
            <w:tcBorders>
              <w:top w:val="nil"/>
              <w:left w:val="single" w:sz="4" w:space="0" w:color="auto"/>
              <w:right w:val="single" w:sz="4" w:space="0" w:color="auto"/>
            </w:tcBorders>
            <w:noWrap/>
            <w:hideMark/>
          </w:tcPr>
          <w:p w14:paraId="0036A2D8"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Boghé</w:t>
            </w:r>
          </w:p>
        </w:tc>
        <w:tc>
          <w:tcPr>
            <w:tcW w:w="2111" w:type="pct"/>
            <w:tcBorders>
              <w:top w:val="nil"/>
              <w:left w:val="nil"/>
              <w:bottom w:val="single" w:sz="4" w:space="0" w:color="auto"/>
              <w:right w:val="single" w:sz="4" w:space="0" w:color="auto"/>
            </w:tcBorders>
            <w:noWrap/>
            <w:vAlign w:val="bottom"/>
            <w:hideMark/>
          </w:tcPr>
          <w:p w14:paraId="4B11D8FD"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 </w:t>
            </w:r>
          </w:p>
        </w:tc>
        <w:tc>
          <w:tcPr>
            <w:tcW w:w="1872" w:type="pct"/>
            <w:tcBorders>
              <w:top w:val="nil"/>
              <w:left w:val="nil"/>
              <w:bottom w:val="single" w:sz="4" w:space="0" w:color="auto"/>
              <w:right w:val="single" w:sz="4" w:space="0" w:color="auto"/>
            </w:tcBorders>
            <w:noWrap/>
            <w:vAlign w:val="center"/>
            <w:hideMark/>
          </w:tcPr>
          <w:p w14:paraId="06BE3550" w14:textId="77777777" w:rsidR="00C80C41" w:rsidRPr="00513A0A" w:rsidRDefault="00C80C41"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85 333</w:t>
            </w:r>
          </w:p>
        </w:tc>
      </w:tr>
      <w:tr w:rsidR="00C80C41" w:rsidRPr="00513A0A" w14:paraId="522152B9" w14:textId="77777777" w:rsidTr="004C4465">
        <w:trPr>
          <w:trHeight w:val="300"/>
          <w:jc w:val="center"/>
        </w:trPr>
        <w:tc>
          <w:tcPr>
            <w:tcW w:w="1017" w:type="pct"/>
            <w:vMerge/>
            <w:tcBorders>
              <w:left w:val="single" w:sz="4" w:space="0" w:color="auto"/>
              <w:right w:val="single" w:sz="4" w:space="0" w:color="auto"/>
            </w:tcBorders>
            <w:noWrap/>
            <w:hideMark/>
          </w:tcPr>
          <w:p w14:paraId="5E0E8B32"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6EFEDFEB"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Boghé</w:t>
            </w:r>
          </w:p>
        </w:tc>
        <w:tc>
          <w:tcPr>
            <w:tcW w:w="1872" w:type="pct"/>
            <w:tcBorders>
              <w:top w:val="nil"/>
              <w:left w:val="nil"/>
              <w:bottom w:val="single" w:sz="4" w:space="0" w:color="auto"/>
              <w:right w:val="single" w:sz="4" w:space="0" w:color="auto"/>
            </w:tcBorders>
            <w:noWrap/>
            <w:vAlign w:val="center"/>
            <w:hideMark/>
          </w:tcPr>
          <w:p w14:paraId="42E123A5"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50 205</w:t>
            </w:r>
          </w:p>
        </w:tc>
      </w:tr>
      <w:tr w:rsidR="00C80C41" w:rsidRPr="00513A0A" w14:paraId="4E320118" w14:textId="77777777" w:rsidTr="004C4465">
        <w:trPr>
          <w:trHeight w:val="300"/>
          <w:jc w:val="center"/>
        </w:trPr>
        <w:tc>
          <w:tcPr>
            <w:tcW w:w="1017" w:type="pct"/>
            <w:vMerge/>
            <w:tcBorders>
              <w:left w:val="single" w:sz="4" w:space="0" w:color="auto"/>
              <w:right w:val="single" w:sz="4" w:space="0" w:color="auto"/>
            </w:tcBorders>
            <w:noWrap/>
            <w:hideMark/>
          </w:tcPr>
          <w:p w14:paraId="636F5E9E"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428DC451"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Dar Elavia</w:t>
            </w:r>
          </w:p>
        </w:tc>
        <w:tc>
          <w:tcPr>
            <w:tcW w:w="1872" w:type="pct"/>
            <w:tcBorders>
              <w:top w:val="nil"/>
              <w:left w:val="nil"/>
              <w:bottom w:val="single" w:sz="4" w:space="0" w:color="auto"/>
              <w:right w:val="single" w:sz="4" w:space="0" w:color="auto"/>
            </w:tcBorders>
            <w:noWrap/>
            <w:vAlign w:val="center"/>
            <w:hideMark/>
          </w:tcPr>
          <w:p w14:paraId="53B12700"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5 518</w:t>
            </w:r>
          </w:p>
        </w:tc>
      </w:tr>
      <w:tr w:rsidR="00C80C41" w:rsidRPr="00513A0A" w14:paraId="7A1592B8" w14:textId="77777777" w:rsidTr="004C4465">
        <w:trPr>
          <w:trHeight w:val="300"/>
          <w:jc w:val="center"/>
        </w:trPr>
        <w:tc>
          <w:tcPr>
            <w:tcW w:w="1017" w:type="pct"/>
            <w:vMerge/>
            <w:tcBorders>
              <w:left w:val="single" w:sz="4" w:space="0" w:color="auto"/>
              <w:right w:val="single" w:sz="4" w:space="0" w:color="auto"/>
            </w:tcBorders>
            <w:noWrap/>
            <w:hideMark/>
          </w:tcPr>
          <w:p w14:paraId="6F60C43E"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6E556626"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Dar El Barka</w:t>
            </w:r>
          </w:p>
        </w:tc>
        <w:tc>
          <w:tcPr>
            <w:tcW w:w="1872" w:type="pct"/>
            <w:tcBorders>
              <w:top w:val="nil"/>
              <w:left w:val="nil"/>
              <w:bottom w:val="single" w:sz="4" w:space="0" w:color="auto"/>
              <w:right w:val="single" w:sz="4" w:space="0" w:color="auto"/>
            </w:tcBorders>
            <w:noWrap/>
            <w:vAlign w:val="center"/>
            <w:hideMark/>
          </w:tcPr>
          <w:p w14:paraId="5D3CA1BC"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15 248</w:t>
            </w:r>
          </w:p>
        </w:tc>
      </w:tr>
      <w:tr w:rsidR="00C80C41" w:rsidRPr="00513A0A" w14:paraId="70C343CD" w14:textId="77777777" w:rsidTr="004C4465">
        <w:trPr>
          <w:trHeight w:val="300"/>
          <w:jc w:val="center"/>
        </w:trPr>
        <w:tc>
          <w:tcPr>
            <w:tcW w:w="1017" w:type="pct"/>
            <w:vMerge/>
            <w:tcBorders>
              <w:left w:val="single" w:sz="4" w:space="0" w:color="auto"/>
              <w:bottom w:val="single" w:sz="4" w:space="0" w:color="auto"/>
              <w:right w:val="single" w:sz="4" w:space="0" w:color="auto"/>
            </w:tcBorders>
            <w:noWrap/>
            <w:hideMark/>
          </w:tcPr>
          <w:p w14:paraId="28AA8C7D"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31DC63C3"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Woul Birem</w:t>
            </w:r>
          </w:p>
        </w:tc>
        <w:tc>
          <w:tcPr>
            <w:tcW w:w="1872" w:type="pct"/>
            <w:tcBorders>
              <w:top w:val="nil"/>
              <w:left w:val="nil"/>
              <w:bottom w:val="single" w:sz="4" w:space="0" w:color="auto"/>
              <w:right w:val="single" w:sz="4" w:space="0" w:color="auto"/>
            </w:tcBorders>
            <w:noWrap/>
            <w:vAlign w:val="center"/>
            <w:hideMark/>
          </w:tcPr>
          <w:p w14:paraId="6EEC0D33"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14 362</w:t>
            </w:r>
          </w:p>
        </w:tc>
      </w:tr>
      <w:tr w:rsidR="00C80C41" w:rsidRPr="00513A0A" w14:paraId="6399B5C9" w14:textId="77777777" w:rsidTr="004C4465">
        <w:trPr>
          <w:trHeight w:val="300"/>
          <w:jc w:val="center"/>
        </w:trPr>
        <w:tc>
          <w:tcPr>
            <w:tcW w:w="1017" w:type="pct"/>
            <w:vMerge w:val="restart"/>
            <w:tcBorders>
              <w:top w:val="nil"/>
              <w:left w:val="single" w:sz="4" w:space="0" w:color="auto"/>
              <w:right w:val="single" w:sz="4" w:space="0" w:color="auto"/>
            </w:tcBorders>
            <w:noWrap/>
            <w:hideMark/>
          </w:tcPr>
          <w:p w14:paraId="0E0D0D6E"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Magtaa Lahjar</w:t>
            </w:r>
          </w:p>
        </w:tc>
        <w:tc>
          <w:tcPr>
            <w:tcW w:w="2111" w:type="pct"/>
            <w:tcBorders>
              <w:top w:val="nil"/>
              <w:left w:val="nil"/>
              <w:bottom w:val="single" w:sz="4" w:space="0" w:color="auto"/>
              <w:right w:val="single" w:sz="4" w:space="0" w:color="auto"/>
            </w:tcBorders>
            <w:noWrap/>
            <w:vAlign w:val="bottom"/>
            <w:hideMark/>
          </w:tcPr>
          <w:p w14:paraId="25C8F57A"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 </w:t>
            </w:r>
          </w:p>
        </w:tc>
        <w:tc>
          <w:tcPr>
            <w:tcW w:w="1872" w:type="pct"/>
            <w:tcBorders>
              <w:top w:val="nil"/>
              <w:left w:val="nil"/>
              <w:bottom w:val="single" w:sz="4" w:space="0" w:color="auto"/>
              <w:right w:val="single" w:sz="4" w:space="0" w:color="auto"/>
            </w:tcBorders>
            <w:noWrap/>
            <w:vAlign w:val="center"/>
            <w:hideMark/>
          </w:tcPr>
          <w:p w14:paraId="297E0BDC" w14:textId="77777777" w:rsidR="00C80C41" w:rsidRPr="00513A0A" w:rsidRDefault="00C80C41"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79 046</w:t>
            </w:r>
          </w:p>
        </w:tc>
      </w:tr>
      <w:tr w:rsidR="00C80C41" w:rsidRPr="00513A0A" w14:paraId="4397560F" w14:textId="77777777" w:rsidTr="004C4465">
        <w:trPr>
          <w:trHeight w:val="300"/>
          <w:jc w:val="center"/>
        </w:trPr>
        <w:tc>
          <w:tcPr>
            <w:tcW w:w="1017" w:type="pct"/>
            <w:vMerge/>
            <w:tcBorders>
              <w:left w:val="single" w:sz="4" w:space="0" w:color="auto"/>
              <w:right w:val="single" w:sz="4" w:space="0" w:color="auto"/>
            </w:tcBorders>
            <w:noWrap/>
            <w:hideMark/>
          </w:tcPr>
          <w:p w14:paraId="1ADFC912"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16318458"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Magtaa Lahjar</w:t>
            </w:r>
          </w:p>
        </w:tc>
        <w:tc>
          <w:tcPr>
            <w:tcW w:w="1872" w:type="pct"/>
            <w:tcBorders>
              <w:top w:val="nil"/>
              <w:left w:val="nil"/>
              <w:bottom w:val="single" w:sz="4" w:space="0" w:color="auto"/>
              <w:right w:val="single" w:sz="4" w:space="0" w:color="auto"/>
            </w:tcBorders>
            <w:noWrap/>
            <w:vAlign w:val="center"/>
            <w:hideMark/>
          </w:tcPr>
          <w:p w14:paraId="04AEDE6B"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25 704</w:t>
            </w:r>
          </w:p>
        </w:tc>
      </w:tr>
      <w:tr w:rsidR="00C80C41" w:rsidRPr="00513A0A" w14:paraId="48136FD8" w14:textId="77777777" w:rsidTr="004C4465">
        <w:trPr>
          <w:trHeight w:val="300"/>
          <w:jc w:val="center"/>
        </w:trPr>
        <w:tc>
          <w:tcPr>
            <w:tcW w:w="1017" w:type="pct"/>
            <w:vMerge/>
            <w:tcBorders>
              <w:left w:val="single" w:sz="4" w:space="0" w:color="auto"/>
              <w:right w:val="single" w:sz="4" w:space="0" w:color="auto"/>
            </w:tcBorders>
            <w:noWrap/>
            <w:hideMark/>
          </w:tcPr>
          <w:p w14:paraId="1FCD5737"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2397A3B0"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Sangrava</w:t>
            </w:r>
          </w:p>
        </w:tc>
        <w:tc>
          <w:tcPr>
            <w:tcW w:w="1872" w:type="pct"/>
            <w:tcBorders>
              <w:top w:val="nil"/>
              <w:left w:val="nil"/>
              <w:bottom w:val="single" w:sz="4" w:space="0" w:color="auto"/>
              <w:right w:val="single" w:sz="4" w:space="0" w:color="auto"/>
            </w:tcBorders>
            <w:noWrap/>
            <w:vAlign w:val="center"/>
            <w:hideMark/>
          </w:tcPr>
          <w:p w14:paraId="0B6F4E17"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24 013</w:t>
            </w:r>
          </w:p>
        </w:tc>
      </w:tr>
      <w:tr w:rsidR="00C80C41" w:rsidRPr="00513A0A" w14:paraId="07A87F8F" w14:textId="77777777" w:rsidTr="004C4465">
        <w:trPr>
          <w:trHeight w:val="300"/>
          <w:jc w:val="center"/>
        </w:trPr>
        <w:tc>
          <w:tcPr>
            <w:tcW w:w="1017" w:type="pct"/>
            <w:vMerge/>
            <w:tcBorders>
              <w:left w:val="single" w:sz="4" w:space="0" w:color="auto"/>
              <w:right w:val="single" w:sz="4" w:space="0" w:color="auto"/>
            </w:tcBorders>
            <w:noWrap/>
            <w:hideMark/>
          </w:tcPr>
          <w:p w14:paraId="2CB680BF"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7075D99A"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Dionaba</w:t>
            </w:r>
          </w:p>
        </w:tc>
        <w:tc>
          <w:tcPr>
            <w:tcW w:w="1872" w:type="pct"/>
            <w:tcBorders>
              <w:top w:val="nil"/>
              <w:left w:val="nil"/>
              <w:bottom w:val="single" w:sz="4" w:space="0" w:color="auto"/>
              <w:right w:val="single" w:sz="4" w:space="0" w:color="auto"/>
            </w:tcBorders>
            <w:noWrap/>
            <w:vAlign w:val="center"/>
            <w:hideMark/>
          </w:tcPr>
          <w:p w14:paraId="7429EE51"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14 038</w:t>
            </w:r>
          </w:p>
        </w:tc>
      </w:tr>
      <w:tr w:rsidR="00C80C41" w:rsidRPr="00513A0A" w14:paraId="54110DEE" w14:textId="77777777" w:rsidTr="004C4465">
        <w:trPr>
          <w:trHeight w:val="300"/>
          <w:jc w:val="center"/>
        </w:trPr>
        <w:tc>
          <w:tcPr>
            <w:tcW w:w="1017" w:type="pct"/>
            <w:vMerge/>
            <w:tcBorders>
              <w:left w:val="single" w:sz="4" w:space="0" w:color="auto"/>
              <w:bottom w:val="single" w:sz="4" w:space="0" w:color="auto"/>
              <w:right w:val="single" w:sz="4" w:space="0" w:color="auto"/>
            </w:tcBorders>
            <w:noWrap/>
            <w:hideMark/>
          </w:tcPr>
          <w:p w14:paraId="6632343D"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2F0AF735"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Wad Amour</w:t>
            </w:r>
          </w:p>
        </w:tc>
        <w:tc>
          <w:tcPr>
            <w:tcW w:w="1872" w:type="pct"/>
            <w:tcBorders>
              <w:top w:val="nil"/>
              <w:left w:val="nil"/>
              <w:bottom w:val="single" w:sz="4" w:space="0" w:color="auto"/>
              <w:right w:val="single" w:sz="4" w:space="0" w:color="auto"/>
            </w:tcBorders>
            <w:noWrap/>
            <w:vAlign w:val="center"/>
            <w:hideMark/>
          </w:tcPr>
          <w:p w14:paraId="52BA6712"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15 291</w:t>
            </w:r>
          </w:p>
        </w:tc>
      </w:tr>
      <w:tr w:rsidR="00C80C41" w:rsidRPr="00513A0A" w14:paraId="15738609" w14:textId="77777777" w:rsidTr="004C4465">
        <w:trPr>
          <w:trHeight w:val="300"/>
          <w:jc w:val="center"/>
        </w:trPr>
        <w:tc>
          <w:tcPr>
            <w:tcW w:w="1017" w:type="pct"/>
            <w:vMerge w:val="restart"/>
            <w:tcBorders>
              <w:top w:val="nil"/>
              <w:left w:val="single" w:sz="4" w:space="0" w:color="auto"/>
              <w:right w:val="single" w:sz="4" w:space="0" w:color="auto"/>
            </w:tcBorders>
            <w:noWrap/>
            <w:hideMark/>
          </w:tcPr>
          <w:p w14:paraId="2D504EFC"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M'Bagne</w:t>
            </w:r>
          </w:p>
        </w:tc>
        <w:tc>
          <w:tcPr>
            <w:tcW w:w="2111" w:type="pct"/>
            <w:tcBorders>
              <w:top w:val="nil"/>
              <w:left w:val="nil"/>
              <w:bottom w:val="single" w:sz="4" w:space="0" w:color="auto"/>
              <w:right w:val="single" w:sz="4" w:space="0" w:color="auto"/>
            </w:tcBorders>
            <w:noWrap/>
            <w:vAlign w:val="bottom"/>
            <w:hideMark/>
          </w:tcPr>
          <w:p w14:paraId="7CF2E61F"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 </w:t>
            </w:r>
          </w:p>
        </w:tc>
        <w:tc>
          <w:tcPr>
            <w:tcW w:w="1872" w:type="pct"/>
            <w:tcBorders>
              <w:top w:val="nil"/>
              <w:left w:val="nil"/>
              <w:bottom w:val="single" w:sz="4" w:space="0" w:color="auto"/>
              <w:right w:val="single" w:sz="4" w:space="0" w:color="auto"/>
            </w:tcBorders>
            <w:noWrap/>
            <w:vAlign w:val="center"/>
            <w:hideMark/>
          </w:tcPr>
          <w:p w14:paraId="0D732588" w14:textId="77777777" w:rsidR="00C80C41" w:rsidRPr="00513A0A" w:rsidRDefault="00C80C41"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52 865</w:t>
            </w:r>
          </w:p>
        </w:tc>
      </w:tr>
      <w:tr w:rsidR="00C80C41" w:rsidRPr="00513A0A" w14:paraId="090438F3" w14:textId="77777777" w:rsidTr="004C4465">
        <w:trPr>
          <w:trHeight w:val="300"/>
          <w:jc w:val="center"/>
        </w:trPr>
        <w:tc>
          <w:tcPr>
            <w:tcW w:w="1017" w:type="pct"/>
            <w:vMerge/>
            <w:tcBorders>
              <w:left w:val="single" w:sz="4" w:space="0" w:color="auto"/>
              <w:right w:val="single" w:sz="4" w:space="0" w:color="auto"/>
            </w:tcBorders>
            <w:noWrap/>
            <w:hideMark/>
          </w:tcPr>
          <w:p w14:paraId="0BE9C085"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218B591A"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Mbagne</w:t>
            </w:r>
          </w:p>
        </w:tc>
        <w:tc>
          <w:tcPr>
            <w:tcW w:w="1872" w:type="pct"/>
            <w:tcBorders>
              <w:top w:val="nil"/>
              <w:left w:val="nil"/>
              <w:bottom w:val="single" w:sz="4" w:space="0" w:color="auto"/>
              <w:right w:val="single" w:sz="4" w:space="0" w:color="auto"/>
            </w:tcBorders>
            <w:noWrap/>
            <w:vAlign w:val="center"/>
            <w:hideMark/>
          </w:tcPr>
          <w:p w14:paraId="79E6096B"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12 719</w:t>
            </w:r>
          </w:p>
        </w:tc>
      </w:tr>
      <w:tr w:rsidR="00C80C41" w:rsidRPr="00513A0A" w14:paraId="0240DA5D" w14:textId="77777777" w:rsidTr="004C4465">
        <w:trPr>
          <w:trHeight w:val="300"/>
          <w:jc w:val="center"/>
        </w:trPr>
        <w:tc>
          <w:tcPr>
            <w:tcW w:w="1017" w:type="pct"/>
            <w:vMerge/>
            <w:tcBorders>
              <w:left w:val="single" w:sz="4" w:space="0" w:color="auto"/>
              <w:right w:val="single" w:sz="4" w:space="0" w:color="auto"/>
            </w:tcBorders>
            <w:noWrap/>
            <w:hideMark/>
          </w:tcPr>
          <w:p w14:paraId="02096520"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3D791B7F"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Niabina</w:t>
            </w:r>
          </w:p>
        </w:tc>
        <w:tc>
          <w:tcPr>
            <w:tcW w:w="1872" w:type="pct"/>
            <w:tcBorders>
              <w:top w:val="nil"/>
              <w:left w:val="nil"/>
              <w:bottom w:val="single" w:sz="4" w:space="0" w:color="auto"/>
              <w:right w:val="single" w:sz="4" w:space="0" w:color="auto"/>
            </w:tcBorders>
            <w:noWrap/>
            <w:vAlign w:val="center"/>
            <w:hideMark/>
          </w:tcPr>
          <w:p w14:paraId="6A20AAAF"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15 692</w:t>
            </w:r>
          </w:p>
        </w:tc>
      </w:tr>
      <w:tr w:rsidR="00C80C41" w:rsidRPr="00513A0A" w14:paraId="1849D2EA" w14:textId="77777777" w:rsidTr="004C4465">
        <w:trPr>
          <w:trHeight w:val="300"/>
          <w:jc w:val="center"/>
        </w:trPr>
        <w:tc>
          <w:tcPr>
            <w:tcW w:w="1017" w:type="pct"/>
            <w:vMerge/>
            <w:tcBorders>
              <w:left w:val="single" w:sz="4" w:space="0" w:color="auto"/>
              <w:right w:val="single" w:sz="4" w:space="0" w:color="auto"/>
            </w:tcBorders>
            <w:noWrap/>
            <w:hideMark/>
          </w:tcPr>
          <w:p w14:paraId="0D05CCA6"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3288ABE3"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Edebay Elhejaj</w:t>
            </w:r>
          </w:p>
        </w:tc>
        <w:tc>
          <w:tcPr>
            <w:tcW w:w="1872" w:type="pct"/>
            <w:tcBorders>
              <w:top w:val="nil"/>
              <w:left w:val="nil"/>
              <w:bottom w:val="single" w:sz="4" w:space="0" w:color="auto"/>
              <w:right w:val="single" w:sz="4" w:space="0" w:color="auto"/>
            </w:tcBorders>
            <w:noWrap/>
            <w:vAlign w:val="center"/>
            <w:hideMark/>
          </w:tcPr>
          <w:p w14:paraId="4036FB0C"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12 151</w:t>
            </w:r>
          </w:p>
        </w:tc>
      </w:tr>
      <w:tr w:rsidR="00C80C41" w:rsidRPr="00513A0A" w14:paraId="28BF61AF" w14:textId="77777777" w:rsidTr="004C4465">
        <w:trPr>
          <w:trHeight w:val="300"/>
          <w:jc w:val="center"/>
        </w:trPr>
        <w:tc>
          <w:tcPr>
            <w:tcW w:w="1017" w:type="pct"/>
            <w:vMerge/>
            <w:tcBorders>
              <w:left w:val="single" w:sz="4" w:space="0" w:color="auto"/>
              <w:bottom w:val="single" w:sz="4" w:space="0" w:color="auto"/>
              <w:right w:val="single" w:sz="4" w:space="0" w:color="auto"/>
            </w:tcBorders>
            <w:noWrap/>
            <w:hideMark/>
          </w:tcPr>
          <w:p w14:paraId="632D2B2E"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56DE6B30"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Bagodine</w:t>
            </w:r>
          </w:p>
        </w:tc>
        <w:tc>
          <w:tcPr>
            <w:tcW w:w="1872" w:type="pct"/>
            <w:tcBorders>
              <w:top w:val="nil"/>
              <w:left w:val="nil"/>
              <w:bottom w:val="single" w:sz="4" w:space="0" w:color="auto"/>
              <w:right w:val="single" w:sz="4" w:space="0" w:color="auto"/>
            </w:tcBorders>
            <w:noWrap/>
            <w:vAlign w:val="center"/>
            <w:hideMark/>
          </w:tcPr>
          <w:p w14:paraId="2DC2E45C"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12 303</w:t>
            </w:r>
          </w:p>
        </w:tc>
      </w:tr>
      <w:tr w:rsidR="00C80C41" w:rsidRPr="00513A0A" w14:paraId="4A8E5720" w14:textId="77777777" w:rsidTr="004C4465">
        <w:trPr>
          <w:trHeight w:val="300"/>
          <w:jc w:val="center"/>
        </w:trPr>
        <w:tc>
          <w:tcPr>
            <w:tcW w:w="1017" w:type="pct"/>
            <w:vMerge w:val="restart"/>
            <w:tcBorders>
              <w:top w:val="nil"/>
              <w:left w:val="single" w:sz="4" w:space="0" w:color="auto"/>
              <w:right w:val="single" w:sz="4" w:space="0" w:color="auto"/>
            </w:tcBorders>
            <w:noWrap/>
            <w:hideMark/>
          </w:tcPr>
          <w:p w14:paraId="51133C42"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Maal</w:t>
            </w:r>
          </w:p>
        </w:tc>
        <w:tc>
          <w:tcPr>
            <w:tcW w:w="2111" w:type="pct"/>
            <w:tcBorders>
              <w:top w:val="nil"/>
              <w:left w:val="nil"/>
              <w:bottom w:val="single" w:sz="4" w:space="0" w:color="auto"/>
              <w:right w:val="single" w:sz="4" w:space="0" w:color="auto"/>
            </w:tcBorders>
            <w:noWrap/>
            <w:vAlign w:val="bottom"/>
            <w:hideMark/>
          </w:tcPr>
          <w:p w14:paraId="69FB86F7"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 </w:t>
            </w:r>
          </w:p>
        </w:tc>
        <w:tc>
          <w:tcPr>
            <w:tcW w:w="1872" w:type="pct"/>
            <w:tcBorders>
              <w:top w:val="nil"/>
              <w:left w:val="nil"/>
              <w:bottom w:val="single" w:sz="4" w:space="0" w:color="auto"/>
              <w:right w:val="single" w:sz="4" w:space="0" w:color="auto"/>
            </w:tcBorders>
            <w:noWrap/>
            <w:vAlign w:val="center"/>
            <w:hideMark/>
          </w:tcPr>
          <w:p w14:paraId="7175AD82" w14:textId="77777777" w:rsidR="00C80C41" w:rsidRPr="00513A0A" w:rsidRDefault="00C80C41" w:rsidP="00B92E68">
            <w:pPr>
              <w:tabs>
                <w:tab w:val="left" w:pos="9090"/>
              </w:tabs>
              <w:spacing w:after="0"/>
              <w:ind w:right="-22"/>
              <w:jc w:val="right"/>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54 438</w:t>
            </w:r>
          </w:p>
        </w:tc>
      </w:tr>
      <w:tr w:rsidR="00C80C41" w:rsidRPr="00513A0A" w14:paraId="492A17FD" w14:textId="77777777" w:rsidTr="004C4465">
        <w:trPr>
          <w:trHeight w:val="300"/>
          <w:jc w:val="center"/>
        </w:trPr>
        <w:tc>
          <w:tcPr>
            <w:tcW w:w="1017" w:type="pct"/>
            <w:vMerge/>
            <w:tcBorders>
              <w:left w:val="single" w:sz="4" w:space="0" w:color="auto"/>
              <w:right w:val="single" w:sz="4" w:space="0" w:color="auto"/>
            </w:tcBorders>
            <w:noWrap/>
            <w:vAlign w:val="bottom"/>
            <w:hideMark/>
          </w:tcPr>
          <w:p w14:paraId="51B14D0D"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19E5D12E"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Maal</w:t>
            </w:r>
          </w:p>
        </w:tc>
        <w:tc>
          <w:tcPr>
            <w:tcW w:w="1872" w:type="pct"/>
            <w:tcBorders>
              <w:top w:val="nil"/>
              <w:left w:val="nil"/>
              <w:bottom w:val="single" w:sz="4" w:space="0" w:color="auto"/>
              <w:right w:val="single" w:sz="4" w:space="0" w:color="auto"/>
            </w:tcBorders>
            <w:noWrap/>
            <w:vAlign w:val="center"/>
            <w:hideMark/>
          </w:tcPr>
          <w:p w14:paraId="209682F1"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14 056</w:t>
            </w:r>
          </w:p>
        </w:tc>
      </w:tr>
      <w:tr w:rsidR="00C80C41" w:rsidRPr="00513A0A" w14:paraId="4D2E6AFD" w14:textId="77777777" w:rsidTr="004C4465">
        <w:trPr>
          <w:trHeight w:val="300"/>
          <w:jc w:val="center"/>
        </w:trPr>
        <w:tc>
          <w:tcPr>
            <w:tcW w:w="1017" w:type="pct"/>
            <w:vMerge/>
            <w:tcBorders>
              <w:left w:val="single" w:sz="4" w:space="0" w:color="auto"/>
              <w:right w:val="single" w:sz="4" w:space="0" w:color="auto"/>
            </w:tcBorders>
            <w:noWrap/>
            <w:vAlign w:val="bottom"/>
            <w:hideMark/>
          </w:tcPr>
          <w:p w14:paraId="6EE726D7"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34C9EF75"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Lem Oudou</w:t>
            </w:r>
          </w:p>
        </w:tc>
        <w:tc>
          <w:tcPr>
            <w:tcW w:w="1872" w:type="pct"/>
            <w:tcBorders>
              <w:top w:val="nil"/>
              <w:left w:val="nil"/>
              <w:bottom w:val="single" w:sz="4" w:space="0" w:color="auto"/>
              <w:right w:val="single" w:sz="4" w:space="0" w:color="auto"/>
            </w:tcBorders>
            <w:noWrap/>
            <w:vAlign w:val="center"/>
            <w:hideMark/>
          </w:tcPr>
          <w:p w14:paraId="41F41DF7"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8 966</w:t>
            </w:r>
          </w:p>
        </w:tc>
      </w:tr>
      <w:tr w:rsidR="00C80C41" w:rsidRPr="00513A0A" w14:paraId="20CC6CBE" w14:textId="77777777" w:rsidTr="004C4465">
        <w:trPr>
          <w:trHeight w:val="300"/>
          <w:jc w:val="center"/>
        </w:trPr>
        <w:tc>
          <w:tcPr>
            <w:tcW w:w="1017" w:type="pct"/>
            <w:vMerge/>
            <w:tcBorders>
              <w:left w:val="single" w:sz="4" w:space="0" w:color="auto"/>
              <w:right w:val="single" w:sz="4" w:space="0" w:color="auto"/>
            </w:tcBorders>
            <w:noWrap/>
            <w:vAlign w:val="bottom"/>
            <w:hideMark/>
          </w:tcPr>
          <w:p w14:paraId="08CB5916"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7C25470D"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El Betha</w:t>
            </w:r>
          </w:p>
        </w:tc>
        <w:tc>
          <w:tcPr>
            <w:tcW w:w="1872" w:type="pct"/>
            <w:tcBorders>
              <w:top w:val="nil"/>
              <w:left w:val="nil"/>
              <w:bottom w:val="single" w:sz="4" w:space="0" w:color="auto"/>
              <w:right w:val="single" w:sz="4" w:space="0" w:color="auto"/>
            </w:tcBorders>
            <w:noWrap/>
            <w:vAlign w:val="center"/>
            <w:hideMark/>
          </w:tcPr>
          <w:p w14:paraId="3D23C86A"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6 437</w:t>
            </w:r>
          </w:p>
        </w:tc>
      </w:tr>
      <w:tr w:rsidR="00C80C41" w:rsidRPr="00513A0A" w14:paraId="199043B0" w14:textId="77777777" w:rsidTr="004C4465">
        <w:trPr>
          <w:trHeight w:val="300"/>
          <w:jc w:val="center"/>
        </w:trPr>
        <w:tc>
          <w:tcPr>
            <w:tcW w:w="1017" w:type="pct"/>
            <w:vMerge/>
            <w:tcBorders>
              <w:left w:val="single" w:sz="4" w:space="0" w:color="auto"/>
              <w:right w:val="single" w:sz="4" w:space="0" w:color="auto"/>
            </w:tcBorders>
            <w:noWrap/>
            <w:vAlign w:val="bottom"/>
            <w:hideMark/>
          </w:tcPr>
          <w:p w14:paraId="5D746D85"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569A5F82"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Bourat</w:t>
            </w:r>
          </w:p>
        </w:tc>
        <w:tc>
          <w:tcPr>
            <w:tcW w:w="1872" w:type="pct"/>
            <w:tcBorders>
              <w:top w:val="nil"/>
              <w:left w:val="nil"/>
              <w:bottom w:val="single" w:sz="4" w:space="0" w:color="auto"/>
              <w:right w:val="single" w:sz="4" w:space="0" w:color="auto"/>
            </w:tcBorders>
            <w:noWrap/>
            <w:vAlign w:val="center"/>
            <w:hideMark/>
          </w:tcPr>
          <w:p w14:paraId="7B4ED00C"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16 059</w:t>
            </w:r>
          </w:p>
        </w:tc>
      </w:tr>
      <w:tr w:rsidR="00C80C41" w:rsidRPr="00513A0A" w14:paraId="5922D1F5" w14:textId="77777777" w:rsidTr="004C4465">
        <w:trPr>
          <w:trHeight w:val="300"/>
          <w:jc w:val="center"/>
        </w:trPr>
        <w:tc>
          <w:tcPr>
            <w:tcW w:w="1017" w:type="pct"/>
            <w:vMerge/>
            <w:tcBorders>
              <w:left w:val="single" w:sz="4" w:space="0" w:color="auto"/>
              <w:bottom w:val="single" w:sz="4" w:space="0" w:color="auto"/>
              <w:right w:val="single" w:sz="4" w:space="0" w:color="auto"/>
            </w:tcBorders>
            <w:noWrap/>
            <w:vAlign w:val="bottom"/>
            <w:hideMark/>
          </w:tcPr>
          <w:p w14:paraId="4E817CFF"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p>
        </w:tc>
        <w:tc>
          <w:tcPr>
            <w:tcW w:w="2111" w:type="pct"/>
            <w:tcBorders>
              <w:top w:val="nil"/>
              <w:left w:val="nil"/>
              <w:bottom w:val="single" w:sz="4" w:space="0" w:color="auto"/>
              <w:right w:val="single" w:sz="4" w:space="0" w:color="auto"/>
            </w:tcBorders>
            <w:noWrap/>
            <w:vAlign w:val="bottom"/>
            <w:hideMark/>
          </w:tcPr>
          <w:p w14:paraId="58A5161B" w14:textId="77777777" w:rsidR="00C80C41" w:rsidRPr="00513A0A" w:rsidRDefault="00C80C41" w:rsidP="00B92E68">
            <w:pPr>
              <w:tabs>
                <w:tab w:val="left" w:pos="9090"/>
              </w:tabs>
              <w:spacing w:after="0"/>
              <w:ind w:right="-22"/>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Djelwar</w:t>
            </w:r>
          </w:p>
        </w:tc>
        <w:tc>
          <w:tcPr>
            <w:tcW w:w="1872" w:type="pct"/>
            <w:tcBorders>
              <w:top w:val="nil"/>
              <w:left w:val="nil"/>
              <w:bottom w:val="single" w:sz="4" w:space="0" w:color="auto"/>
              <w:right w:val="single" w:sz="4" w:space="0" w:color="auto"/>
            </w:tcBorders>
            <w:noWrap/>
            <w:vAlign w:val="center"/>
            <w:hideMark/>
          </w:tcPr>
          <w:p w14:paraId="504DF0FC" w14:textId="77777777" w:rsidR="00C80C41" w:rsidRPr="00513A0A" w:rsidRDefault="00C80C41" w:rsidP="00B92E68">
            <w:pPr>
              <w:tabs>
                <w:tab w:val="left" w:pos="9090"/>
              </w:tabs>
              <w:spacing w:after="0"/>
              <w:ind w:right="-22"/>
              <w:jc w:val="right"/>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8 920</w:t>
            </w:r>
          </w:p>
        </w:tc>
      </w:tr>
      <w:tr w:rsidR="00C80C41" w:rsidRPr="00513A0A" w14:paraId="2094231C" w14:textId="77777777" w:rsidTr="004C4465">
        <w:trPr>
          <w:trHeight w:val="300"/>
          <w:jc w:val="center"/>
        </w:trPr>
        <w:tc>
          <w:tcPr>
            <w:tcW w:w="1017" w:type="pct"/>
            <w:tcBorders>
              <w:top w:val="single" w:sz="4" w:space="0" w:color="auto"/>
              <w:left w:val="single" w:sz="4" w:space="0" w:color="auto"/>
              <w:bottom w:val="single" w:sz="4" w:space="0" w:color="auto"/>
              <w:right w:val="nil"/>
            </w:tcBorders>
            <w:noWrap/>
            <w:vAlign w:val="bottom"/>
            <w:hideMark/>
          </w:tcPr>
          <w:p w14:paraId="27DD78C0"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Total Wilaya</w:t>
            </w:r>
          </w:p>
        </w:tc>
        <w:tc>
          <w:tcPr>
            <w:tcW w:w="2111" w:type="pct"/>
            <w:tcBorders>
              <w:top w:val="single" w:sz="4" w:space="0" w:color="auto"/>
              <w:left w:val="nil"/>
              <w:bottom w:val="single" w:sz="4" w:space="0" w:color="auto"/>
              <w:right w:val="nil"/>
            </w:tcBorders>
            <w:noWrap/>
            <w:vAlign w:val="bottom"/>
            <w:hideMark/>
          </w:tcPr>
          <w:p w14:paraId="766E21EF" w14:textId="77777777" w:rsidR="00C80C41" w:rsidRPr="00513A0A" w:rsidRDefault="00C80C41" w:rsidP="00B92E68">
            <w:pPr>
              <w:tabs>
                <w:tab w:val="left" w:pos="9090"/>
              </w:tabs>
              <w:spacing w:after="0"/>
              <w:ind w:right="-22"/>
              <w:rPr>
                <w:rFonts w:ascii="Times New Roman" w:eastAsia="Times New Roman" w:hAnsi="Times New Roman" w:cs="Times New Roman"/>
                <w:b/>
                <w:bCs/>
                <w:color w:val="000000"/>
                <w:sz w:val="20"/>
                <w:lang w:eastAsia="fr-FR"/>
              </w:rPr>
            </w:pPr>
          </w:p>
        </w:tc>
        <w:tc>
          <w:tcPr>
            <w:tcW w:w="1872" w:type="pct"/>
            <w:tcBorders>
              <w:top w:val="single" w:sz="4" w:space="0" w:color="auto"/>
              <w:left w:val="nil"/>
              <w:bottom w:val="single" w:sz="4" w:space="0" w:color="auto"/>
              <w:right w:val="single" w:sz="4" w:space="0" w:color="auto"/>
            </w:tcBorders>
            <w:noWrap/>
            <w:vAlign w:val="center"/>
            <w:hideMark/>
          </w:tcPr>
          <w:p w14:paraId="7A18B2E6" w14:textId="77777777" w:rsidR="00C80C41" w:rsidRPr="00513A0A" w:rsidRDefault="00C80C41" w:rsidP="00B92E68">
            <w:pPr>
              <w:keepNext/>
              <w:tabs>
                <w:tab w:val="left" w:pos="9090"/>
              </w:tabs>
              <w:spacing w:after="0"/>
              <w:ind w:right="-22"/>
              <w:jc w:val="right"/>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390 948</w:t>
            </w:r>
          </w:p>
        </w:tc>
      </w:tr>
    </w:tbl>
    <w:p w14:paraId="55F18269" w14:textId="23E5EEB6" w:rsidR="007069AE" w:rsidRPr="00513A0A" w:rsidRDefault="007069AE" w:rsidP="00DE489E">
      <w:pPr>
        <w:tabs>
          <w:tab w:val="left" w:pos="9090"/>
        </w:tabs>
        <w:spacing w:before="120" w:after="120" w:line="312" w:lineRule="auto"/>
        <w:ind w:right="-35"/>
        <w:jc w:val="both"/>
        <w:rPr>
          <w:rFonts w:ascii="Times New Roman" w:hAnsi="Times New Roman" w:cs="Times New Roman"/>
        </w:rPr>
      </w:pPr>
    </w:p>
    <w:p w14:paraId="4118BC58" w14:textId="3DFD6700" w:rsidR="007069AE" w:rsidRPr="00513A0A" w:rsidRDefault="007069AE" w:rsidP="00DE489E">
      <w:pPr>
        <w:pStyle w:val="Lgende"/>
        <w:keepNext/>
        <w:tabs>
          <w:tab w:val="left" w:pos="9090"/>
        </w:tabs>
        <w:spacing w:before="120" w:after="120" w:line="312" w:lineRule="auto"/>
        <w:ind w:right="-35"/>
        <w:rPr>
          <w:rFonts w:ascii="Times New Roman" w:hAnsi="Times New Roman"/>
          <w:color w:val="auto"/>
          <w:sz w:val="24"/>
        </w:rPr>
      </w:pPr>
      <w:bookmarkStart w:id="171" w:name="_Toc237691061"/>
      <w:bookmarkStart w:id="172" w:name="_Toc242364553"/>
      <w:r w:rsidRPr="00513A0A">
        <w:rPr>
          <w:rFonts w:ascii="Times New Roman" w:hAnsi="Times New Roman"/>
          <w:color w:val="auto"/>
          <w:sz w:val="24"/>
        </w:rPr>
        <w:t xml:space="preserve">Tableau </w:t>
      </w:r>
      <w:r w:rsidRPr="00513A0A">
        <w:rPr>
          <w:rFonts w:ascii="Times New Roman" w:hAnsi="Times New Roman"/>
          <w:color w:val="auto"/>
          <w:sz w:val="24"/>
        </w:rPr>
        <w:fldChar w:fldCharType="begin"/>
      </w:r>
      <w:r w:rsidRPr="00513A0A">
        <w:rPr>
          <w:rFonts w:ascii="Times New Roman" w:hAnsi="Times New Roman"/>
          <w:color w:val="auto"/>
          <w:sz w:val="24"/>
        </w:rPr>
        <w:instrText xml:space="preserve"> SEQ Tableau \* ARABIC </w:instrText>
      </w:r>
      <w:r w:rsidRPr="00513A0A">
        <w:rPr>
          <w:rFonts w:ascii="Times New Roman" w:hAnsi="Times New Roman"/>
          <w:color w:val="auto"/>
          <w:sz w:val="24"/>
        </w:rPr>
        <w:fldChar w:fldCharType="separate"/>
      </w:r>
      <w:r w:rsidR="008F0A93">
        <w:rPr>
          <w:rFonts w:ascii="Times New Roman" w:hAnsi="Times New Roman"/>
          <w:noProof/>
          <w:color w:val="auto"/>
          <w:sz w:val="24"/>
        </w:rPr>
        <w:t>12</w:t>
      </w:r>
      <w:r w:rsidRPr="00513A0A">
        <w:rPr>
          <w:rFonts w:ascii="Times New Roman" w:hAnsi="Times New Roman"/>
          <w:noProof/>
          <w:color w:val="auto"/>
          <w:sz w:val="24"/>
        </w:rPr>
        <w:fldChar w:fldCharType="end"/>
      </w:r>
      <w:r w:rsidRPr="00513A0A">
        <w:rPr>
          <w:rFonts w:ascii="Times New Roman" w:hAnsi="Times New Roman"/>
          <w:color w:val="auto"/>
          <w:sz w:val="24"/>
        </w:rPr>
        <w:t xml:space="preserve"> : Répartition de la population de Boghé par communes et par sexes en2023</w:t>
      </w:r>
      <w:bookmarkEnd w:id="171"/>
      <w:bookmarkEnd w:id="172"/>
    </w:p>
    <w:tbl>
      <w:tblPr>
        <w:tblW w:w="5000" w:type="pct"/>
        <w:tblCellMar>
          <w:left w:w="70" w:type="dxa"/>
          <w:right w:w="70" w:type="dxa"/>
        </w:tblCellMar>
        <w:tblLook w:val="04A0" w:firstRow="1" w:lastRow="0" w:firstColumn="1" w:lastColumn="0" w:noHBand="0" w:noVBand="1"/>
      </w:tblPr>
      <w:tblGrid>
        <w:gridCol w:w="2662"/>
        <w:gridCol w:w="2557"/>
        <w:gridCol w:w="1836"/>
        <w:gridCol w:w="2681"/>
      </w:tblGrid>
      <w:tr w:rsidR="007069AE" w:rsidRPr="00513A0A" w14:paraId="65A72023" w14:textId="77777777" w:rsidTr="000F0BBB">
        <w:trPr>
          <w:cantSplit/>
          <w:trHeight w:val="300"/>
          <w:tblHeader/>
        </w:trPr>
        <w:tc>
          <w:tcPr>
            <w:tcW w:w="1367" w:type="pct"/>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14:paraId="6CFE52E2"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Communes</w:t>
            </w:r>
          </w:p>
        </w:tc>
        <w:tc>
          <w:tcPr>
            <w:tcW w:w="1313" w:type="pct"/>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14:paraId="73BE9CE9"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Hommes</w:t>
            </w:r>
          </w:p>
        </w:tc>
        <w:tc>
          <w:tcPr>
            <w:tcW w:w="943" w:type="pct"/>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14:paraId="72969DBD"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Fennes</w:t>
            </w:r>
          </w:p>
        </w:tc>
        <w:tc>
          <w:tcPr>
            <w:tcW w:w="1378" w:type="pct"/>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14:paraId="172E48AF"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Ensemble</w:t>
            </w:r>
          </w:p>
        </w:tc>
      </w:tr>
      <w:tr w:rsidR="007069AE" w:rsidRPr="00513A0A" w14:paraId="2374AC32" w14:textId="77777777" w:rsidTr="000F0BBB">
        <w:trPr>
          <w:trHeight w:val="300"/>
        </w:trPr>
        <w:tc>
          <w:tcPr>
            <w:tcW w:w="1367" w:type="pct"/>
            <w:tcBorders>
              <w:top w:val="nil"/>
              <w:left w:val="single" w:sz="4" w:space="0" w:color="auto"/>
              <w:bottom w:val="single" w:sz="4" w:space="0" w:color="auto"/>
              <w:right w:val="single" w:sz="4" w:space="0" w:color="auto"/>
            </w:tcBorders>
            <w:noWrap/>
            <w:vAlign w:val="bottom"/>
            <w:hideMark/>
          </w:tcPr>
          <w:p w14:paraId="5788D241" w14:textId="77777777" w:rsidR="007069AE" w:rsidRPr="00513A0A" w:rsidRDefault="007069AE" w:rsidP="006B4A22">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Boghé</w:t>
            </w:r>
          </w:p>
        </w:tc>
        <w:tc>
          <w:tcPr>
            <w:tcW w:w="1313" w:type="pct"/>
            <w:tcBorders>
              <w:top w:val="nil"/>
              <w:left w:val="nil"/>
              <w:bottom w:val="single" w:sz="4" w:space="0" w:color="auto"/>
              <w:right w:val="single" w:sz="4" w:space="0" w:color="auto"/>
            </w:tcBorders>
            <w:noWrap/>
            <w:vAlign w:val="bottom"/>
            <w:hideMark/>
          </w:tcPr>
          <w:p w14:paraId="36F6E4E6"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12 915</w:t>
            </w:r>
          </w:p>
        </w:tc>
        <w:tc>
          <w:tcPr>
            <w:tcW w:w="943" w:type="pct"/>
            <w:tcBorders>
              <w:top w:val="nil"/>
              <w:left w:val="nil"/>
              <w:bottom w:val="single" w:sz="4" w:space="0" w:color="auto"/>
              <w:right w:val="single" w:sz="4" w:space="0" w:color="auto"/>
            </w:tcBorders>
            <w:noWrap/>
            <w:vAlign w:val="bottom"/>
            <w:hideMark/>
          </w:tcPr>
          <w:p w14:paraId="38B82ADD"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14 891</w:t>
            </w:r>
          </w:p>
        </w:tc>
        <w:tc>
          <w:tcPr>
            <w:tcW w:w="1378" w:type="pct"/>
            <w:tcBorders>
              <w:top w:val="nil"/>
              <w:left w:val="nil"/>
              <w:bottom w:val="single" w:sz="4" w:space="0" w:color="auto"/>
              <w:right w:val="single" w:sz="4" w:space="0" w:color="auto"/>
            </w:tcBorders>
            <w:noWrap/>
            <w:vAlign w:val="bottom"/>
            <w:hideMark/>
          </w:tcPr>
          <w:p w14:paraId="0C513BED"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27 806</w:t>
            </w:r>
          </w:p>
        </w:tc>
      </w:tr>
      <w:tr w:rsidR="007069AE" w:rsidRPr="00513A0A" w14:paraId="1B8DB915" w14:textId="77777777" w:rsidTr="000F0BBB">
        <w:trPr>
          <w:trHeight w:val="300"/>
        </w:trPr>
        <w:tc>
          <w:tcPr>
            <w:tcW w:w="1367" w:type="pct"/>
            <w:tcBorders>
              <w:top w:val="nil"/>
              <w:left w:val="single" w:sz="4" w:space="0" w:color="auto"/>
              <w:bottom w:val="single" w:sz="4" w:space="0" w:color="auto"/>
              <w:right w:val="single" w:sz="4" w:space="0" w:color="auto"/>
            </w:tcBorders>
            <w:noWrap/>
            <w:vAlign w:val="bottom"/>
            <w:hideMark/>
          </w:tcPr>
          <w:p w14:paraId="4DFEBD60" w14:textId="77777777" w:rsidR="007069AE" w:rsidRPr="00513A0A" w:rsidRDefault="007069AE" w:rsidP="006B4A22">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Dar El Avia</w:t>
            </w:r>
          </w:p>
        </w:tc>
        <w:tc>
          <w:tcPr>
            <w:tcW w:w="1313" w:type="pct"/>
            <w:tcBorders>
              <w:top w:val="nil"/>
              <w:left w:val="nil"/>
              <w:bottom w:val="single" w:sz="4" w:space="0" w:color="auto"/>
              <w:right w:val="single" w:sz="4" w:space="0" w:color="auto"/>
            </w:tcBorders>
            <w:noWrap/>
            <w:vAlign w:val="bottom"/>
            <w:hideMark/>
          </w:tcPr>
          <w:p w14:paraId="40B3E318"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2 582</w:t>
            </w:r>
          </w:p>
        </w:tc>
        <w:tc>
          <w:tcPr>
            <w:tcW w:w="943" w:type="pct"/>
            <w:tcBorders>
              <w:top w:val="nil"/>
              <w:left w:val="nil"/>
              <w:bottom w:val="single" w:sz="4" w:space="0" w:color="auto"/>
              <w:right w:val="single" w:sz="4" w:space="0" w:color="auto"/>
            </w:tcBorders>
            <w:noWrap/>
            <w:vAlign w:val="bottom"/>
            <w:hideMark/>
          </w:tcPr>
          <w:p w14:paraId="501BD3AE"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2 936</w:t>
            </w:r>
          </w:p>
        </w:tc>
        <w:tc>
          <w:tcPr>
            <w:tcW w:w="1378" w:type="pct"/>
            <w:tcBorders>
              <w:top w:val="nil"/>
              <w:left w:val="nil"/>
              <w:bottom w:val="single" w:sz="4" w:space="0" w:color="auto"/>
              <w:right w:val="single" w:sz="4" w:space="0" w:color="auto"/>
            </w:tcBorders>
            <w:noWrap/>
            <w:vAlign w:val="bottom"/>
            <w:hideMark/>
          </w:tcPr>
          <w:p w14:paraId="56948A62"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5 518</w:t>
            </w:r>
          </w:p>
        </w:tc>
      </w:tr>
      <w:tr w:rsidR="007069AE" w:rsidRPr="00513A0A" w14:paraId="19EC3998" w14:textId="77777777" w:rsidTr="000F0BBB">
        <w:trPr>
          <w:trHeight w:val="300"/>
        </w:trPr>
        <w:tc>
          <w:tcPr>
            <w:tcW w:w="1367" w:type="pct"/>
            <w:tcBorders>
              <w:top w:val="nil"/>
              <w:left w:val="single" w:sz="4" w:space="0" w:color="auto"/>
              <w:bottom w:val="single" w:sz="4" w:space="0" w:color="auto"/>
              <w:right w:val="single" w:sz="4" w:space="0" w:color="auto"/>
            </w:tcBorders>
            <w:noWrap/>
            <w:vAlign w:val="bottom"/>
            <w:hideMark/>
          </w:tcPr>
          <w:p w14:paraId="27020830" w14:textId="77777777" w:rsidR="007069AE" w:rsidRPr="00513A0A" w:rsidRDefault="007069AE" w:rsidP="006B4A22">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Dar El Barka</w:t>
            </w:r>
          </w:p>
        </w:tc>
        <w:tc>
          <w:tcPr>
            <w:tcW w:w="1313" w:type="pct"/>
            <w:tcBorders>
              <w:top w:val="nil"/>
              <w:left w:val="nil"/>
              <w:bottom w:val="single" w:sz="4" w:space="0" w:color="auto"/>
              <w:right w:val="single" w:sz="4" w:space="0" w:color="auto"/>
            </w:tcBorders>
            <w:noWrap/>
            <w:vAlign w:val="bottom"/>
            <w:hideMark/>
          </w:tcPr>
          <w:p w14:paraId="1400DDB3"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7 107</w:t>
            </w:r>
          </w:p>
        </w:tc>
        <w:tc>
          <w:tcPr>
            <w:tcW w:w="943" w:type="pct"/>
            <w:tcBorders>
              <w:top w:val="nil"/>
              <w:left w:val="nil"/>
              <w:bottom w:val="single" w:sz="4" w:space="0" w:color="auto"/>
              <w:right w:val="single" w:sz="4" w:space="0" w:color="auto"/>
            </w:tcBorders>
            <w:noWrap/>
            <w:vAlign w:val="bottom"/>
            <w:hideMark/>
          </w:tcPr>
          <w:p w14:paraId="0045E1B7"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7 778</w:t>
            </w:r>
          </w:p>
        </w:tc>
        <w:tc>
          <w:tcPr>
            <w:tcW w:w="1378" w:type="pct"/>
            <w:tcBorders>
              <w:top w:val="nil"/>
              <w:left w:val="nil"/>
              <w:bottom w:val="single" w:sz="4" w:space="0" w:color="auto"/>
              <w:right w:val="single" w:sz="4" w:space="0" w:color="auto"/>
            </w:tcBorders>
            <w:noWrap/>
            <w:vAlign w:val="bottom"/>
            <w:hideMark/>
          </w:tcPr>
          <w:p w14:paraId="13F0DA1D"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14 885</w:t>
            </w:r>
          </w:p>
        </w:tc>
      </w:tr>
      <w:tr w:rsidR="007069AE" w:rsidRPr="00513A0A" w14:paraId="4B0D7753" w14:textId="77777777" w:rsidTr="000F0BBB">
        <w:trPr>
          <w:trHeight w:val="300"/>
        </w:trPr>
        <w:tc>
          <w:tcPr>
            <w:tcW w:w="1367" w:type="pct"/>
            <w:tcBorders>
              <w:top w:val="nil"/>
              <w:left w:val="single" w:sz="4" w:space="0" w:color="auto"/>
              <w:bottom w:val="single" w:sz="4" w:space="0" w:color="auto"/>
              <w:right w:val="single" w:sz="4" w:space="0" w:color="auto"/>
            </w:tcBorders>
            <w:noWrap/>
            <w:vAlign w:val="bottom"/>
            <w:hideMark/>
          </w:tcPr>
          <w:p w14:paraId="166A40C3" w14:textId="77777777" w:rsidR="007069AE" w:rsidRPr="00513A0A" w:rsidRDefault="007069AE" w:rsidP="006B4A22">
            <w:pPr>
              <w:tabs>
                <w:tab w:val="left" w:pos="9090"/>
              </w:tabs>
              <w:spacing w:before="120" w:after="120" w:line="312" w:lineRule="auto"/>
              <w:ind w:right="-584"/>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Woul Birem</w:t>
            </w:r>
          </w:p>
        </w:tc>
        <w:tc>
          <w:tcPr>
            <w:tcW w:w="1313" w:type="pct"/>
            <w:tcBorders>
              <w:top w:val="nil"/>
              <w:left w:val="nil"/>
              <w:bottom w:val="single" w:sz="4" w:space="0" w:color="auto"/>
              <w:right w:val="single" w:sz="4" w:space="0" w:color="auto"/>
            </w:tcBorders>
            <w:noWrap/>
            <w:vAlign w:val="bottom"/>
            <w:hideMark/>
          </w:tcPr>
          <w:p w14:paraId="05433BE3"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6 518</w:t>
            </w:r>
          </w:p>
        </w:tc>
        <w:tc>
          <w:tcPr>
            <w:tcW w:w="943" w:type="pct"/>
            <w:tcBorders>
              <w:top w:val="nil"/>
              <w:left w:val="nil"/>
              <w:bottom w:val="single" w:sz="4" w:space="0" w:color="auto"/>
              <w:right w:val="single" w:sz="4" w:space="0" w:color="auto"/>
            </w:tcBorders>
            <w:noWrap/>
            <w:vAlign w:val="bottom"/>
            <w:hideMark/>
          </w:tcPr>
          <w:p w14:paraId="7F5D1E3A"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7 509</w:t>
            </w:r>
          </w:p>
        </w:tc>
        <w:tc>
          <w:tcPr>
            <w:tcW w:w="1378" w:type="pct"/>
            <w:tcBorders>
              <w:top w:val="nil"/>
              <w:left w:val="nil"/>
              <w:bottom w:val="single" w:sz="4" w:space="0" w:color="auto"/>
              <w:right w:val="single" w:sz="4" w:space="0" w:color="auto"/>
            </w:tcBorders>
            <w:noWrap/>
            <w:vAlign w:val="bottom"/>
            <w:hideMark/>
          </w:tcPr>
          <w:p w14:paraId="325D9442"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color w:val="000000"/>
                <w:sz w:val="20"/>
                <w:lang w:eastAsia="fr-FR"/>
              </w:rPr>
            </w:pPr>
            <w:r w:rsidRPr="00513A0A">
              <w:rPr>
                <w:rFonts w:ascii="Times New Roman" w:eastAsia="Times New Roman" w:hAnsi="Times New Roman" w:cs="Times New Roman"/>
                <w:color w:val="000000"/>
                <w:sz w:val="20"/>
                <w:lang w:eastAsia="fr-FR"/>
              </w:rPr>
              <w:t>14 027</w:t>
            </w:r>
          </w:p>
        </w:tc>
      </w:tr>
      <w:tr w:rsidR="007069AE" w:rsidRPr="00513A0A" w14:paraId="79540897" w14:textId="77777777" w:rsidTr="000F0BBB">
        <w:trPr>
          <w:trHeight w:val="300"/>
        </w:trPr>
        <w:tc>
          <w:tcPr>
            <w:tcW w:w="1367" w:type="pct"/>
            <w:tcBorders>
              <w:top w:val="nil"/>
              <w:left w:val="single" w:sz="4" w:space="0" w:color="auto"/>
              <w:bottom w:val="single" w:sz="4" w:space="0" w:color="auto"/>
              <w:right w:val="single" w:sz="4" w:space="0" w:color="auto"/>
            </w:tcBorders>
            <w:noWrap/>
            <w:vAlign w:val="bottom"/>
            <w:hideMark/>
          </w:tcPr>
          <w:p w14:paraId="5EA792B4" w14:textId="77777777" w:rsidR="007069AE" w:rsidRPr="00513A0A" w:rsidRDefault="007069AE" w:rsidP="006B4A22">
            <w:pPr>
              <w:tabs>
                <w:tab w:val="left" w:pos="9090"/>
              </w:tabs>
              <w:spacing w:before="120" w:after="120" w:line="312" w:lineRule="auto"/>
              <w:ind w:right="-584"/>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Total</w:t>
            </w:r>
          </w:p>
        </w:tc>
        <w:tc>
          <w:tcPr>
            <w:tcW w:w="1313" w:type="pct"/>
            <w:tcBorders>
              <w:top w:val="nil"/>
              <w:left w:val="nil"/>
              <w:bottom w:val="single" w:sz="4" w:space="0" w:color="auto"/>
              <w:right w:val="single" w:sz="4" w:space="0" w:color="auto"/>
            </w:tcBorders>
            <w:noWrap/>
            <w:vAlign w:val="bottom"/>
            <w:hideMark/>
          </w:tcPr>
          <w:p w14:paraId="5DB3DE47"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29 122</w:t>
            </w:r>
          </w:p>
        </w:tc>
        <w:tc>
          <w:tcPr>
            <w:tcW w:w="943" w:type="pct"/>
            <w:tcBorders>
              <w:top w:val="nil"/>
              <w:left w:val="nil"/>
              <w:bottom w:val="single" w:sz="4" w:space="0" w:color="auto"/>
              <w:right w:val="single" w:sz="4" w:space="0" w:color="auto"/>
            </w:tcBorders>
            <w:noWrap/>
            <w:vAlign w:val="bottom"/>
            <w:hideMark/>
          </w:tcPr>
          <w:p w14:paraId="5863304B"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33 114</w:t>
            </w:r>
          </w:p>
        </w:tc>
        <w:tc>
          <w:tcPr>
            <w:tcW w:w="1378" w:type="pct"/>
            <w:tcBorders>
              <w:top w:val="nil"/>
              <w:left w:val="nil"/>
              <w:bottom w:val="single" w:sz="4" w:space="0" w:color="auto"/>
              <w:right w:val="single" w:sz="4" w:space="0" w:color="auto"/>
            </w:tcBorders>
            <w:noWrap/>
            <w:vAlign w:val="bottom"/>
            <w:hideMark/>
          </w:tcPr>
          <w:p w14:paraId="704099AA" w14:textId="77777777" w:rsidR="007069AE" w:rsidRPr="00513A0A" w:rsidRDefault="007069AE" w:rsidP="006B4A22">
            <w:pPr>
              <w:tabs>
                <w:tab w:val="left" w:pos="9090"/>
              </w:tabs>
              <w:spacing w:before="120" w:after="120" w:line="312" w:lineRule="auto"/>
              <w:ind w:right="-584"/>
              <w:jc w:val="center"/>
              <w:rPr>
                <w:rFonts w:ascii="Times New Roman" w:eastAsia="Times New Roman" w:hAnsi="Times New Roman" w:cs="Times New Roman"/>
                <w:b/>
                <w:bCs/>
                <w:color w:val="000000"/>
                <w:sz w:val="20"/>
                <w:lang w:eastAsia="fr-FR"/>
              </w:rPr>
            </w:pPr>
            <w:r w:rsidRPr="00513A0A">
              <w:rPr>
                <w:rFonts w:ascii="Times New Roman" w:eastAsia="Times New Roman" w:hAnsi="Times New Roman" w:cs="Times New Roman"/>
                <w:b/>
                <w:bCs/>
                <w:color w:val="000000"/>
                <w:sz w:val="20"/>
                <w:lang w:eastAsia="fr-FR"/>
              </w:rPr>
              <w:t>62 236</w:t>
            </w:r>
          </w:p>
        </w:tc>
      </w:tr>
    </w:tbl>
    <w:p w14:paraId="27DA702F" w14:textId="77777777" w:rsidR="007069AE" w:rsidRPr="00513A0A" w:rsidRDefault="007069AE" w:rsidP="006B4A22">
      <w:pPr>
        <w:tabs>
          <w:tab w:val="left" w:pos="9090"/>
        </w:tabs>
        <w:spacing w:before="120" w:after="120" w:line="312" w:lineRule="auto"/>
        <w:ind w:right="-18"/>
        <w:jc w:val="both"/>
        <w:rPr>
          <w:rFonts w:ascii="Times New Roman" w:hAnsi="Times New Roman" w:cs="Times New Roman"/>
        </w:rPr>
      </w:pPr>
    </w:p>
    <w:p w14:paraId="020E8123" w14:textId="77777777" w:rsidR="007069AE" w:rsidRPr="00513A0A" w:rsidRDefault="007069AE" w:rsidP="006B4A22">
      <w:pPr>
        <w:keepNext/>
        <w:tabs>
          <w:tab w:val="left" w:pos="9090"/>
        </w:tabs>
        <w:spacing w:before="120" w:after="120" w:line="312" w:lineRule="auto"/>
        <w:ind w:right="-18"/>
        <w:jc w:val="center"/>
        <w:rPr>
          <w:rFonts w:ascii="Times New Roman" w:hAnsi="Times New Roman" w:cs="Times New Roman"/>
        </w:rPr>
      </w:pPr>
      <w:r w:rsidRPr="00513A0A">
        <w:rPr>
          <w:rFonts w:ascii="Times New Roman" w:hAnsi="Times New Roman" w:cs="Times New Roman"/>
          <w:noProof/>
          <w:lang w:eastAsia="fr-FR"/>
        </w:rPr>
        <w:lastRenderedPageBreak/>
        <w:drawing>
          <wp:inline distT="0" distB="0" distL="0" distR="0" wp14:anchorId="5A6112CD" wp14:editId="45EE6EE7">
            <wp:extent cx="5549900" cy="3403600"/>
            <wp:effectExtent l="0" t="0" r="12700" b="6350"/>
            <wp:docPr id="5"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17CC8D3" w14:textId="59D58224" w:rsidR="007069AE" w:rsidRPr="00513A0A" w:rsidRDefault="007069AE" w:rsidP="003C54DC">
      <w:pPr>
        <w:pStyle w:val="Lgende"/>
        <w:tabs>
          <w:tab w:val="left" w:pos="9090"/>
        </w:tabs>
        <w:spacing w:before="120" w:after="120" w:line="312" w:lineRule="auto"/>
        <w:ind w:right="-18"/>
        <w:jc w:val="center"/>
        <w:rPr>
          <w:rFonts w:ascii="Times New Roman" w:hAnsi="Times New Roman"/>
        </w:rPr>
      </w:pPr>
      <w:bookmarkStart w:id="173" w:name="_Toc237691076"/>
      <w:bookmarkStart w:id="174" w:name="_Toc242364814"/>
      <w:r w:rsidRPr="00513A0A">
        <w:rPr>
          <w:rFonts w:ascii="Times New Roman" w:hAnsi="Times New Roman"/>
        </w:rPr>
        <w:t xml:space="preserve">Figure </w:t>
      </w:r>
      <w:r w:rsidRPr="00513A0A">
        <w:rPr>
          <w:rFonts w:ascii="Times New Roman" w:hAnsi="Times New Roman"/>
        </w:rPr>
        <w:fldChar w:fldCharType="begin"/>
      </w:r>
      <w:r w:rsidRPr="00513A0A">
        <w:rPr>
          <w:rFonts w:ascii="Times New Roman" w:hAnsi="Times New Roman"/>
        </w:rPr>
        <w:instrText xml:space="preserve"> SEQ Figure \* ARABIC </w:instrText>
      </w:r>
      <w:r w:rsidRPr="00513A0A">
        <w:rPr>
          <w:rFonts w:ascii="Times New Roman" w:hAnsi="Times New Roman"/>
        </w:rPr>
        <w:fldChar w:fldCharType="separate"/>
      </w:r>
      <w:r w:rsidR="008F0A93">
        <w:rPr>
          <w:rFonts w:ascii="Times New Roman" w:hAnsi="Times New Roman"/>
          <w:noProof/>
        </w:rPr>
        <w:t>7</w:t>
      </w:r>
      <w:r w:rsidRPr="00513A0A">
        <w:rPr>
          <w:rFonts w:ascii="Times New Roman" w:hAnsi="Times New Roman"/>
          <w:noProof/>
        </w:rPr>
        <w:fldChar w:fldCharType="end"/>
      </w:r>
      <w:r w:rsidRPr="00513A0A">
        <w:rPr>
          <w:rFonts w:ascii="Times New Roman" w:hAnsi="Times New Roman"/>
          <w:noProof/>
        </w:rPr>
        <w:t xml:space="preserve"> : Population de </w:t>
      </w:r>
      <w:r w:rsidR="002E73A4" w:rsidRPr="00513A0A">
        <w:rPr>
          <w:rFonts w:ascii="Times New Roman" w:hAnsi="Times New Roman"/>
          <w:noProof/>
        </w:rPr>
        <w:t>Dar El Barka</w:t>
      </w:r>
      <w:r w:rsidRPr="00513A0A">
        <w:rPr>
          <w:rFonts w:ascii="Times New Roman" w:hAnsi="Times New Roman"/>
          <w:noProof/>
        </w:rPr>
        <w:t xml:space="preserve"> Par communes en 2023</w:t>
      </w:r>
      <w:bookmarkEnd w:id="173"/>
      <w:bookmarkEnd w:id="174"/>
    </w:p>
    <w:p w14:paraId="2B310778" w14:textId="77777777" w:rsidR="007069AE" w:rsidRPr="00513A0A" w:rsidRDefault="007069AE" w:rsidP="00DE489E">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75" w:name="_Toc242157989"/>
      <w:bookmarkStart w:id="176" w:name="_Toc242520564"/>
      <w:r w:rsidRPr="00513A0A">
        <w:rPr>
          <w:rFonts w:ascii="Times New Roman" w:eastAsiaTheme="minorEastAsia" w:hAnsi="Times New Roman" w:cs="Times New Roman"/>
          <w:b/>
          <w:bCs/>
          <w:sz w:val="24"/>
          <w:szCs w:val="24"/>
          <w:lang w:eastAsia="fr-FR"/>
        </w:rPr>
        <w:t>Services sociaux de base</w:t>
      </w:r>
      <w:bookmarkEnd w:id="175"/>
      <w:bookmarkEnd w:id="176"/>
    </w:p>
    <w:p w14:paraId="12F855A4" w14:textId="77777777" w:rsidR="007069AE" w:rsidRPr="00513A0A" w:rsidRDefault="007069AE" w:rsidP="00DE489E">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77" w:name="_Toc242157990"/>
      <w:bookmarkStart w:id="178" w:name="_Toc242520565"/>
      <w:r w:rsidRPr="00513A0A">
        <w:rPr>
          <w:rFonts w:ascii="Times New Roman" w:eastAsiaTheme="minorEastAsia" w:hAnsi="Times New Roman" w:cs="Times New Roman"/>
          <w:b/>
          <w:bCs/>
          <w:i/>
          <w:sz w:val="24"/>
          <w:szCs w:val="24"/>
          <w:lang w:eastAsia="fr-FR"/>
        </w:rPr>
        <w:t>Santé</w:t>
      </w:r>
      <w:bookmarkEnd w:id="177"/>
      <w:bookmarkEnd w:id="178"/>
    </w:p>
    <w:p w14:paraId="5BFA2D1C" w14:textId="77777777" w:rsidR="007069AE" w:rsidRPr="00513A0A" w:rsidRDefault="007069AE" w:rsidP="00DE489E">
      <w:pPr>
        <w:tabs>
          <w:tab w:val="left" w:pos="9090"/>
        </w:tabs>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Moughataa de Boghé dispose d’une Circonscription de Santé Médicale qui comprend : un centre de santé, un poste de maternité infantile et une antenne sociale. C’est un centre de santé du type A. Il couvre l’ensemble de la circonscription départementale de Boghé.</w:t>
      </w:r>
    </w:p>
    <w:p w14:paraId="27A17A08" w14:textId="77777777" w:rsidR="007069AE" w:rsidRPr="00513A0A" w:rsidRDefault="007069AE" w:rsidP="00DE489E">
      <w:pPr>
        <w:tabs>
          <w:tab w:val="left" w:pos="9090"/>
        </w:tabs>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Moughataa dispose aussi de plusieurs Postes de Santé et Unités de Santé de Base dont un poste à Dar El Barka.</w:t>
      </w:r>
    </w:p>
    <w:p w14:paraId="78D34172" w14:textId="77777777" w:rsidR="007069AE" w:rsidRPr="00513A0A" w:rsidRDefault="007069AE" w:rsidP="00DE489E">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i/>
          <w:sz w:val="24"/>
          <w:szCs w:val="24"/>
          <w:lang w:eastAsia="fr-FR"/>
        </w:rPr>
      </w:pPr>
      <w:bookmarkStart w:id="179" w:name="_Toc242157991"/>
      <w:bookmarkStart w:id="180" w:name="_Toc242520566"/>
      <w:r w:rsidRPr="00513A0A">
        <w:rPr>
          <w:rFonts w:ascii="Times New Roman" w:eastAsiaTheme="minorEastAsia" w:hAnsi="Times New Roman" w:cs="Times New Roman"/>
          <w:b/>
          <w:bCs/>
          <w:i/>
          <w:sz w:val="24"/>
          <w:szCs w:val="24"/>
          <w:lang w:eastAsia="fr-FR"/>
        </w:rPr>
        <w:t>Éducation</w:t>
      </w:r>
      <w:bookmarkEnd w:id="179"/>
      <w:bookmarkEnd w:id="180"/>
    </w:p>
    <w:p w14:paraId="5B82A9A0" w14:textId="77777777" w:rsidR="007069AE" w:rsidRPr="00513A0A" w:rsidRDefault="007069AE" w:rsidP="00DE489E">
      <w:pPr>
        <w:tabs>
          <w:tab w:val="left" w:pos="9090"/>
        </w:tabs>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Au niveau du fondamental, et en conformité avec les Objectifs du Millénaire pour le Développement (OMD), l'objectif principal est de garantir à tous les enfants mauritaniens, une éducation primaire complète et de qualité.</w:t>
      </w:r>
    </w:p>
    <w:p w14:paraId="3EB238AA" w14:textId="77777777" w:rsidR="007069AE" w:rsidRPr="00513A0A" w:rsidRDefault="007069AE" w:rsidP="00DE489E">
      <w:pPr>
        <w:tabs>
          <w:tab w:val="left" w:pos="9090"/>
        </w:tabs>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La réalisation de cet objectif se fera à travers les deux axes d’interventions suivants :</w:t>
      </w:r>
    </w:p>
    <w:p w14:paraId="5634ADEB" w14:textId="77777777" w:rsidR="007069AE" w:rsidRPr="00513A0A" w:rsidRDefault="007069AE" w:rsidP="00DE489E">
      <w:pPr>
        <w:pStyle w:val="Paragraphedeliste"/>
        <w:numPr>
          <w:ilvl w:val="0"/>
          <w:numId w:val="55"/>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L’amélioration de la qualité des apprentissages ;</w:t>
      </w:r>
    </w:p>
    <w:p w14:paraId="3E00FA3F" w14:textId="77777777" w:rsidR="007069AE" w:rsidRPr="00513A0A" w:rsidRDefault="007069AE" w:rsidP="00DE489E">
      <w:pPr>
        <w:pStyle w:val="Paragraphedeliste"/>
        <w:numPr>
          <w:ilvl w:val="0"/>
          <w:numId w:val="55"/>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Le renforcement et la réorganisation de l’offre éducative pour une meilleure adaptation à la demande.</w:t>
      </w:r>
    </w:p>
    <w:p w14:paraId="468D0F9D" w14:textId="77777777" w:rsidR="007069AE" w:rsidRPr="00513A0A" w:rsidRDefault="007069AE" w:rsidP="00DE489E">
      <w:pPr>
        <w:tabs>
          <w:tab w:val="left" w:pos="9090"/>
        </w:tabs>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Le Gouvernement développe des mesures spéciales en vue d’encourager la scolarisation et le maintien des filles dans le système, en réduisant les handicaps auxquels elles sont confrontées dans leurs scolarités. Dans ce cadre, la nouvelle politique met l’accent sur :</w:t>
      </w:r>
    </w:p>
    <w:p w14:paraId="2C9CD3E0" w14:textId="77777777" w:rsidR="007069AE" w:rsidRPr="00513A0A" w:rsidRDefault="007069AE" w:rsidP="00DE489E">
      <w:pPr>
        <w:pStyle w:val="Paragraphedeliste"/>
        <w:numPr>
          <w:ilvl w:val="0"/>
          <w:numId w:val="56"/>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lastRenderedPageBreak/>
        <w:t>Le renforcement des acquis en matière de scolarisation des filles dans le fondamental, et l’entreprise de mesures spécifiques aux wilayas n’ayant pas encore réalisé la parité totale ;</w:t>
      </w:r>
    </w:p>
    <w:p w14:paraId="17790A0D" w14:textId="77777777" w:rsidR="007069AE" w:rsidRPr="00513A0A" w:rsidRDefault="007069AE" w:rsidP="00DE489E">
      <w:pPr>
        <w:pStyle w:val="Paragraphedeliste"/>
        <w:numPr>
          <w:ilvl w:val="0"/>
          <w:numId w:val="56"/>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La réalisation de la parité au niveau du premier cycle secondaire à l’horizon 2015 ;</w:t>
      </w:r>
    </w:p>
    <w:p w14:paraId="198347C0" w14:textId="77777777" w:rsidR="007069AE" w:rsidRPr="00513A0A" w:rsidRDefault="007069AE" w:rsidP="00DE489E">
      <w:pPr>
        <w:pStyle w:val="Paragraphedeliste"/>
        <w:numPr>
          <w:ilvl w:val="0"/>
          <w:numId w:val="56"/>
        </w:numPr>
        <w:tabs>
          <w:tab w:val="left" w:pos="9090"/>
        </w:tabs>
        <w:spacing w:before="120" w:after="120" w:line="312" w:lineRule="auto"/>
        <w:ind w:left="714" w:hanging="357"/>
        <w:contextualSpacing w:val="0"/>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La mise en place de politiques incitatives visant à accroître la participation des filles au second cycle secondaire, à la FTP et à l’enseignement supérieur.</w:t>
      </w:r>
    </w:p>
    <w:p w14:paraId="5C645EF9" w14:textId="77777777" w:rsidR="007069AE" w:rsidRPr="00513A0A" w:rsidRDefault="007069AE" w:rsidP="00DE489E">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1" w:name="_Toc242157992"/>
      <w:bookmarkStart w:id="182" w:name="_Toc242520567"/>
      <w:r w:rsidRPr="00513A0A">
        <w:rPr>
          <w:rFonts w:ascii="Times New Roman" w:eastAsiaTheme="minorEastAsia" w:hAnsi="Times New Roman" w:cs="Times New Roman"/>
          <w:b/>
          <w:bCs/>
          <w:sz w:val="24"/>
          <w:szCs w:val="24"/>
          <w:lang w:eastAsia="fr-FR"/>
        </w:rPr>
        <w:t>Activités économiques</w:t>
      </w:r>
      <w:bookmarkEnd w:id="181"/>
      <w:bookmarkEnd w:id="182"/>
    </w:p>
    <w:p w14:paraId="119C6893" w14:textId="77777777" w:rsidR="007069AE" w:rsidRPr="00513A0A" w:rsidRDefault="007069AE" w:rsidP="00DE489E">
      <w:pPr>
        <w:tabs>
          <w:tab w:val="left" w:pos="9090"/>
        </w:tabs>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Boghé est une Moughataa agro-sylvo-pastorale par excellence. L’activité agricole se pratique au niveau des périmètres agricoles aménagés, des jardins maraîchers mais aussi dans le diéry et le waloo. D'autres activités vitales y sont également exercées par ces populations dont le commerce, l'artisanat, la pêche fluviale et le tourisme.</w:t>
      </w:r>
    </w:p>
    <w:p w14:paraId="38649B61" w14:textId="77777777" w:rsidR="007069AE" w:rsidRPr="00513A0A" w:rsidRDefault="007069AE" w:rsidP="00DE489E">
      <w:pPr>
        <w:tabs>
          <w:tab w:val="left" w:pos="9090"/>
        </w:tabs>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La Moughataa dispose de potentialités agricoles considérables, constituant la base essentielle de son économie. </w:t>
      </w:r>
    </w:p>
    <w:p w14:paraId="06A9B920" w14:textId="77777777" w:rsidR="007069AE" w:rsidRPr="00513A0A" w:rsidRDefault="007069AE" w:rsidP="00DE489E">
      <w:pPr>
        <w:tabs>
          <w:tab w:val="left" w:pos="9090"/>
        </w:tabs>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Dans le domaine de l'élevage, le cheptel de la Moughataa joue un rôle essentiel dans la sécurité alimentaire et dans la résorption du chômage au sein des populations.</w:t>
      </w:r>
    </w:p>
    <w:p w14:paraId="382FAEC8" w14:textId="77777777" w:rsidR="007069AE" w:rsidRPr="00513A0A" w:rsidRDefault="007069AE" w:rsidP="00DE489E">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3" w:name="_Toc242157993"/>
      <w:bookmarkStart w:id="184" w:name="_Toc242520568"/>
      <w:r w:rsidRPr="00513A0A">
        <w:rPr>
          <w:rFonts w:ascii="Times New Roman" w:eastAsiaTheme="minorEastAsia" w:hAnsi="Times New Roman" w:cs="Times New Roman"/>
          <w:b/>
          <w:bCs/>
          <w:sz w:val="24"/>
          <w:szCs w:val="24"/>
          <w:lang w:eastAsia="fr-FR"/>
        </w:rPr>
        <w:t>Utilisation actuelle et prévue du sol</w:t>
      </w:r>
      <w:bookmarkEnd w:id="183"/>
      <w:bookmarkEnd w:id="184"/>
    </w:p>
    <w:p w14:paraId="1851044D" w14:textId="1C005633" w:rsidR="007069AE" w:rsidRPr="00513A0A" w:rsidRDefault="007069AE" w:rsidP="00DE489E">
      <w:pPr>
        <w:tabs>
          <w:tab w:val="left" w:pos="9090"/>
        </w:tabs>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village de Diatar souffre des inondations causées généralement par la remontée des eaux du fleuve Sénégal. La digue de protection sera placée de sorte à empêcher les eaux de crue d’atteindre le village et les terrains aménagés.</w:t>
      </w:r>
    </w:p>
    <w:p w14:paraId="771EC90C" w14:textId="77777777" w:rsidR="007069AE" w:rsidRPr="00513A0A" w:rsidRDefault="007069AE" w:rsidP="00DE489E">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5" w:name="_Toc242157994"/>
      <w:bookmarkStart w:id="186" w:name="_Toc242520569"/>
      <w:r w:rsidRPr="00513A0A">
        <w:rPr>
          <w:rFonts w:ascii="Times New Roman" w:eastAsiaTheme="minorEastAsia" w:hAnsi="Times New Roman" w:cs="Times New Roman"/>
          <w:b/>
          <w:bCs/>
          <w:sz w:val="24"/>
          <w:szCs w:val="24"/>
          <w:lang w:eastAsia="fr-FR"/>
        </w:rPr>
        <w:t>Patrimoine et culture</w:t>
      </w:r>
      <w:bookmarkEnd w:id="185"/>
      <w:bookmarkEnd w:id="186"/>
    </w:p>
    <w:p w14:paraId="2829F83C" w14:textId="51FBEBB4" w:rsidR="00647086" w:rsidRPr="00513A0A" w:rsidRDefault="007069AE" w:rsidP="00DE489E">
      <w:pPr>
        <w:tabs>
          <w:tab w:val="left" w:pos="9090"/>
        </w:tabs>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Aucun monument classé ou non, site néolithique ou paléolithique ou trace d’occupation humaine remontant à une période préhistorique ou protohistorique n’est sur l’aire des sites ni dans leurs alentours immédiats. Toutefois, une attention particulière sera observée pour les découvertes fortuites.</w:t>
      </w:r>
    </w:p>
    <w:p w14:paraId="216B10B8" w14:textId="59FA8EEE" w:rsidR="009717A3"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87" w:name="_Toc216651463"/>
      <w:bookmarkStart w:id="188" w:name="_Toc242520570"/>
      <w:bookmarkStart w:id="189" w:name="_Toc223568146"/>
      <w:bookmarkStart w:id="190" w:name="_Toc223871181"/>
      <w:bookmarkStart w:id="191" w:name="_Toc223871419"/>
      <w:r w:rsidRPr="00513A0A">
        <w:rPr>
          <w:rFonts w:ascii="Times New Roman" w:eastAsiaTheme="minorEastAsia" w:hAnsi="Times New Roman" w:cs="Times New Roman"/>
          <w:b/>
          <w:bCs/>
          <w:sz w:val="24"/>
          <w:szCs w:val="24"/>
          <w:lang w:eastAsia="fr-FR"/>
        </w:rPr>
        <w:t>ANALYSE DE LA SENSIBILITE SOCIO-ENVIRONNEMENTALE</w:t>
      </w:r>
      <w:bookmarkEnd w:id="187"/>
      <w:r w:rsidR="007069AE" w:rsidRPr="00513A0A">
        <w:rPr>
          <w:rFonts w:ascii="Times New Roman" w:eastAsiaTheme="minorEastAsia" w:hAnsi="Times New Roman" w:cs="Times New Roman"/>
          <w:b/>
          <w:bCs/>
          <w:sz w:val="24"/>
          <w:szCs w:val="24"/>
          <w:lang w:eastAsia="fr-FR"/>
        </w:rPr>
        <w:t xml:space="preserve"> DU</w:t>
      </w:r>
      <w:r w:rsidRPr="00513A0A">
        <w:rPr>
          <w:rFonts w:ascii="Times New Roman" w:eastAsiaTheme="minorEastAsia" w:hAnsi="Times New Roman" w:cs="Times New Roman"/>
          <w:b/>
          <w:bCs/>
          <w:sz w:val="24"/>
          <w:szCs w:val="24"/>
          <w:lang w:eastAsia="fr-FR"/>
        </w:rPr>
        <w:t xml:space="preserve"> SOUS-PROJET</w:t>
      </w:r>
      <w:bookmarkEnd w:id="188"/>
    </w:p>
    <w:p w14:paraId="254A4610" w14:textId="77777777" w:rsidR="00B508B0" w:rsidRPr="00513A0A" w:rsidRDefault="00B508B0"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92" w:name="_Toc242520571"/>
      <w:r w:rsidRPr="00513A0A">
        <w:rPr>
          <w:rFonts w:ascii="Times New Roman" w:eastAsiaTheme="minorEastAsia" w:hAnsi="Times New Roman" w:cs="Times New Roman"/>
          <w:b/>
          <w:bCs/>
          <w:sz w:val="24"/>
          <w:szCs w:val="24"/>
          <w:lang w:eastAsia="fr-FR"/>
        </w:rPr>
        <w:t>Analyse des enjeux et sensibilité E&amp;S de l’état initial</w:t>
      </w:r>
      <w:bookmarkEnd w:id="192"/>
    </w:p>
    <w:p w14:paraId="1BB2DA2D" w14:textId="01A4EB6D" w:rsidR="00F059A0" w:rsidRPr="00513A0A" w:rsidRDefault="00F059A0" w:rsidP="006B4A22">
      <w:pPr>
        <w:pStyle w:val="NormalWeb"/>
        <w:spacing w:before="120" w:beforeAutospacing="0" w:after="120" w:afterAutospacing="0" w:line="312" w:lineRule="auto"/>
        <w:jc w:val="both"/>
      </w:pPr>
      <w:r w:rsidRPr="00513A0A">
        <w:t xml:space="preserve">La zone d’influence directe présente une </w:t>
      </w:r>
      <w:r w:rsidRPr="00513A0A">
        <w:rPr>
          <w:rStyle w:val="lev"/>
        </w:rPr>
        <w:t>sensibilité environnementale moyenne</w:t>
      </w:r>
      <w:r w:rsidRPr="00513A0A">
        <w:t>, liée à la fragilité des milieux traversés et à la présence de systèmes naturels vulnérables.</w:t>
      </w:r>
    </w:p>
    <w:p w14:paraId="1AE0D06B" w14:textId="163C0151" w:rsidR="00B43668" w:rsidRPr="00513A0A" w:rsidRDefault="00B43668" w:rsidP="006B4A22">
      <w:pPr>
        <w:pStyle w:val="NormalWeb"/>
        <w:numPr>
          <w:ilvl w:val="0"/>
          <w:numId w:val="20"/>
        </w:numPr>
        <w:spacing w:before="120" w:beforeAutospacing="0" w:after="120" w:afterAutospacing="0" w:line="312" w:lineRule="auto"/>
        <w:jc w:val="both"/>
      </w:pPr>
      <w:r w:rsidRPr="00513A0A">
        <w:rPr>
          <w:rStyle w:val="lev"/>
        </w:rPr>
        <w:t>Proximité immédiate du fleuve Sénégal (sensibilité élevée) :</w:t>
      </w:r>
      <w:r w:rsidRPr="00513A0A">
        <w:t xml:space="preserve"> La digue sera implantée au bord du fleuve, dans une zone soumise aux variations saisonnières des niveaux d’eau et aux épisodes de crue. Les travaux peuvent perturber temporairement les écoulements, modifier les conditions de ruissellement ou favoriser l’érosion au droit des zones non protégées. Les digues peuvent également modifier localement la dynamique des inondations lorsque les ouvrages de drainage et de franchissement sont insuffisamment dimensionnés ou mal entretenus. La gestion </w:t>
      </w:r>
      <w:r w:rsidRPr="00513A0A">
        <w:lastRenderedPageBreak/>
        <w:t>des eaux de ruissellement et le maintien des écoulements naturels constituent donc des enjeux majeurs.</w:t>
      </w:r>
    </w:p>
    <w:p w14:paraId="4E3EE20D" w14:textId="6B556EA4" w:rsidR="00B43668" w:rsidRPr="00513A0A" w:rsidRDefault="00B43668" w:rsidP="006B4A22">
      <w:pPr>
        <w:pStyle w:val="NormalWeb"/>
        <w:numPr>
          <w:ilvl w:val="0"/>
          <w:numId w:val="20"/>
        </w:numPr>
        <w:spacing w:before="120" w:beforeAutospacing="0" w:after="120" w:afterAutospacing="0" w:line="312" w:lineRule="auto"/>
        <w:jc w:val="both"/>
      </w:pPr>
      <w:r w:rsidRPr="00513A0A">
        <w:rPr>
          <w:rStyle w:val="lev"/>
        </w:rPr>
        <w:t>Zones basses, dépressions et secteurs temporairement inondables (sensibilité élevée) :</w:t>
      </w:r>
      <w:r w:rsidRPr="00513A0A">
        <w:t xml:space="preserve"> Les espaces situés à proximité du fleuve peuvent être périodiquement submergés ou saturés en eau. Ils jouent un rôle dans le stockage temporaire des eaux et peuvent abriter une végétation et une faune associées aux milieux humides. Leur remblaiement, leur compactage ou l’obstruction des chenaux naturels peuvent réduire la capacité de rétention et modifier les habitats.</w:t>
      </w:r>
    </w:p>
    <w:p w14:paraId="67CE1686" w14:textId="7C000271" w:rsidR="00B43668" w:rsidRPr="00513A0A" w:rsidRDefault="00B43668" w:rsidP="006B4A22">
      <w:pPr>
        <w:pStyle w:val="NormalWeb"/>
        <w:numPr>
          <w:ilvl w:val="0"/>
          <w:numId w:val="20"/>
        </w:numPr>
        <w:spacing w:before="120" w:beforeAutospacing="0" w:after="120" w:afterAutospacing="0" w:line="312" w:lineRule="auto"/>
        <w:jc w:val="both"/>
      </w:pPr>
      <w:r w:rsidRPr="00513A0A">
        <w:rPr>
          <w:rStyle w:val="lev"/>
        </w:rPr>
        <w:t>Sols alluviaux, sableux et argilo-limoneux (</w:t>
      </w:r>
      <w:r w:rsidR="00384FE7" w:rsidRPr="00513A0A">
        <w:rPr>
          <w:rStyle w:val="lev"/>
        </w:rPr>
        <w:t>sensibilité moyenne</w:t>
      </w:r>
      <w:r w:rsidRPr="00513A0A">
        <w:rPr>
          <w:rStyle w:val="lev"/>
        </w:rPr>
        <w:t>) :</w:t>
      </w:r>
      <w:r w:rsidRPr="00513A0A">
        <w:t xml:space="preserve"> Ces sols peuvent présenter une cohésion variable et être sensibles au ravinement, à l’érosion et à l’instabilité lorsqu’ils sont décapés, excavés ou soumis au passage répété des engins. La réalisation de la clé d’ancrage, les terrassements, les dépôts de matériaux et la circulation des équipements peuvent accentuer la compaction et la dégradation de la structure des sols.</w:t>
      </w:r>
    </w:p>
    <w:p w14:paraId="736BDE49" w14:textId="70241BBD" w:rsidR="00B43668" w:rsidRPr="00513A0A" w:rsidRDefault="00B43668" w:rsidP="006B4A22">
      <w:pPr>
        <w:pStyle w:val="NormalWeb"/>
        <w:numPr>
          <w:ilvl w:val="0"/>
          <w:numId w:val="20"/>
        </w:numPr>
        <w:spacing w:before="120" w:beforeAutospacing="0" w:after="120" w:afterAutospacing="0" w:line="312" w:lineRule="auto"/>
        <w:jc w:val="both"/>
      </w:pPr>
      <w:r w:rsidRPr="00513A0A">
        <w:rPr>
          <w:rStyle w:val="lev"/>
        </w:rPr>
        <w:t>Talus et enrochements de la digue (sensibilité moyenne) :</w:t>
      </w:r>
      <w:r w:rsidRPr="00513A0A">
        <w:t xml:space="preserve"> Les talus seront exposés à l’action de l’eau, aux ruissellements et aux variations du niveau du fleuve. Une protection insuffisante ou une mauvaise évacuation des eaux peut provoquer des ravinements, des affouillements ou une déstabilisation progressive de l’ouvrage. L’enrochement et les dispositifs de drainage devront être réalisés conformément aux prescriptions techniques.</w:t>
      </w:r>
    </w:p>
    <w:p w14:paraId="0B33F102" w14:textId="08159FF5" w:rsidR="00B43668" w:rsidRPr="00513A0A" w:rsidRDefault="00B43668" w:rsidP="006B4A22">
      <w:pPr>
        <w:pStyle w:val="NormalWeb"/>
        <w:numPr>
          <w:ilvl w:val="0"/>
          <w:numId w:val="20"/>
        </w:numPr>
        <w:spacing w:before="120" w:beforeAutospacing="0" w:after="120" w:afterAutospacing="0" w:line="312" w:lineRule="auto"/>
        <w:jc w:val="both"/>
      </w:pPr>
      <w:r w:rsidRPr="00513A0A">
        <w:rPr>
          <w:b/>
          <w:bCs/>
        </w:rPr>
        <w:t>Végétation riveraine et couverture végétale (sensibilité moyenne) :</w:t>
      </w:r>
      <w:r w:rsidRPr="00513A0A">
        <w:t xml:space="preserve"> L’ouverture de la voie, le débroussaillage, le décapage de la terre végétale et l’installation de la base de chantier peuvent entraîner une destruction localisée de la végétation. La circulation hors emprise et le stockage anarchique des matériaux peuvent également accroître la dégradation des habitats et favoriser l’érosion.</w:t>
      </w:r>
    </w:p>
    <w:p w14:paraId="62B18183" w14:textId="5E3C0FAA" w:rsidR="00B43668" w:rsidRPr="00513A0A" w:rsidRDefault="00B43668" w:rsidP="006B4A22">
      <w:pPr>
        <w:pStyle w:val="NormalWeb"/>
        <w:numPr>
          <w:ilvl w:val="0"/>
          <w:numId w:val="20"/>
        </w:numPr>
        <w:spacing w:before="120" w:beforeAutospacing="0" w:after="120" w:afterAutospacing="0" w:line="312" w:lineRule="auto"/>
        <w:jc w:val="both"/>
      </w:pPr>
      <w:r w:rsidRPr="00513A0A">
        <w:rPr>
          <w:b/>
          <w:bCs/>
        </w:rPr>
        <w:t>Qualité des eaux superficielles (sensibilité élevée) :</w:t>
      </w:r>
      <w:r w:rsidRPr="00513A0A">
        <w:t xml:space="preserve"> La proximité du fleuve accroît le risque de contamination par les hydrocarbures, les huiles usagées, les eaux souillées, les déchets de chantier et les matériaux fins issus des terrassements. Les opérations d’entretien ou de lavage des engins à proximité du fleuve pourraient affecter directement la qualité de l’eau.</w:t>
      </w:r>
    </w:p>
    <w:p w14:paraId="4EC269BD" w14:textId="58C21D7D" w:rsidR="00B43668" w:rsidRPr="00513A0A" w:rsidRDefault="00B43668" w:rsidP="006B4A22">
      <w:pPr>
        <w:pStyle w:val="NormalWeb"/>
        <w:numPr>
          <w:ilvl w:val="0"/>
          <w:numId w:val="20"/>
        </w:numPr>
        <w:spacing w:before="120" w:beforeAutospacing="0" w:after="120" w:afterAutospacing="0" w:line="312" w:lineRule="auto"/>
        <w:jc w:val="both"/>
      </w:pPr>
      <w:r w:rsidRPr="00513A0A">
        <w:rPr>
          <w:b/>
          <w:bCs/>
        </w:rPr>
        <w:t>Faune aquatique et habitats associés (</w:t>
      </w:r>
      <w:r w:rsidR="00384FE7" w:rsidRPr="00513A0A">
        <w:rPr>
          <w:b/>
          <w:bCs/>
        </w:rPr>
        <w:t>sensibilité moyenne</w:t>
      </w:r>
      <w:r w:rsidRPr="00513A0A">
        <w:rPr>
          <w:b/>
          <w:bCs/>
        </w:rPr>
        <w:t>) :</w:t>
      </w:r>
      <w:r w:rsidRPr="00513A0A">
        <w:t xml:space="preserve"> Les travaux réalisés à proximité du fleuve, notamment les terrassements, les mouvements de terre et la circulation des engins, peuvent provoquer une augmentation temporaire de la turbidité, des nuisances sonores et une perturbation des habitats riverains. Ces effets devront être limités par la réduction de l’emprise, la maîtrise des déblais et l’interdiction de tout rejet dans le fleuve.</w:t>
      </w:r>
    </w:p>
    <w:p w14:paraId="135F47C3" w14:textId="6CECCB46" w:rsidR="00B43668" w:rsidRPr="00513A0A" w:rsidRDefault="00B43668" w:rsidP="006B4A22">
      <w:pPr>
        <w:pStyle w:val="NormalWeb"/>
        <w:numPr>
          <w:ilvl w:val="0"/>
          <w:numId w:val="20"/>
        </w:numPr>
        <w:spacing w:before="120" w:beforeAutospacing="0" w:after="120" w:afterAutospacing="0" w:line="312" w:lineRule="auto"/>
        <w:jc w:val="both"/>
      </w:pPr>
      <w:r w:rsidRPr="00513A0A">
        <w:rPr>
          <w:b/>
          <w:bCs/>
        </w:rPr>
        <w:t>Risques naturels liés aux crues (sensibilité élevée) :</w:t>
      </w:r>
      <w:r w:rsidRPr="00513A0A">
        <w:t xml:space="preserve"> Le site est exposé à des montées rapides du niveau du fleuve et à des épisodes de débordement. Le calendrier des travaux devra tenir compte des périodes de crue et un dispositif d’alerte et de repli des équipements devra être prévu afin de protéger les travailleurs, les populations et les installations temporaires.</w:t>
      </w:r>
    </w:p>
    <w:p w14:paraId="07CD0FAF" w14:textId="77777777" w:rsidR="00F059A0" w:rsidRPr="00513A0A" w:rsidRDefault="00F059A0"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93" w:name="_Toc242520572"/>
      <w:r w:rsidRPr="00513A0A">
        <w:rPr>
          <w:rFonts w:ascii="Times New Roman" w:eastAsiaTheme="minorEastAsia" w:hAnsi="Times New Roman" w:cs="Times New Roman"/>
          <w:b/>
          <w:bCs/>
          <w:sz w:val="24"/>
          <w:szCs w:val="24"/>
          <w:lang w:eastAsia="fr-FR"/>
        </w:rPr>
        <w:t>Sensibilité sociale</w:t>
      </w:r>
      <w:bookmarkEnd w:id="193"/>
    </w:p>
    <w:p w14:paraId="227B02D6" w14:textId="77777777" w:rsidR="00384BBF" w:rsidRPr="00513A0A" w:rsidRDefault="00384BBF" w:rsidP="006B4A22">
      <w:pPr>
        <w:pStyle w:val="NormalWeb"/>
        <w:spacing w:before="120" w:beforeAutospacing="0" w:after="120" w:afterAutospacing="0" w:line="312" w:lineRule="auto"/>
        <w:jc w:val="both"/>
      </w:pPr>
      <w:r w:rsidRPr="00513A0A">
        <w:lastRenderedPageBreak/>
        <w:t>La sensibilité sociale du sous-projet est élevée, car la digue vise à protéger les populations, les terres et les activités situées dans la zone riveraine. Les travaux sont susceptibles de produire des effets positifs importants en réduisant l’exposition aux inondations, mais ils peuvent également générer des nuisances temporaires, restreindre certains accès et affecter les usages locaux de l’espace.</w:t>
      </w:r>
    </w:p>
    <w:p w14:paraId="64288F8D" w14:textId="0299D33D" w:rsidR="00384BBF" w:rsidRPr="00513A0A" w:rsidRDefault="00384BBF" w:rsidP="006B4A22">
      <w:pPr>
        <w:pStyle w:val="NormalWeb"/>
        <w:numPr>
          <w:ilvl w:val="0"/>
          <w:numId w:val="58"/>
        </w:numPr>
        <w:spacing w:before="120" w:beforeAutospacing="0" w:after="120" w:afterAutospacing="0" w:line="312" w:lineRule="auto"/>
        <w:jc w:val="both"/>
      </w:pPr>
      <w:r w:rsidRPr="00513A0A">
        <w:rPr>
          <w:b/>
        </w:rPr>
        <w:t>Protection des populations et des biens (sensibilité élevée)</w:t>
      </w:r>
      <w:r w:rsidRPr="00513A0A">
        <w:t xml:space="preserve"> : Les populations riveraines et les infrastructures locales sont exposées aux conséquences des crues du fleuve. La construction de la digue devrait réduire les risques d’inondation, de dégradation des habitations, de perturbation des activités et de pertes de biens. La sécurisation de l’ouvrage constitue donc un enjeu social prioritaire.</w:t>
      </w:r>
    </w:p>
    <w:p w14:paraId="03180854" w14:textId="5FD188E4" w:rsidR="00384BBF" w:rsidRPr="00513A0A" w:rsidRDefault="00384BBF" w:rsidP="006B4A22">
      <w:pPr>
        <w:pStyle w:val="NormalWeb"/>
        <w:numPr>
          <w:ilvl w:val="0"/>
          <w:numId w:val="58"/>
        </w:numPr>
        <w:spacing w:before="120" w:beforeAutospacing="0" w:after="120" w:afterAutospacing="0" w:line="312" w:lineRule="auto"/>
        <w:jc w:val="both"/>
      </w:pPr>
      <w:r w:rsidRPr="00513A0A">
        <w:rPr>
          <w:b/>
        </w:rPr>
        <w:t>Accès, mobilité et franchissement (sensibilité élevée)</w:t>
      </w:r>
      <w:r w:rsidRPr="00513A0A">
        <w:t xml:space="preserve"> : Les travaux peuvent perturber les déplacements des populations, des éleveurs, des agriculteurs et des autres usagers de la berge. L’aménagement des ouvrages de franchissement et d’assainissement, notamment les ouvrages de type 1 × 1 et 2 × 2, devra garantir la continuité des accès et l’évacuation correcte des eaux. Des passages temporaires devront être prévus lorsque les travaux interrompent les itinéraires habituels.</w:t>
      </w:r>
    </w:p>
    <w:p w14:paraId="4C04301E" w14:textId="0412292C" w:rsidR="00384BBF" w:rsidRPr="00513A0A" w:rsidRDefault="00384BBF" w:rsidP="006B4A22">
      <w:pPr>
        <w:pStyle w:val="NormalWeb"/>
        <w:numPr>
          <w:ilvl w:val="0"/>
          <w:numId w:val="58"/>
        </w:numPr>
        <w:spacing w:before="120" w:beforeAutospacing="0" w:after="120" w:afterAutospacing="0" w:line="312" w:lineRule="auto"/>
        <w:jc w:val="both"/>
      </w:pPr>
      <w:r w:rsidRPr="00513A0A">
        <w:rPr>
          <w:b/>
        </w:rPr>
        <w:t>Activités agricoles, pastorales et halieutiques (sensibilité élevée)</w:t>
      </w:r>
      <w:r w:rsidRPr="00513A0A">
        <w:t xml:space="preserve"> : Les populations peuvent dépendre des terres de décrue, des espaces de pâturage, des points d’eau et des ressources du fleuve. L’occupation temporaire des emprises, les dépôts de matériaux et la circulation des engins peuvent limiter l’accès à ces ressources. Les travaux devront éviter autant que possible les zones exploitées et maintenir l’accès aux parcelles, aux points d’eau et aux espaces de passage.</w:t>
      </w:r>
    </w:p>
    <w:p w14:paraId="57B6D22E" w14:textId="6ECBE646" w:rsidR="00384BBF" w:rsidRPr="00513A0A" w:rsidRDefault="00384BBF" w:rsidP="006B4A22">
      <w:pPr>
        <w:pStyle w:val="NormalWeb"/>
        <w:numPr>
          <w:ilvl w:val="0"/>
          <w:numId w:val="58"/>
        </w:numPr>
        <w:spacing w:before="120" w:beforeAutospacing="0" w:after="120" w:afterAutospacing="0" w:line="312" w:lineRule="auto"/>
        <w:jc w:val="both"/>
      </w:pPr>
      <w:r w:rsidRPr="00513A0A">
        <w:rPr>
          <w:b/>
        </w:rPr>
        <w:t>Acquisition de terres et restrictions d’usage (</w:t>
      </w:r>
      <w:r w:rsidR="00384FE7" w:rsidRPr="00513A0A">
        <w:rPr>
          <w:b/>
        </w:rPr>
        <w:t>sensibilité moyenne</w:t>
      </w:r>
      <w:r w:rsidRPr="00513A0A">
        <w:rPr>
          <w:b/>
        </w:rPr>
        <w:t xml:space="preserve">) </w:t>
      </w:r>
      <w:r w:rsidRPr="00513A0A">
        <w:t>: Même si la digue est prévue en bordure du fleuve et qu’aucun déplacement physique n’est indiqué dans les informations disponibles, l’emprise de l’ouvrage et des installations temporaires peut entraîner des restrictions d’accès ou affecter des usages fonciers existants. Une vérification du statut des terres et une consultation des occupants et usagers devront être réalisées avant le démarrage des travaux.</w:t>
      </w:r>
    </w:p>
    <w:p w14:paraId="1BAA130B" w14:textId="68A4905C" w:rsidR="00384BBF" w:rsidRPr="00513A0A" w:rsidRDefault="00384BBF" w:rsidP="006B4A22">
      <w:pPr>
        <w:pStyle w:val="NormalWeb"/>
        <w:numPr>
          <w:ilvl w:val="0"/>
          <w:numId w:val="58"/>
        </w:numPr>
        <w:spacing w:before="120" w:beforeAutospacing="0" w:after="120" w:afterAutospacing="0" w:line="312" w:lineRule="auto"/>
        <w:jc w:val="both"/>
      </w:pPr>
      <w:r w:rsidRPr="00513A0A">
        <w:rPr>
          <w:b/>
        </w:rPr>
        <w:t>Nuisances liées au chantier (sensibilité moyenne)</w:t>
      </w:r>
      <w:r w:rsidRPr="00513A0A">
        <w:t xml:space="preserve"> : La présence des engins, les terrassements, le transport des matériaux et les travaux de compactage peuvent générer de la poussière, du bruit, des vibrations et des émissions de gaz d’échappement. Ces nuisances peuvent affecter temporairement les habitations, les activités économiques et le confort des populations riveraines.</w:t>
      </w:r>
    </w:p>
    <w:p w14:paraId="66A948C9" w14:textId="27A566E4" w:rsidR="00384BBF" w:rsidRPr="00513A0A" w:rsidRDefault="00384BBF" w:rsidP="006B4A22">
      <w:pPr>
        <w:pStyle w:val="NormalWeb"/>
        <w:numPr>
          <w:ilvl w:val="0"/>
          <w:numId w:val="58"/>
        </w:numPr>
        <w:spacing w:before="120" w:beforeAutospacing="0" w:after="120" w:afterAutospacing="0" w:line="312" w:lineRule="auto"/>
        <w:jc w:val="both"/>
      </w:pPr>
      <w:r w:rsidRPr="00513A0A">
        <w:rPr>
          <w:b/>
        </w:rPr>
        <w:t>Santé et sécurité des travailleurs et des communautés (sensibilité élevée)</w:t>
      </w:r>
      <w:r w:rsidRPr="00513A0A">
        <w:t xml:space="preserve"> : Les principaux risques concernent la circulation des engins, les fouilles, les terrassements, les chutes, la proximité de l’eau, les crues soudaines, les collisions et l’exposition à la poussière et au bruit. La séparation des zones de travaux, la signalisation, le port des équipements de protection individuelle et l’information des populations seront nécessaires.</w:t>
      </w:r>
    </w:p>
    <w:p w14:paraId="075A4547" w14:textId="215E9F8A" w:rsidR="00384BBF" w:rsidRPr="00513A0A" w:rsidRDefault="00384BBF" w:rsidP="006B4A22">
      <w:pPr>
        <w:pStyle w:val="NormalWeb"/>
        <w:numPr>
          <w:ilvl w:val="0"/>
          <w:numId w:val="58"/>
        </w:numPr>
        <w:spacing w:before="120" w:beforeAutospacing="0" w:after="120" w:afterAutospacing="0" w:line="312" w:lineRule="auto"/>
        <w:jc w:val="both"/>
      </w:pPr>
      <w:r w:rsidRPr="00513A0A">
        <w:rPr>
          <w:b/>
        </w:rPr>
        <w:lastRenderedPageBreak/>
        <w:t>Emploi local et cohésion sociale (sensibilité moyenne)</w:t>
      </w:r>
      <w:r w:rsidRPr="00513A0A">
        <w:t xml:space="preserve"> : Les travaux peuvent créer des possibilités d’emploi temporaire pour la main-d’œuvre locale et soutenir certaines activités commerciales. Toutefois, le recrutement doit être transparent afin de limiter les frustrations, les conflits et les perceptions de favoritisme. La présence de travailleurs extérieurs peut également nécessiter des mesures de prévention des tensions sociales et des comportements inappropriés.</w:t>
      </w:r>
    </w:p>
    <w:p w14:paraId="2D206ABE" w14:textId="789959A2" w:rsidR="00384BBF" w:rsidRPr="00513A0A" w:rsidRDefault="00384BBF" w:rsidP="006B4A22">
      <w:pPr>
        <w:pStyle w:val="NormalWeb"/>
        <w:numPr>
          <w:ilvl w:val="0"/>
          <w:numId w:val="58"/>
        </w:numPr>
        <w:spacing w:before="120" w:beforeAutospacing="0" w:after="120" w:afterAutospacing="0" w:line="312" w:lineRule="auto"/>
        <w:jc w:val="both"/>
      </w:pPr>
      <w:r w:rsidRPr="00513A0A">
        <w:rPr>
          <w:b/>
        </w:rPr>
        <w:t xml:space="preserve">Groupes vulnérables (sensibilité élevée) </w:t>
      </w:r>
      <w:r w:rsidRPr="00513A0A">
        <w:t>: Les ménages à faibles revenus, les femmes, les personnes âgées, les personnes handicapées, les enfants, les agriculteurs dépendants des terres de décrue et les éleveurs peuvent être davantage affectés par les restrictions d’accès, les nuisances et les risques liés aux travaux. Le dispositif de consultation et de gestion des plaintes devra être accessible à ces groupes.</w:t>
      </w:r>
    </w:p>
    <w:p w14:paraId="4FABCC78" w14:textId="5AB4ACD9" w:rsidR="00384BBF" w:rsidRPr="00513A0A" w:rsidRDefault="00384BBF" w:rsidP="006B4A22">
      <w:pPr>
        <w:pStyle w:val="NormalWeb"/>
        <w:numPr>
          <w:ilvl w:val="0"/>
          <w:numId w:val="58"/>
        </w:numPr>
        <w:spacing w:before="120" w:beforeAutospacing="0" w:after="120" w:afterAutospacing="0" w:line="312" w:lineRule="auto"/>
        <w:jc w:val="both"/>
      </w:pPr>
      <w:r w:rsidRPr="00513A0A">
        <w:rPr>
          <w:b/>
        </w:rPr>
        <w:t>Patrimoine culturel et sites sensibles (</w:t>
      </w:r>
      <w:r w:rsidR="00384FE7" w:rsidRPr="00513A0A">
        <w:rPr>
          <w:b/>
        </w:rPr>
        <w:t>sensibilité faible</w:t>
      </w:r>
      <w:r w:rsidRPr="00513A0A">
        <w:rPr>
          <w:b/>
        </w:rPr>
        <w:t>)</w:t>
      </w:r>
      <w:r w:rsidRPr="00513A0A">
        <w:t xml:space="preserve"> : Les excavations, le décapage et les travaux de terrassement peuvent révéler des vestiges ou affecter des lieux présentant une importance culturelle ou sociale. Une procédure de découverte fortuite devra être appliquée en cas de découverte de restes archéologiques, d’objets ou de lieux présentant une valeur culturelle.</w:t>
      </w:r>
    </w:p>
    <w:p w14:paraId="1E26BD37" w14:textId="71B076F8" w:rsidR="006D4B22" w:rsidRPr="00513A0A" w:rsidRDefault="00E219E1" w:rsidP="006B4A22">
      <w:pPr>
        <w:spacing w:before="120" w:after="120" w:line="312" w:lineRule="auto"/>
        <w:jc w:val="both"/>
        <w:rPr>
          <w:rFonts w:ascii="Times New Roman" w:hAnsi="Times New Roman" w:cs="Times New Roman"/>
          <w:b/>
          <w:sz w:val="24"/>
          <w:szCs w:val="24"/>
        </w:rPr>
      </w:pPr>
      <w:bookmarkStart w:id="194" w:name="_Toc242364554"/>
      <w:r w:rsidRPr="00513A0A">
        <w:rPr>
          <w:rFonts w:ascii="Times New Roman" w:hAnsi="Times New Roman" w:cs="Times New Roman"/>
          <w:sz w:val="24"/>
          <w:szCs w:val="24"/>
        </w:rPr>
        <w:t>.</w:t>
      </w:r>
      <w:r w:rsidR="006D4B22" w:rsidRPr="00513A0A">
        <w:rPr>
          <w:rFonts w:ascii="Times New Roman" w:hAnsi="Times New Roman" w:cs="Times New Roman"/>
          <w:b/>
          <w:sz w:val="24"/>
          <w:szCs w:val="24"/>
        </w:rPr>
        <w:t xml:space="preserve">Tableau </w:t>
      </w:r>
      <w:r w:rsidR="006D4B22" w:rsidRPr="00513A0A">
        <w:rPr>
          <w:rFonts w:ascii="Times New Roman" w:hAnsi="Times New Roman" w:cs="Times New Roman"/>
          <w:b/>
          <w:sz w:val="24"/>
          <w:szCs w:val="24"/>
        </w:rPr>
        <w:fldChar w:fldCharType="begin"/>
      </w:r>
      <w:r w:rsidR="006D4B22" w:rsidRPr="00513A0A">
        <w:rPr>
          <w:rFonts w:ascii="Times New Roman" w:hAnsi="Times New Roman" w:cs="Times New Roman"/>
          <w:b/>
          <w:sz w:val="24"/>
          <w:szCs w:val="24"/>
        </w:rPr>
        <w:instrText xml:space="preserve"> SEQ Tableau \* ARABIC </w:instrText>
      </w:r>
      <w:r w:rsidR="006D4B22" w:rsidRPr="00513A0A">
        <w:rPr>
          <w:rFonts w:ascii="Times New Roman" w:hAnsi="Times New Roman" w:cs="Times New Roman"/>
          <w:b/>
          <w:sz w:val="24"/>
          <w:szCs w:val="24"/>
        </w:rPr>
        <w:fldChar w:fldCharType="separate"/>
      </w:r>
      <w:r w:rsidR="008F0A93">
        <w:rPr>
          <w:rFonts w:ascii="Times New Roman" w:hAnsi="Times New Roman" w:cs="Times New Roman"/>
          <w:b/>
          <w:noProof/>
          <w:sz w:val="24"/>
          <w:szCs w:val="24"/>
        </w:rPr>
        <w:t>13</w:t>
      </w:r>
      <w:r w:rsidR="006D4B22" w:rsidRPr="00513A0A">
        <w:rPr>
          <w:rFonts w:ascii="Times New Roman" w:hAnsi="Times New Roman" w:cs="Times New Roman"/>
          <w:b/>
          <w:sz w:val="24"/>
          <w:szCs w:val="24"/>
        </w:rPr>
        <w:fldChar w:fldCharType="end"/>
      </w:r>
      <w:r w:rsidR="006D4B22" w:rsidRPr="00513A0A">
        <w:rPr>
          <w:rFonts w:ascii="Times New Roman" w:hAnsi="Times New Roman" w:cs="Times New Roman"/>
          <w:b/>
          <w:sz w:val="24"/>
          <w:szCs w:val="24"/>
        </w:rPr>
        <w:t> : Synthèse de l’analyse des enjeux et sensibilité E&amp;S de l’état initial</w:t>
      </w:r>
      <w:bookmarkEnd w:id="194"/>
    </w:p>
    <w:tbl>
      <w:tblPr>
        <w:tblStyle w:val="mtbs1"/>
        <w:tblW w:w="9639" w:type="dxa"/>
        <w:jc w:val="center"/>
        <w:tblLook w:val="04A0" w:firstRow="1" w:lastRow="0" w:firstColumn="1" w:lastColumn="0" w:noHBand="0" w:noVBand="1"/>
      </w:tblPr>
      <w:tblGrid>
        <w:gridCol w:w="2232"/>
        <w:gridCol w:w="2934"/>
        <w:gridCol w:w="3018"/>
        <w:gridCol w:w="1455"/>
      </w:tblGrid>
      <w:tr w:rsidR="00E219E1" w:rsidRPr="00513A0A" w14:paraId="79D1C460" w14:textId="77777777" w:rsidTr="0051224D">
        <w:trPr>
          <w:trHeight w:val="440"/>
          <w:tblHeader/>
          <w:jc w:val="center"/>
        </w:trPr>
        <w:tc>
          <w:tcPr>
            <w:tcW w:w="0" w:type="auto"/>
            <w:shd w:val="clear" w:color="auto" w:fill="C6D9F1" w:themeFill="text2" w:themeFillTint="33"/>
            <w:hideMark/>
          </w:tcPr>
          <w:p w14:paraId="69EE913A" w14:textId="77777777" w:rsidR="00E219E1" w:rsidRPr="00513A0A" w:rsidRDefault="00E219E1"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Catégorie de risque</w:t>
            </w:r>
          </w:p>
        </w:tc>
        <w:tc>
          <w:tcPr>
            <w:tcW w:w="0" w:type="auto"/>
            <w:shd w:val="clear" w:color="auto" w:fill="C6D9F1" w:themeFill="text2" w:themeFillTint="33"/>
            <w:hideMark/>
          </w:tcPr>
          <w:p w14:paraId="0046597B" w14:textId="77777777" w:rsidR="00E219E1" w:rsidRPr="00513A0A" w:rsidRDefault="00E219E1"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Description du risque</w:t>
            </w:r>
          </w:p>
        </w:tc>
        <w:tc>
          <w:tcPr>
            <w:tcW w:w="0" w:type="auto"/>
            <w:shd w:val="clear" w:color="auto" w:fill="C6D9F1" w:themeFill="text2" w:themeFillTint="33"/>
            <w:hideMark/>
          </w:tcPr>
          <w:p w14:paraId="25E37D61" w14:textId="77777777" w:rsidR="00E219E1" w:rsidRPr="00513A0A" w:rsidRDefault="00E219E1"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Incidence potentielle</w:t>
            </w:r>
          </w:p>
        </w:tc>
        <w:tc>
          <w:tcPr>
            <w:tcW w:w="1455" w:type="dxa"/>
            <w:shd w:val="clear" w:color="auto" w:fill="C6D9F1" w:themeFill="text2" w:themeFillTint="33"/>
            <w:hideMark/>
          </w:tcPr>
          <w:p w14:paraId="234DC6D6" w14:textId="77777777" w:rsidR="00E219E1" w:rsidRPr="00513A0A" w:rsidRDefault="00E219E1"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Probabilité</w:t>
            </w:r>
          </w:p>
        </w:tc>
      </w:tr>
      <w:tr w:rsidR="00F83E8E" w:rsidRPr="00513A0A" w14:paraId="61389384" w14:textId="77777777" w:rsidTr="00645A8D">
        <w:trPr>
          <w:jc w:val="center"/>
        </w:trPr>
        <w:tc>
          <w:tcPr>
            <w:tcW w:w="0" w:type="auto"/>
            <w:hideMark/>
          </w:tcPr>
          <w:p w14:paraId="7F677F65" w14:textId="498936A5"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Proximité du fleuve Sénégal</w:t>
            </w:r>
          </w:p>
        </w:tc>
        <w:tc>
          <w:tcPr>
            <w:tcW w:w="0" w:type="auto"/>
            <w:hideMark/>
          </w:tcPr>
          <w:p w14:paraId="408F54E1" w14:textId="2F770606"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Implantation de la digue en bordure du fleuve, avec variations saisonnières du niveau d’eau et épisodes de crue</w:t>
            </w:r>
          </w:p>
        </w:tc>
        <w:tc>
          <w:tcPr>
            <w:tcW w:w="0" w:type="auto"/>
            <w:hideMark/>
          </w:tcPr>
          <w:p w14:paraId="55B81A12" w14:textId="4ED105C8"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Perturbation des écoulements, érosion des berges, affouillement des talus et exposition des travailleurs et des populations</w:t>
            </w:r>
          </w:p>
        </w:tc>
        <w:tc>
          <w:tcPr>
            <w:tcW w:w="1455" w:type="dxa"/>
            <w:hideMark/>
          </w:tcPr>
          <w:p w14:paraId="12CD18AE" w14:textId="63ACD2E4"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Élevée</w:t>
            </w:r>
          </w:p>
        </w:tc>
      </w:tr>
      <w:tr w:rsidR="00F83E8E" w:rsidRPr="00513A0A" w14:paraId="465F25EF" w14:textId="77777777" w:rsidTr="00645A8D">
        <w:trPr>
          <w:jc w:val="center"/>
        </w:trPr>
        <w:tc>
          <w:tcPr>
            <w:tcW w:w="0" w:type="auto"/>
            <w:hideMark/>
          </w:tcPr>
          <w:p w14:paraId="528013A8" w14:textId="599162FB"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Zones basses et secteurs temporairement inondables</w:t>
            </w:r>
          </w:p>
        </w:tc>
        <w:tc>
          <w:tcPr>
            <w:tcW w:w="0" w:type="auto"/>
            <w:hideMark/>
          </w:tcPr>
          <w:p w14:paraId="167EF2AB" w14:textId="4670FDE1"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Présence possible de dépressions, de zones saturées et de chenaux naturels dans l’emprise ou à proximité</w:t>
            </w:r>
          </w:p>
        </w:tc>
        <w:tc>
          <w:tcPr>
            <w:tcW w:w="0" w:type="auto"/>
            <w:hideMark/>
          </w:tcPr>
          <w:p w14:paraId="1F304D69" w14:textId="29385B91"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Réduction de la capacité de stockage des eaux, modification des écoulements et perte ou perturbation d’habitats</w:t>
            </w:r>
          </w:p>
        </w:tc>
        <w:tc>
          <w:tcPr>
            <w:tcW w:w="1455" w:type="dxa"/>
            <w:hideMark/>
          </w:tcPr>
          <w:p w14:paraId="1B166CF8" w14:textId="0BBAC82E"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Élevée</w:t>
            </w:r>
          </w:p>
        </w:tc>
      </w:tr>
      <w:tr w:rsidR="00F83E8E" w:rsidRPr="00513A0A" w14:paraId="7752F8BA" w14:textId="77777777" w:rsidTr="00645A8D">
        <w:trPr>
          <w:jc w:val="center"/>
        </w:trPr>
        <w:tc>
          <w:tcPr>
            <w:tcW w:w="0" w:type="auto"/>
            <w:hideMark/>
          </w:tcPr>
          <w:p w14:paraId="4B3F125F" w14:textId="379D47BE"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Sols alluviaux, sableux et argilo-limoneux</w:t>
            </w:r>
          </w:p>
        </w:tc>
        <w:tc>
          <w:tcPr>
            <w:tcW w:w="0" w:type="auto"/>
            <w:hideMark/>
          </w:tcPr>
          <w:p w14:paraId="4DB0AA77" w14:textId="17FC84E0"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Sols sensibles au décapage, au compactage, au ravinement et à l’érosion</w:t>
            </w:r>
          </w:p>
        </w:tc>
        <w:tc>
          <w:tcPr>
            <w:tcW w:w="0" w:type="auto"/>
            <w:hideMark/>
          </w:tcPr>
          <w:p w14:paraId="0D887CE9" w14:textId="43FD29A5"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Instabilité des remblais, dégradation des sols, ravinement et difficultés de stabilisation de l’ouvrage</w:t>
            </w:r>
          </w:p>
        </w:tc>
        <w:tc>
          <w:tcPr>
            <w:tcW w:w="1455" w:type="dxa"/>
            <w:hideMark/>
          </w:tcPr>
          <w:p w14:paraId="482CBCC7" w14:textId="5AFE3918"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eastAsia="Times New Roman" w:hAnsi="Times New Roman"/>
                <w:kern w:val="0"/>
                <w:sz w:val="22"/>
                <w:szCs w:val="22"/>
              </w:rPr>
              <w:t>Moyenne</w:t>
            </w:r>
          </w:p>
        </w:tc>
      </w:tr>
      <w:tr w:rsidR="00F83E8E" w:rsidRPr="00513A0A" w14:paraId="564B5C23" w14:textId="77777777" w:rsidTr="00645A8D">
        <w:trPr>
          <w:jc w:val="center"/>
        </w:trPr>
        <w:tc>
          <w:tcPr>
            <w:tcW w:w="0" w:type="auto"/>
            <w:hideMark/>
          </w:tcPr>
          <w:p w14:paraId="451D00FD" w14:textId="15900BA7"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Talus et enrochements de la digue</w:t>
            </w:r>
          </w:p>
        </w:tc>
        <w:tc>
          <w:tcPr>
            <w:tcW w:w="0" w:type="auto"/>
            <w:hideMark/>
          </w:tcPr>
          <w:p w14:paraId="04BBC8D9" w14:textId="62FDEFEA"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Exposition des talus à l’eau, au ruissellement et aux variations du niveau du fleuve</w:t>
            </w:r>
          </w:p>
        </w:tc>
        <w:tc>
          <w:tcPr>
            <w:tcW w:w="0" w:type="auto"/>
            <w:hideMark/>
          </w:tcPr>
          <w:p w14:paraId="3314E5A1" w14:textId="3230F35B"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Affouillement, ravinement, dégradation de la protection et risque de rupture localisée</w:t>
            </w:r>
          </w:p>
        </w:tc>
        <w:tc>
          <w:tcPr>
            <w:tcW w:w="1455" w:type="dxa"/>
            <w:hideMark/>
          </w:tcPr>
          <w:p w14:paraId="43BA1F30" w14:textId="77777777"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eastAsia="Times New Roman" w:hAnsi="Times New Roman"/>
                <w:kern w:val="0"/>
                <w:sz w:val="22"/>
                <w:szCs w:val="22"/>
              </w:rPr>
              <w:t>Moyenne</w:t>
            </w:r>
          </w:p>
        </w:tc>
      </w:tr>
      <w:tr w:rsidR="00F83E8E" w:rsidRPr="00513A0A" w14:paraId="1BB7EA6E" w14:textId="77777777" w:rsidTr="00645A8D">
        <w:trPr>
          <w:jc w:val="center"/>
        </w:trPr>
        <w:tc>
          <w:tcPr>
            <w:tcW w:w="0" w:type="auto"/>
            <w:hideMark/>
          </w:tcPr>
          <w:p w14:paraId="241A938B" w14:textId="0F61621D"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lastRenderedPageBreak/>
              <w:t>Végétation riveraine</w:t>
            </w:r>
          </w:p>
        </w:tc>
        <w:tc>
          <w:tcPr>
            <w:tcW w:w="0" w:type="auto"/>
            <w:hideMark/>
          </w:tcPr>
          <w:p w14:paraId="2A9AF365" w14:textId="2E90BFAD"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Débroussaillage, décapage et circulation des engins dans l’emprise des travaux</w:t>
            </w:r>
          </w:p>
        </w:tc>
        <w:tc>
          <w:tcPr>
            <w:tcW w:w="0" w:type="auto"/>
            <w:hideMark/>
          </w:tcPr>
          <w:p w14:paraId="15783080" w14:textId="1A00C7F9"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Destruction localisée de la végétation, perte d’habitats et augmentation de l’érosion</w:t>
            </w:r>
          </w:p>
        </w:tc>
        <w:tc>
          <w:tcPr>
            <w:tcW w:w="1455" w:type="dxa"/>
            <w:hideMark/>
          </w:tcPr>
          <w:p w14:paraId="3EE96AED" w14:textId="102A53C4"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Moyenne</w:t>
            </w:r>
          </w:p>
        </w:tc>
      </w:tr>
      <w:tr w:rsidR="00F83E8E" w:rsidRPr="00513A0A" w14:paraId="3A6066DB" w14:textId="77777777" w:rsidTr="00645A8D">
        <w:trPr>
          <w:jc w:val="center"/>
        </w:trPr>
        <w:tc>
          <w:tcPr>
            <w:tcW w:w="0" w:type="auto"/>
            <w:hideMark/>
          </w:tcPr>
          <w:p w14:paraId="79A939C0" w14:textId="305283E4"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Qualité des eaux superficielles</w:t>
            </w:r>
          </w:p>
        </w:tc>
        <w:tc>
          <w:tcPr>
            <w:tcW w:w="0" w:type="auto"/>
            <w:hideMark/>
          </w:tcPr>
          <w:p w14:paraId="6C197900" w14:textId="188F50C0"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Proximité immédiate du fleuve et risque de déversement d’hydrocarbures, d’huiles, de déchets ou de matériaux fins</w:t>
            </w:r>
          </w:p>
        </w:tc>
        <w:tc>
          <w:tcPr>
            <w:tcW w:w="0" w:type="auto"/>
            <w:hideMark/>
          </w:tcPr>
          <w:p w14:paraId="2843F7C0" w14:textId="63163C83"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Pollution du fleuve, augmentation de la turbidité et perturbation des organismes aquatiques</w:t>
            </w:r>
          </w:p>
        </w:tc>
        <w:tc>
          <w:tcPr>
            <w:tcW w:w="1455" w:type="dxa"/>
            <w:hideMark/>
          </w:tcPr>
          <w:p w14:paraId="5284593D" w14:textId="2F2D5523"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eastAsia="Times New Roman" w:hAnsi="Times New Roman"/>
                <w:kern w:val="0"/>
                <w:sz w:val="22"/>
                <w:szCs w:val="22"/>
              </w:rPr>
              <w:t>Elevée</w:t>
            </w:r>
          </w:p>
        </w:tc>
      </w:tr>
      <w:tr w:rsidR="00F83E8E" w:rsidRPr="00513A0A" w14:paraId="01580E37" w14:textId="77777777" w:rsidTr="00645A8D">
        <w:trPr>
          <w:jc w:val="center"/>
        </w:trPr>
        <w:tc>
          <w:tcPr>
            <w:tcW w:w="0" w:type="auto"/>
            <w:hideMark/>
          </w:tcPr>
          <w:p w14:paraId="1F56B667" w14:textId="1A91367F"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Faune aquatique et habitats riverains</w:t>
            </w:r>
          </w:p>
        </w:tc>
        <w:tc>
          <w:tcPr>
            <w:tcW w:w="0" w:type="auto"/>
            <w:hideMark/>
          </w:tcPr>
          <w:p w14:paraId="5CA054E6" w14:textId="01B89178"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Présence potentielle d’habitats liés au fleuve et aux zones humides</w:t>
            </w:r>
          </w:p>
        </w:tc>
        <w:tc>
          <w:tcPr>
            <w:tcW w:w="0" w:type="auto"/>
            <w:hideMark/>
          </w:tcPr>
          <w:p w14:paraId="0DE5E056" w14:textId="5BBA6882"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Perturbation par le bruit, les vibrations, les terrassements et l’augmentation de la turbidité</w:t>
            </w:r>
          </w:p>
        </w:tc>
        <w:tc>
          <w:tcPr>
            <w:tcW w:w="1455" w:type="dxa"/>
            <w:hideMark/>
          </w:tcPr>
          <w:p w14:paraId="46DC027B" w14:textId="412BDBDA"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Moyenne</w:t>
            </w:r>
          </w:p>
        </w:tc>
      </w:tr>
      <w:tr w:rsidR="00F83E8E" w:rsidRPr="00513A0A" w14:paraId="384DF6CB" w14:textId="77777777" w:rsidTr="00645A8D">
        <w:trPr>
          <w:jc w:val="center"/>
        </w:trPr>
        <w:tc>
          <w:tcPr>
            <w:tcW w:w="0" w:type="auto"/>
            <w:hideMark/>
          </w:tcPr>
          <w:p w14:paraId="2A260C2E" w14:textId="2EB534A5"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Risques de crue pendant les travaux</w:t>
            </w:r>
          </w:p>
        </w:tc>
        <w:tc>
          <w:tcPr>
            <w:tcW w:w="0" w:type="auto"/>
            <w:hideMark/>
          </w:tcPr>
          <w:p w14:paraId="10ADFD08" w14:textId="639FEE5F"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Montée rapide du niveau du fleuve pouvant affecter les installations et le personnel</w:t>
            </w:r>
          </w:p>
        </w:tc>
        <w:tc>
          <w:tcPr>
            <w:tcW w:w="0" w:type="auto"/>
            <w:hideMark/>
          </w:tcPr>
          <w:p w14:paraId="7DD0E359" w14:textId="4F6DEE32"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Inondation du chantier, accident, endommagement des équipements et arrêt des travaux</w:t>
            </w:r>
          </w:p>
        </w:tc>
        <w:tc>
          <w:tcPr>
            <w:tcW w:w="1455" w:type="dxa"/>
            <w:hideMark/>
          </w:tcPr>
          <w:p w14:paraId="51AEC1CF" w14:textId="05CD8359"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Élevée</w:t>
            </w:r>
          </w:p>
        </w:tc>
      </w:tr>
      <w:tr w:rsidR="00F83E8E" w:rsidRPr="00513A0A" w14:paraId="4F7B56D0" w14:textId="77777777" w:rsidTr="00645A8D">
        <w:trPr>
          <w:jc w:val="center"/>
        </w:trPr>
        <w:tc>
          <w:tcPr>
            <w:tcW w:w="0" w:type="auto"/>
            <w:hideMark/>
          </w:tcPr>
          <w:p w14:paraId="2201A65C" w14:textId="75C9482F"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 xml:space="preserve"> Protection des populations et des biens</w:t>
            </w:r>
          </w:p>
        </w:tc>
        <w:tc>
          <w:tcPr>
            <w:tcW w:w="0" w:type="auto"/>
            <w:hideMark/>
          </w:tcPr>
          <w:p w14:paraId="3457DE61" w14:textId="4633D7AD"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Exposition des habitations, infrastructures et activités aux crues du fleuve</w:t>
            </w:r>
          </w:p>
        </w:tc>
        <w:tc>
          <w:tcPr>
            <w:tcW w:w="0" w:type="auto"/>
            <w:hideMark/>
          </w:tcPr>
          <w:p w14:paraId="29FB099A" w14:textId="42A7A799"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Dégâts matériels, pertes économiques, insécurité et dégradation des conditions de vie en l’absence de protection</w:t>
            </w:r>
          </w:p>
        </w:tc>
        <w:tc>
          <w:tcPr>
            <w:tcW w:w="1455" w:type="dxa"/>
            <w:hideMark/>
          </w:tcPr>
          <w:p w14:paraId="1EAC3509" w14:textId="19AEDBCF"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eastAsia="Times New Roman" w:hAnsi="Times New Roman"/>
                <w:kern w:val="0"/>
                <w:sz w:val="22"/>
                <w:szCs w:val="22"/>
              </w:rPr>
              <w:t>Faible</w:t>
            </w:r>
          </w:p>
        </w:tc>
      </w:tr>
      <w:tr w:rsidR="00F83E8E" w:rsidRPr="00513A0A" w14:paraId="453BD534" w14:textId="77777777" w:rsidTr="00645A8D">
        <w:trPr>
          <w:jc w:val="center"/>
        </w:trPr>
        <w:tc>
          <w:tcPr>
            <w:tcW w:w="0" w:type="auto"/>
          </w:tcPr>
          <w:p w14:paraId="5C14B3E3" w14:textId="2C00AF81"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Accès et mobilité des populations</w:t>
            </w:r>
          </w:p>
        </w:tc>
        <w:tc>
          <w:tcPr>
            <w:tcW w:w="0" w:type="auto"/>
          </w:tcPr>
          <w:p w14:paraId="21460287" w14:textId="5DFA4A25"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Occupation temporaire de la berge, travaux de terrassement et circulation des engins</w:t>
            </w:r>
          </w:p>
        </w:tc>
        <w:tc>
          <w:tcPr>
            <w:tcW w:w="0" w:type="auto"/>
          </w:tcPr>
          <w:p w14:paraId="15DBC093" w14:textId="7DA2A46A"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Restriction des déplacements, difficultés d’accès aux habitations, parcelles, points d’eau et marchés</w:t>
            </w:r>
          </w:p>
        </w:tc>
        <w:tc>
          <w:tcPr>
            <w:tcW w:w="1455" w:type="dxa"/>
          </w:tcPr>
          <w:p w14:paraId="2A777E7A" w14:textId="142CF8F8"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eastAsia="Times New Roman" w:hAnsi="Times New Roman"/>
                <w:kern w:val="0"/>
                <w:sz w:val="22"/>
                <w:szCs w:val="22"/>
              </w:rPr>
              <w:t>Faible</w:t>
            </w:r>
          </w:p>
        </w:tc>
      </w:tr>
      <w:tr w:rsidR="00F83E8E" w:rsidRPr="00513A0A" w14:paraId="1C20BF82" w14:textId="77777777" w:rsidTr="00645A8D">
        <w:trPr>
          <w:jc w:val="center"/>
        </w:trPr>
        <w:tc>
          <w:tcPr>
            <w:tcW w:w="0" w:type="auto"/>
          </w:tcPr>
          <w:p w14:paraId="236EFF4A" w14:textId="4AD7EBBD"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Activités agricoles, pastorales et halieutiques</w:t>
            </w:r>
          </w:p>
        </w:tc>
        <w:tc>
          <w:tcPr>
            <w:tcW w:w="0" w:type="auto"/>
          </w:tcPr>
          <w:p w14:paraId="744473B9" w14:textId="25408E55"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Dépendance des populations aux terres de décrue, aux pâturages et aux ressources du fleuve</w:t>
            </w:r>
          </w:p>
        </w:tc>
        <w:tc>
          <w:tcPr>
            <w:tcW w:w="0" w:type="auto"/>
          </w:tcPr>
          <w:p w14:paraId="0118891B" w14:textId="3C51BD54"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Perturbation temporaire des activités, baisse des revenus et conflits liés à l’accès aux ressources</w:t>
            </w:r>
          </w:p>
        </w:tc>
        <w:tc>
          <w:tcPr>
            <w:tcW w:w="1455" w:type="dxa"/>
          </w:tcPr>
          <w:p w14:paraId="25507EE4" w14:textId="50C961C6" w:rsidR="00F83E8E" w:rsidRPr="00513A0A" w:rsidRDefault="00F83E8E"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Élevée</w:t>
            </w:r>
          </w:p>
          <w:p w14:paraId="7B35F0BA" w14:textId="77777777" w:rsidR="00F83E8E" w:rsidRPr="00513A0A" w:rsidRDefault="00F83E8E" w:rsidP="006B4A22">
            <w:pPr>
              <w:spacing w:before="120" w:after="120" w:line="312" w:lineRule="auto"/>
              <w:jc w:val="center"/>
              <w:rPr>
                <w:rFonts w:ascii="Times New Roman" w:eastAsia="Times New Roman" w:hAnsi="Times New Roman"/>
                <w:sz w:val="22"/>
                <w:szCs w:val="22"/>
              </w:rPr>
            </w:pPr>
          </w:p>
        </w:tc>
      </w:tr>
      <w:tr w:rsidR="00F83E8E" w:rsidRPr="00513A0A" w14:paraId="7DB366E4" w14:textId="77777777" w:rsidTr="00645A8D">
        <w:trPr>
          <w:jc w:val="center"/>
        </w:trPr>
        <w:tc>
          <w:tcPr>
            <w:tcW w:w="0" w:type="auto"/>
          </w:tcPr>
          <w:p w14:paraId="2F5F9291" w14:textId="05A264B4"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Acquisition de terres et restrictions d’usage</w:t>
            </w:r>
          </w:p>
        </w:tc>
        <w:tc>
          <w:tcPr>
            <w:tcW w:w="0" w:type="auto"/>
          </w:tcPr>
          <w:p w14:paraId="00868694" w14:textId="732F980D"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Emprise de la digue, des ouvrages, de la base de chantier et des zones de stockage</w:t>
            </w:r>
          </w:p>
        </w:tc>
        <w:tc>
          <w:tcPr>
            <w:tcW w:w="0" w:type="auto"/>
          </w:tcPr>
          <w:p w14:paraId="43E598F2" w14:textId="6E83909B"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Perte temporaire ou permanente d’accès à certaines parcelles ou ressources ; plaintes et conflits fonciers</w:t>
            </w:r>
          </w:p>
        </w:tc>
        <w:tc>
          <w:tcPr>
            <w:tcW w:w="1455" w:type="dxa"/>
          </w:tcPr>
          <w:p w14:paraId="5A294E73" w14:textId="145E5B16"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Moyenne</w:t>
            </w:r>
          </w:p>
        </w:tc>
      </w:tr>
      <w:tr w:rsidR="00F83E8E" w:rsidRPr="00513A0A" w14:paraId="7504775F" w14:textId="77777777" w:rsidTr="00645A8D">
        <w:trPr>
          <w:jc w:val="center"/>
        </w:trPr>
        <w:tc>
          <w:tcPr>
            <w:tcW w:w="0" w:type="auto"/>
          </w:tcPr>
          <w:p w14:paraId="667F4637" w14:textId="5C7F4386"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lastRenderedPageBreak/>
              <w:t>Nuisances du chantier</w:t>
            </w:r>
          </w:p>
        </w:tc>
        <w:tc>
          <w:tcPr>
            <w:tcW w:w="0" w:type="auto"/>
          </w:tcPr>
          <w:p w14:paraId="3BB5A2E4" w14:textId="093E75D1"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Poussière, bruit, vibrations, gaz d’échappement et circulation des véhicules</w:t>
            </w:r>
          </w:p>
        </w:tc>
        <w:tc>
          <w:tcPr>
            <w:tcW w:w="0" w:type="auto"/>
          </w:tcPr>
          <w:p w14:paraId="4236E8C8" w14:textId="1D3AE46B"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Dégradation temporaire du cadre de vie, gêne des activités et risques sanitaires</w:t>
            </w:r>
          </w:p>
        </w:tc>
        <w:tc>
          <w:tcPr>
            <w:tcW w:w="1455" w:type="dxa"/>
          </w:tcPr>
          <w:p w14:paraId="4F8D2655" w14:textId="69944B0E"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Moyenne</w:t>
            </w:r>
          </w:p>
        </w:tc>
      </w:tr>
      <w:tr w:rsidR="00F83E8E" w:rsidRPr="00513A0A" w14:paraId="083D7700" w14:textId="77777777" w:rsidTr="00645A8D">
        <w:trPr>
          <w:jc w:val="center"/>
        </w:trPr>
        <w:tc>
          <w:tcPr>
            <w:tcW w:w="0" w:type="auto"/>
          </w:tcPr>
          <w:p w14:paraId="47647850" w14:textId="45183B83"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Santé et sécurité des travailleurs et des communautés</w:t>
            </w:r>
          </w:p>
        </w:tc>
        <w:tc>
          <w:tcPr>
            <w:tcW w:w="0" w:type="auto"/>
          </w:tcPr>
          <w:p w14:paraId="74687831" w14:textId="738C6A8D"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Présence d’engins, fouilles, travaux de compactage, proximité de l’eau et risques de crue</w:t>
            </w:r>
          </w:p>
        </w:tc>
        <w:tc>
          <w:tcPr>
            <w:tcW w:w="0" w:type="auto"/>
          </w:tcPr>
          <w:p w14:paraId="66D7D58D" w14:textId="3B7B9604"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Accidents, chutes, noyades, collisions, blessures et exposition aux poussières</w:t>
            </w:r>
          </w:p>
        </w:tc>
        <w:tc>
          <w:tcPr>
            <w:tcW w:w="1455" w:type="dxa"/>
          </w:tcPr>
          <w:p w14:paraId="012875D7" w14:textId="7C953F43" w:rsidR="00F76190"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Élevée</w:t>
            </w:r>
          </w:p>
          <w:p w14:paraId="5840F4E4" w14:textId="77777777" w:rsidR="00F83E8E" w:rsidRPr="00513A0A" w:rsidRDefault="00F83E8E" w:rsidP="006B4A22">
            <w:pPr>
              <w:spacing w:before="120" w:after="120" w:line="312" w:lineRule="auto"/>
              <w:jc w:val="center"/>
              <w:rPr>
                <w:rFonts w:ascii="Times New Roman" w:eastAsia="Times New Roman" w:hAnsi="Times New Roman"/>
                <w:sz w:val="22"/>
                <w:szCs w:val="22"/>
              </w:rPr>
            </w:pPr>
          </w:p>
        </w:tc>
      </w:tr>
      <w:tr w:rsidR="00F83E8E" w:rsidRPr="00513A0A" w14:paraId="18D5D702" w14:textId="77777777" w:rsidTr="00645A8D">
        <w:trPr>
          <w:jc w:val="center"/>
        </w:trPr>
        <w:tc>
          <w:tcPr>
            <w:tcW w:w="0" w:type="auto"/>
          </w:tcPr>
          <w:p w14:paraId="3B434ECD" w14:textId="25302E8C"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Gestion des déchets et des hydrocarbures</w:t>
            </w:r>
          </w:p>
        </w:tc>
        <w:tc>
          <w:tcPr>
            <w:tcW w:w="0" w:type="auto"/>
          </w:tcPr>
          <w:p w14:paraId="2032EEE8" w14:textId="5FF49D0C"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Production de déchets solides, eaux usées, huiles usagées et résidus de matériaux</w:t>
            </w:r>
          </w:p>
        </w:tc>
        <w:tc>
          <w:tcPr>
            <w:tcW w:w="0" w:type="auto"/>
          </w:tcPr>
          <w:p w14:paraId="5D040B5A" w14:textId="38D6CFC6"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Pollution des sols et des eaux, nuisances et risques pour la santé publique</w:t>
            </w:r>
          </w:p>
        </w:tc>
        <w:tc>
          <w:tcPr>
            <w:tcW w:w="1455" w:type="dxa"/>
          </w:tcPr>
          <w:p w14:paraId="7F346A10" w14:textId="7118BF8B"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Moyenne</w:t>
            </w:r>
          </w:p>
        </w:tc>
      </w:tr>
      <w:tr w:rsidR="00F83E8E" w:rsidRPr="00513A0A" w14:paraId="75D15CF1" w14:textId="77777777" w:rsidTr="00645A8D">
        <w:trPr>
          <w:jc w:val="center"/>
        </w:trPr>
        <w:tc>
          <w:tcPr>
            <w:tcW w:w="0" w:type="auto"/>
          </w:tcPr>
          <w:p w14:paraId="5EA6307B" w14:textId="57CF53B2"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Emploi local et cohésion sociale</w:t>
            </w:r>
          </w:p>
        </w:tc>
        <w:tc>
          <w:tcPr>
            <w:tcW w:w="0" w:type="auto"/>
          </w:tcPr>
          <w:p w14:paraId="289EC6D6" w14:textId="3474A2B8"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Recrutement de main-d’œuvre et arrivée éventuelle de travailleurs extérieurs</w:t>
            </w:r>
          </w:p>
        </w:tc>
        <w:tc>
          <w:tcPr>
            <w:tcW w:w="0" w:type="auto"/>
          </w:tcPr>
          <w:p w14:paraId="6E3EC5A6" w14:textId="334AAB5C"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Création d’emplois et de revenus, mais risques de conflits, de favoritisme ou de tensions sociales</w:t>
            </w:r>
          </w:p>
        </w:tc>
        <w:tc>
          <w:tcPr>
            <w:tcW w:w="1455" w:type="dxa"/>
          </w:tcPr>
          <w:p w14:paraId="79315D33" w14:textId="4E791BDF"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Moyenne</w:t>
            </w:r>
          </w:p>
        </w:tc>
      </w:tr>
      <w:tr w:rsidR="00F83E8E" w:rsidRPr="00513A0A" w14:paraId="6F28CD43" w14:textId="77777777" w:rsidTr="00645A8D">
        <w:trPr>
          <w:jc w:val="center"/>
        </w:trPr>
        <w:tc>
          <w:tcPr>
            <w:tcW w:w="0" w:type="auto"/>
          </w:tcPr>
          <w:p w14:paraId="6B076CBD" w14:textId="070F908B" w:rsidR="00F83E8E" w:rsidRPr="00513A0A" w:rsidRDefault="00F83E8E" w:rsidP="006B4A22">
            <w:pPr>
              <w:spacing w:before="120" w:after="120" w:line="312" w:lineRule="auto"/>
              <w:jc w:val="center"/>
              <w:rPr>
                <w:rFonts w:ascii="Times New Roman" w:eastAsia="Times New Roman" w:hAnsi="Times New Roman"/>
                <w:b/>
                <w:bCs/>
                <w:kern w:val="0"/>
                <w:sz w:val="22"/>
                <w:szCs w:val="24"/>
              </w:rPr>
            </w:pPr>
            <w:r w:rsidRPr="00513A0A">
              <w:rPr>
                <w:rFonts w:ascii="Times New Roman" w:eastAsia="Times New Roman" w:hAnsi="Times New Roman"/>
                <w:b/>
                <w:bCs/>
                <w:kern w:val="0"/>
                <w:sz w:val="22"/>
                <w:szCs w:val="24"/>
              </w:rPr>
              <w:t>Patrimoine culturel</w:t>
            </w:r>
          </w:p>
        </w:tc>
        <w:tc>
          <w:tcPr>
            <w:tcW w:w="0" w:type="auto"/>
          </w:tcPr>
          <w:p w14:paraId="16E38AF8" w14:textId="589006EF"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Risque de découverte fortuite lors des fouilles, décapages et terrassements</w:t>
            </w:r>
          </w:p>
        </w:tc>
        <w:tc>
          <w:tcPr>
            <w:tcW w:w="0" w:type="auto"/>
          </w:tcPr>
          <w:p w14:paraId="32570CC2" w14:textId="66804390"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Dégradation de vestiges ou de sites culturellement importants</w:t>
            </w:r>
          </w:p>
        </w:tc>
        <w:tc>
          <w:tcPr>
            <w:tcW w:w="1455" w:type="dxa"/>
          </w:tcPr>
          <w:p w14:paraId="50913EF3" w14:textId="280D21A6" w:rsidR="00F83E8E" w:rsidRPr="00513A0A" w:rsidRDefault="00F76190" w:rsidP="006B4A22">
            <w:pPr>
              <w:spacing w:before="120" w:after="120" w:line="312" w:lineRule="auto"/>
              <w:rPr>
                <w:rFonts w:ascii="Times New Roman" w:eastAsia="Times New Roman" w:hAnsi="Times New Roman"/>
                <w:kern w:val="0"/>
                <w:sz w:val="22"/>
                <w:szCs w:val="22"/>
              </w:rPr>
            </w:pPr>
            <w:r w:rsidRPr="00513A0A">
              <w:rPr>
                <w:rFonts w:ascii="Times New Roman" w:hAnsi="Times New Roman"/>
                <w:sz w:val="22"/>
                <w:szCs w:val="22"/>
              </w:rPr>
              <w:t>Faible</w:t>
            </w:r>
          </w:p>
        </w:tc>
      </w:tr>
    </w:tbl>
    <w:p w14:paraId="7D0A587B" w14:textId="77777777" w:rsidR="006301E1" w:rsidRPr="00513A0A" w:rsidRDefault="006301E1" w:rsidP="006B4A22">
      <w:pPr>
        <w:spacing w:before="120" w:after="120" w:line="312" w:lineRule="auto"/>
        <w:rPr>
          <w:rFonts w:ascii="Times New Roman" w:hAnsi="Times New Roman" w:cs="Times New Roman"/>
        </w:rPr>
      </w:pPr>
    </w:p>
    <w:p w14:paraId="09F0CE84" w14:textId="77777777" w:rsidR="006301E1" w:rsidRPr="00513A0A" w:rsidRDefault="006301E1" w:rsidP="006B4A22">
      <w:pPr>
        <w:spacing w:before="120" w:after="120" w:line="312" w:lineRule="auto"/>
        <w:rPr>
          <w:rFonts w:ascii="Times New Roman" w:hAnsi="Times New Roman" w:cs="Times New Roman"/>
        </w:rPr>
        <w:sectPr w:rsidR="006301E1" w:rsidRPr="00513A0A" w:rsidSect="00EF489C">
          <w:pgSz w:w="11906" w:h="16838"/>
          <w:pgMar w:top="1440" w:right="1080" w:bottom="1440" w:left="1080" w:header="708" w:footer="708" w:gutter="0"/>
          <w:cols w:space="708"/>
          <w:docGrid w:linePitch="360"/>
        </w:sectPr>
      </w:pPr>
    </w:p>
    <w:p w14:paraId="2CC6B826" w14:textId="77777777" w:rsidR="006301E1" w:rsidRPr="00513A0A" w:rsidRDefault="006301E1" w:rsidP="006B4A22">
      <w:pPr>
        <w:pStyle w:val="Paragraphedeliste"/>
        <w:numPr>
          <w:ilvl w:val="0"/>
          <w:numId w:val="42"/>
        </w:numPr>
        <w:shd w:val="clear" w:color="auto" w:fill="D9D9D9" w:themeFill="background1" w:themeFillShade="D9"/>
        <w:spacing w:before="120" w:after="120" w:line="312" w:lineRule="auto"/>
        <w:contextualSpacing w:val="0"/>
        <w:jc w:val="center"/>
        <w:outlineLvl w:val="0"/>
        <w:rPr>
          <w:rFonts w:ascii="Times New Roman" w:eastAsia="Times New Roman" w:hAnsi="Times New Roman" w:cs="Times New Roman"/>
          <w:b/>
          <w:bCs/>
          <w:noProof/>
          <w:sz w:val="28"/>
          <w:szCs w:val="28"/>
          <w:lang w:eastAsia="fr-FR"/>
        </w:rPr>
      </w:pPr>
      <w:bookmarkStart w:id="195" w:name="_Toc216651464"/>
      <w:bookmarkStart w:id="196" w:name="_Toc242520573"/>
      <w:r w:rsidRPr="00513A0A">
        <w:rPr>
          <w:rFonts w:ascii="Times New Roman" w:eastAsia="Times New Roman" w:hAnsi="Times New Roman" w:cs="Times New Roman"/>
          <w:b/>
          <w:bCs/>
          <w:noProof/>
          <w:sz w:val="28"/>
          <w:szCs w:val="28"/>
          <w:lang w:eastAsia="fr-FR"/>
        </w:rPr>
        <w:lastRenderedPageBreak/>
        <w:t>CONSULTATIONS PUBLIQUES</w:t>
      </w:r>
      <w:bookmarkEnd w:id="195"/>
      <w:bookmarkEnd w:id="196"/>
    </w:p>
    <w:p w14:paraId="52D1F15F" w14:textId="571A8922" w:rsidR="009626F8"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197" w:name="_Toc216651465"/>
      <w:bookmarkStart w:id="198" w:name="_Toc242520574"/>
      <w:r w:rsidRPr="00513A0A">
        <w:rPr>
          <w:rFonts w:ascii="Times New Roman" w:eastAsiaTheme="minorEastAsia" w:hAnsi="Times New Roman" w:cs="Times New Roman"/>
          <w:b/>
          <w:bCs/>
          <w:sz w:val="24"/>
          <w:szCs w:val="24"/>
          <w:lang w:eastAsia="fr-FR"/>
        </w:rPr>
        <w:t>APPROCHE METHODOLOGIQUE DE LA PARTICIPATION DU PUBLIC</w:t>
      </w:r>
      <w:bookmarkEnd w:id="197"/>
      <w:bookmarkEnd w:id="198"/>
      <w:r w:rsidRPr="00513A0A">
        <w:rPr>
          <w:rFonts w:ascii="Times New Roman" w:eastAsiaTheme="minorEastAsia" w:hAnsi="Times New Roman" w:cs="Times New Roman"/>
          <w:b/>
          <w:bCs/>
          <w:sz w:val="24"/>
          <w:szCs w:val="24"/>
          <w:lang w:eastAsia="fr-FR"/>
        </w:rPr>
        <w:t xml:space="preserve"> </w:t>
      </w:r>
    </w:p>
    <w:p w14:paraId="2E9A5021" w14:textId="7ABF41D2" w:rsidR="006301E1" w:rsidRPr="00513A0A" w:rsidRDefault="006301E1" w:rsidP="006B4A22">
      <w:pPr>
        <w:pStyle w:val="NormalWeb"/>
        <w:spacing w:before="120" w:beforeAutospacing="0" w:after="120" w:afterAutospacing="0" w:line="312" w:lineRule="auto"/>
        <w:jc w:val="both"/>
      </w:pPr>
      <w:r w:rsidRPr="00513A0A">
        <w:t>Cette section présente le dispositif de consultation et de participation du public mis en œuvre dans le</w:t>
      </w:r>
      <w:r w:rsidR="009717A3" w:rsidRPr="00513A0A">
        <w:t xml:space="preserve"> </w:t>
      </w:r>
      <w:r w:rsidRPr="00513A0A">
        <w:t xml:space="preserve">cadre de l’étude. Il s’agissait d’exposer </w:t>
      </w:r>
      <w:r w:rsidR="00926A97" w:rsidRPr="00513A0A">
        <w:t>le sous</w:t>
      </w:r>
      <w:r w:rsidR="00926A97" w:rsidRPr="00513A0A">
        <w:noBreakHyphen/>
        <w:t>projet</w:t>
      </w:r>
      <w:r w:rsidRPr="00513A0A">
        <w:t>, les bénéfices attendus et les nuisances</w:t>
      </w:r>
      <w:r w:rsidR="009717A3" w:rsidRPr="00513A0A">
        <w:t xml:space="preserve"> </w:t>
      </w:r>
      <w:r w:rsidRPr="00513A0A">
        <w:t>possibles en phase de travaux, puis de recueillir les avis, préoccupations et questions des parties prenantes, auxquelles des réponses ont été apportées en séance.</w:t>
      </w:r>
    </w:p>
    <w:p w14:paraId="7100CFC3" w14:textId="77777777" w:rsidR="006301E1" w:rsidRPr="00513A0A" w:rsidRDefault="006301E1" w:rsidP="006B4A22">
      <w:pPr>
        <w:pStyle w:val="NormalWeb"/>
        <w:spacing w:before="120" w:beforeAutospacing="0" w:after="120" w:afterAutospacing="0" w:line="312" w:lineRule="auto"/>
        <w:jc w:val="both"/>
      </w:pPr>
      <w:r w:rsidRPr="00513A0A">
        <w:t>Le chapitre synthétise les actions menées pour consulter les groupes affectés, les parties prenantes institutionnelles et les organisations de la société civile, ainsi que les principaux résultats obtenus. Conformément au PMPP du PRDC, les parties prenantes regroupent l’ensemble des individus, groupes ou institutions ayant un intérêt dans le projet ou susceptibles d’être affectés par ses impacts, positifs ou négatifs.</w:t>
      </w:r>
    </w:p>
    <w:p w14:paraId="472F5A82" w14:textId="77777777" w:rsidR="006301E1" w:rsidRPr="00513A0A" w:rsidRDefault="006301E1" w:rsidP="006B4A22">
      <w:pPr>
        <w:pStyle w:val="NormalWeb"/>
        <w:spacing w:before="120" w:beforeAutospacing="0" w:after="120" w:afterAutospacing="0" w:line="312" w:lineRule="auto"/>
        <w:jc w:val="both"/>
      </w:pPr>
      <w:r w:rsidRPr="00513A0A">
        <w:t>Deux catégories sont distinguées :</w:t>
      </w:r>
    </w:p>
    <w:p w14:paraId="7EB01200" w14:textId="77777777" w:rsidR="006301E1" w:rsidRPr="00513A0A" w:rsidRDefault="006301E1" w:rsidP="006B4A22">
      <w:pPr>
        <w:pStyle w:val="NormalWeb"/>
        <w:numPr>
          <w:ilvl w:val="0"/>
          <w:numId w:val="26"/>
        </w:numPr>
        <w:spacing w:before="120" w:beforeAutospacing="0" w:after="120" w:afterAutospacing="0" w:line="312" w:lineRule="auto"/>
        <w:jc w:val="both"/>
      </w:pPr>
      <w:r w:rsidRPr="00513A0A">
        <w:rPr>
          <w:rStyle w:val="lev"/>
        </w:rPr>
        <w:t>Les parties affectées</w:t>
      </w:r>
      <w:r w:rsidRPr="00513A0A">
        <w:t>, c’est</w:t>
      </w:r>
      <w:r w:rsidRPr="00513A0A">
        <w:noBreakHyphen/>
        <w:t>à</w:t>
      </w:r>
      <w:r w:rsidRPr="00513A0A">
        <w:noBreakHyphen/>
        <w:t>dire les personnes ou institutions exposées à des impacts potentiellement négatifs du sous</w:t>
      </w:r>
      <w:r w:rsidRPr="00513A0A">
        <w:noBreakHyphen/>
        <w:t>projet.</w:t>
      </w:r>
    </w:p>
    <w:p w14:paraId="43AF95F7" w14:textId="77777777" w:rsidR="006301E1" w:rsidRPr="00513A0A" w:rsidRDefault="006301E1" w:rsidP="006B4A22">
      <w:pPr>
        <w:pStyle w:val="NormalWeb"/>
        <w:numPr>
          <w:ilvl w:val="0"/>
          <w:numId w:val="26"/>
        </w:numPr>
        <w:spacing w:before="120" w:beforeAutospacing="0" w:after="120" w:afterAutospacing="0" w:line="312" w:lineRule="auto"/>
        <w:jc w:val="both"/>
      </w:pPr>
      <w:r w:rsidRPr="00513A0A">
        <w:rPr>
          <w:rStyle w:val="lev"/>
        </w:rPr>
        <w:t>Les parties intéressées</w:t>
      </w:r>
      <w:r w:rsidRPr="00513A0A">
        <w:t>, incluant les services de l’État (centraux et déconcentrés), les autorités coutumières et religieuses, les bénéficiaires, les ONG, les organismes publics et communautaires, la société civile, les syndicats et les entreprises susceptibles d’intervenir dans la mise en œuvre du sous</w:t>
      </w:r>
      <w:r w:rsidRPr="00513A0A">
        <w:noBreakHyphen/>
        <w:t>projet.</w:t>
      </w:r>
    </w:p>
    <w:p w14:paraId="50A4264F" w14:textId="77777777" w:rsidR="00527D4C" w:rsidRPr="00513A0A" w:rsidRDefault="00527D4C" w:rsidP="006B4A22">
      <w:pPr>
        <w:pStyle w:val="NormalWeb"/>
        <w:spacing w:before="120" w:beforeAutospacing="0" w:after="120" w:afterAutospacing="0" w:line="312" w:lineRule="auto"/>
        <w:jc w:val="both"/>
      </w:pPr>
      <w:r w:rsidRPr="00513A0A">
        <w:t>Les objectifs spécifiques de la démarche de consultation sont :</w:t>
      </w:r>
    </w:p>
    <w:p w14:paraId="445E8821" w14:textId="77777777" w:rsidR="00527D4C" w:rsidRPr="00513A0A" w:rsidRDefault="00527D4C" w:rsidP="006B4A22">
      <w:pPr>
        <w:pStyle w:val="NormalWeb"/>
        <w:numPr>
          <w:ilvl w:val="0"/>
          <w:numId w:val="27"/>
        </w:numPr>
        <w:spacing w:before="120" w:beforeAutospacing="0" w:after="120" w:afterAutospacing="0" w:line="312" w:lineRule="auto"/>
        <w:jc w:val="both"/>
      </w:pPr>
      <w:r w:rsidRPr="00513A0A">
        <w:t>fournir aux acteurs une information claire et pertinente sur le projet, incluant sa description et ses impacts négatifs potentiels ;</w:t>
      </w:r>
    </w:p>
    <w:p w14:paraId="76744B23" w14:textId="77777777" w:rsidR="002E3755" w:rsidRPr="00513A0A" w:rsidRDefault="00527D4C" w:rsidP="006B4A22">
      <w:pPr>
        <w:pStyle w:val="NormalWeb"/>
        <w:numPr>
          <w:ilvl w:val="0"/>
          <w:numId w:val="27"/>
        </w:numPr>
        <w:spacing w:before="120" w:beforeAutospacing="0" w:after="120" w:afterAutospacing="0" w:line="312" w:lineRule="auto"/>
        <w:jc w:val="both"/>
      </w:pPr>
      <w:r w:rsidRPr="00513A0A">
        <w:t>recueillir leurs avis sur les solutions proposées et instaurer un dialogue constructif ;</w:t>
      </w:r>
    </w:p>
    <w:p w14:paraId="059CBB3C" w14:textId="78B9440B" w:rsidR="00527D4C" w:rsidRPr="00513A0A" w:rsidRDefault="00527D4C" w:rsidP="006B4A22">
      <w:pPr>
        <w:pStyle w:val="NormalWeb"/>
        <w:numPr>
          <w:ilvl w:val="0"/>
          <w:numId w:val="27"/>
        </w:numPr>
        <w:spacing w:before="120" w:beforeAutospacing="0" w:after="120" w:afterAutospacing="0" w:line="312" w:lineRule="auto"/>
        <w:jc w:val="both"/>
      </w:pPr>
      <w:r w:rsidRPr="00513A0A">
        <w:t>établir les bases d’une mise en œuvre concertée et durable des actions prévues.</w:t>
      </w:r>
    </w:p>
    <w:p w14:paraId="68C79E53" w14:textId="77777777" w:rsidR="00527D4C" w:rsidRPr="00513A0A" w:rsidRDefault="00527D4C" w:rsidP="006B4A22">
      <w:pPr>
        <w:pStyle w:val="NormalWeb"/>
        <w:spacing w:before="120" w:beforeAutospacing="0" w:after="120" w:afterAutospacing="0" w:line="312" w:lineRule="auto"/>
        <w:jc w:val="both"/>
      </w:pPr>
      <w:r w:rsidRPr="00513A0A">
        <w:t>La démarche a reposé principalement sur des entretiens collectifs et individuels avec les acteurs concernés par le sous</w:t>
      </w:r>
      <w:r w:rsidRPr="00513A0A">
        <w:noBreakHyphen/>
        <w:t>projet.</w:t>
      </w:r>
    </w:p>
    <w:p w14:paraId="58626BDB" w14:textId="77777777" w:rsidR="00926A97" w:rsidRPr="00513A0A" w:rsidRDefault="00926A97" w:rsidP="006B4A22">
      <w:pPr>
        <w:pStyle w:val="NormalWeb"/>
        <w:spacing w:before="120" w:beforeAutospacing="0" w:after="120" w:afterAutospacing="0" w:line="312" w:lineRule="auto"/>
        <w:jc w:val="both"/>
      </w:pPr>
      <w:bookmarkStart w:id="199" w:name="_Toc216651466"/>
      <w:r w:rsidRPr="00513A0A">
        <w:t xml:space="preserve">Dans le cadre de la réalisation de la Notice d’Impact Environnemental et Social, le consultant a opté pour la mise en place d’une stratégie de communication participative. </w:t>
      </w:r>
    </w:p>
    <w:p w14:paraId="52D09CFB" w14:textId="77777777" w:rsidR="00926A97" w:rsidRPr="00513A0A" w:rsidRDefault="00926A97" w:rsidP="006B4A22">
      <w:pPr>
        <w:pStyle w:val="NormalWeb"/>
        <w:spacing w:before="120" w:beforeAutospacing="0" w:after="120" w:afterAutospacing="0" w:line="312" w:lineRule="auto"/>
        <w:jc w:val="both"/>
      </w:pPr>
      <w:r w:rsidRPr="00513A0A">
        <w:t xml:space="preserve">Cette stratégie avait pour objectif principal d’informer et de consulter les populations de la Moughataa de Boghé, dont relève territorialement le sous projet, et qui sont potentiellement affectées par ses impacts, afin qu’elles puissent faire partie intégrante du processus d’évaluation des impacts environnementaux et sociaux dudit sous projet. </w:t>
      </w:r>
    </w:p>
    <w:p w14:paraId="28231CA8" w14:textId="77777777" w:rsidR="00926A97" w:rsidRPr="00513A0A" w:rsidRDefault="00926A97" w:rsidP="006B4A22">
      <w:pPr>
        <w:pStyle w:val="NormalWeb"/>
        <w:spacing w:before="120" w:beforeAutospacing="0" w:after="120" w:afterAutospacing="0" w:line="312" w:lineRule="auto"/>
        <w:jc w:val="both"/>
      </w:pPr>
      <w:r w:rsidRPr="00513A0A">
        <w:t>Pour se faire, des concertations sous forme de réunions ou d’entretiens individuels ou de groupes ont été menées avec ces populations afin de leurs présenter le sous projet et de discuter avec elles de ses impacts potentiels et des mesures d’atténuation à prévoir.</w:t>
      </w:r>
    </w:p>
    <w:p w14:paraId="660F19D8" w14:textId="77777777" w:rsidR="00926A97" w:rsidRPr="00513A0A" w:rsidRDefault="00926A97" w:rsidP="006B4A22">
      <w:pPr>
        <w:pStyle w:val="NormalWeb"/>
        <w:spacing w:before="120" w:beforeAutospacing="0" w:after="120" w:afterAutospacing="0" w:line="312" w:lineRule="auto"/>
        <w:jc w:val="both"/>
      </w:pPr>
      <w:r w:rsidRPr="00513A0A">
        <w:lastRenderedPageBreak/>
        <w:t>Ces réunions et échanges ont porté sur :</w:t>
      </w:r>
    </w:p>
    <w:p w14:paraId="6C5F51E0" w14:textId="77777777" w:rsidR="00926A97" w:rsidRPr="00513A0A" w:rsidRDefault="00926A97" w:rsidP="006B4A22">
      <w:pPr>
        <w:pStyle w:val="NormalWeb"/>
        <w:numPr>
          <w:ilvl w:val="0"/>
          <w:numId w:val="59"/>
        </w:numPr>
        <w:spacing w:before="120" w:beforeAutospacing="0" w:after="120" w:afterAutospacing="0" w:line="312" w:lineRule="auto"/>
        <w:jc w:val="both"/>
      </w:pPr>
      <w:r w:rsidRPr="00513A0A">
        <w:t>L’information des populations au sujet du sous projet, du promoteur et du cadre juridique régissant les Notices d’impact Environnemental et Social ;</w:t>
      </w:r>
    </w:p>
    <w:p w14:paraId="1FD4F97C" w14:textId="77777777" w:rsidR="00926A97" w:rsidRPr="00513A0A" w:rsidRDefault="00926A97" w:rsidP="006B4A22">
      <w:pPr>
        <w:pStyle w:val="NormalWeb"/>
        <w:numPr>
          <w:ilvl w:val="0"/>
          <w:numId w:val="59"/>
        </w:numPr>
        <w:spacing w:before="120" w:beforeAutospacing="0" w:after="120" w:afterAutospacing="0" w:line="312" w:lineRule="auto"/>
        <w:jc w:val="both"/>
      </w:pPr>
      <w:r w:rsidRPr="00513A0A">
        <w:t>Leurs connaissances et expériences de l’évolution de l’état des lieux du site du sous projet ;</w:t>
      </w:r>
    </w:p>
    <w:p w14:paraId="4873CE4E" w14:textId="77777777" w:rsidR="00926A97" w:rsidRPr="00513A0A" w:rsidRDefault="00926A97" w:rsidP="006B4A22">
      <w:pPr>
        <w:pStyle w:val="NormalWeb"/>
        <w:numPr>
          <w:ilvl w:val="0"/>
          <w:numId w:val="59"/>
        </w:numPr>
        <w:spacing w:before="120" w:beforeAutospacing="0" w:after="120" w:afterAutospacing="0" w:line="312" w:lineRule="auto"/>
        <w:jc w:val="both"/>
      </w:pPr>
      <w:r w:rsidRPr="00513A0A">
        <w:t>La collecte d’informations sur le milieu physique et socio-économique de l’environnement du sous projet ;</w:t>
      </w:r>
    </w:p>
    <w:p w14:paraId="1DBE7263" w14:textId="77777777" w:rsidR="00926A97" w:rsidRPr="00513A0A" w:rsidRDefault="00926A97" w:rsidP="006B4A22">
      <w:pPr>
        <w:pStyle w:val="NormalWeb"/>
        <w:numPr>
          <w:ilvl w:val="0"/>
          <w:numId w:val="59"/>
        </w:numPr>
        <w:spacing w:before="120" w:beforeAutospacing="0" w:after="120" w:afterAutospacing="0" w:line="312" w:lineRule="auto"/>
        <w:jc w:val="both"/>
      </w:pPr>
      <w:r w:rsidRPr="00513A0A">
        <w:t>Le recueil des opinions et préoccupations des populations par rapport aux impacts pouvant être causés par le sous projet ;</w:t>
      </w:r>
    </w:p>
    <w:p w14:paraId="2E36F098" w14:textId="77777777" w:rsidR="00926A97" w:rsidRPr="00513A0A" w:rsidRDefault="00926A97" w:rsidP="006B4A22">
      <w:pPr>
        <w:pStyle w:val="NormalWeb"/>
        <w:numPr>
          <w:ilvl w:val="0"/>
          <w:numId w:val="59"/>
        </w:numPr>
        <w:spacing w:before="120" w:beforeAutospacing="0" w:after="120" w:afterAutospacing="0" w:line="312" w:lineRule="auto"/>
        <w:jc w:val="both"/>
      </w:pPr>
      <w:r w:rsidRPr="00513A0A">
        <w:t>Leurs suggestions de mesures d’atténuation possibles.</w:t>
      </w:r>
    </w:p>
    <w:p w14:paraId="0CB8CCA4" w14:textId="77777777" w:rsidR="00926A97" w:rsidRPr="00513A0A" w:rsidRDefault="00926A97" w:rsidP="006B4A22">
      <w:pPr>
        <w:pStyle w:val="NormalWeb"/>
        <w:spacing w:before="120" w:beforeAutospacing="0" w:after="120" w:afterAutospacing="0" w:line="312" w:lineRule="auto"/>
        <w:jc w:val="both"/>
      </w:pPr>
      <w:r w:rsidRPr="00513A0A">
        <w:t>En plus des représentants du village, ces réunions ont concerné aussi les autorités administratives et techniques locales, les élus de la commune de Dar El Barka et les membres de la société civile dans sa diversité.</w:t>
      </w:r>
    </w:p>
    <w:p w14:paraId="7912B350" w14:textId="2229EA2F" w:rsidR="00DF2E5B"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00" w:name="_Toc242520575"/>
      <w:r w:rsidRPr="00513A0A">
        <w:rPr>
          <w:rFonts w:ascii="Times New Roman" w:eastAsiaTheme="minorEastAsia" w:hAnsi="Times New Roman" w:cs="Times New Roman"/>
          <w:b/>
          <w:bCs/>
          <w:sz w:val="24"/>
          <w:szCs w:val="24"/>
          <w:lang w:eastAsia="fr-FR"/>
        </w:rPr>
        <w:t>SYNTHESES DES RENCONTRES ET CONSULTATIONS</w:t>
      </w:r>
      <w:bookmarkEnd w:id="199"/>
      <w:bookmarkEnd w:id="200"/>
      <w:r w:rsidRPr="00513A0A">
        <w:rPr>
          <w:rFonts w:ascii="Times New Roman" w:eastAsiaTheme="minorEastAsia" w:hAnsi="Times New Roman" w:cs="Times New Roman"/>
          <w:b/>
          <w:bCs/>
          <w:sz w:val="24"/>
          <w:szCs w:val="24"/>
          <w:lang w:eastAsia="fr-FR"/>
        </w:rPr>
        <w:t xml:space="preserve"> </w:t>
      </w:r>
    </w:p>
    <w:p w14:paraId="392B304F" w14:textId="38F78515" w:rsidR="002E3755" w:rsidRPr="00513A0A" w:rsidRDefault="002E3755" w:rsidP="006B4A22">
      <w:pPr>
        <w:pStyle w:val="NormalWeb"/>
        <w:spacing w:before="120" w:beforeAutospacing="0" w:after="120" w:afterAutospacing="0" w:line="312" w:lineRule="auto"/>
        <w:jc w:val="both"/>
      </w:pPr>
      <w:r w:rsidRPr="00513A0A">
        <w:t>Au terme des échanges, les participants ont exprimé plusieurs préoccupati</w:t>
      </w:r>
      <w:r w:rsidR="00926A97" w:rsidRPr="00513A0A">
        <w:t>ons liées à la mise en œuvre du</w:t>
      </w:r>
      <w:r w:rsidRPr="00513A0A">
        <w:t xml:space="preserve"> sous</w:t>
      </w:r>
      <w:r w:rsidRPr="00513A0A">
        <w:noBreakHyphen/>
        <w:t>projets. Ces craintes reflètent à la fois des expériences antérieures, des attentes en matière de gouvernance locale et des enjeux socio</w:t>
      </w:r>
      <w:r w:rsidRPr="00513A0A">
        <w:noBreakHyphen/>
        <w:t>environnementaux propres à la zone.</w:t>
      </w:r>
    </w:p>
    <w:p w14:paraId="48E91DC4" w14:textId="77777777" w:rsidR="002E3755" w:rsidRPr="00513A0A" w:rsidRDefault="002E3755"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01" w:name="_Toc242520576"/>
      <w:r w:rsidRPr="00513A0A">
        <w:rPr>
          <w:rFonts w:ascii="Times New Roman" w:eastAsiaTheme="minorEastAsia" w:hAnsi="Times New Roman" w:cs="Times New Roman"/>
          <w:b/>
          <w:bCs/>
          <w:sz w:val="24"/>
          <w:szCs w:val="24"/>
          <w:lang w:eastAsia="fr-FR"/>
        </w:rPr>
        <w:t>Craintes exprimées par les participants</w:t>
      </w:r>
      <w:bookmarkEnd w:id="201"/>
    </w:p>
    <w:p w14:paraId="3FEBAD7F" w14:textId="77777777" w:rsidR="00C00D98" w:rsidRPr="00513A0A" w:rsidRDefault="00C00D98" w:rsidP="006B4A22">
      <w:pPr>
        <w:pStyle w:val="NormalWeb"/>
        <w:spacing w:before="120" w:beforeAutospacing="0" w:after="120" w:afterAutospacing="0" w:line="312" w:lineRule="auto"/>
        <w:jc w:val="both"/>
      </w:pPr>
      <w:r w:rsidRPr="00513A0A">
        <w:t xml:space="preserve">Les débats ont porté sur l’importance du projet dans la lutte contre les inondations. Les participants attendent une maitrise totale des inondations qui leurs portaient préjudice pendant la période d’hivernage par le débordement des eaux du fleuve sur et entre leurs habitations les empêchant ainsi de se déplacer dignement et dans les champs. Ils souhaitent que le projet pendant sa réalisation accroisse ses retombées sur les populations locales à travers les recrutements et la prestation de service. Les inquiétudes des populations sont surtout liées à la performance de l’ouvrage à jouer son rôle. </w:t>
      </w:r>
    </w:p>
    <w:p w14:paraId="4F6BB714" w14:textId="77777777" w:rsidR="00C00D98" w:rsidRPr="00513A0A" w:rsidRDefault="00C00D98" w:rsidP="006B4A22">
      <w:pPr>
        <w:pStyle w:val="NormalWeb"/>
        <w:spacing w:before="120" w:beforeAutospacing="0" w:after="120" w:afterAutospacing="0" w:line="312" w:lineRule="auto"/>
        <w:jc w:val="both"/>
      </w:pPr>
      <w:r w:rsidRPr="00513A0A">
        <w:t>Les représentants du village bénéficiaire ont exprimé leur disponibilité à s’investir dans la mise en œuvre du sous projet.</w:t>
      </w:r>
    </w:p>
    <w:p w14:paraId="3AADAD46" w14:textId="77777777" w:rsidR="002E3755" w:rsidRPr="00513A0A" w:rsidRDefault="002E3755" w:rsidP="006B4A22">
      <w:pPr>
        <w:pStyle w:val="NormalWeb"/>
        <w:spacing w:before="120" w:beforeAutospacing="0" w:after="120" w:afterAutospacing="0" w:line="312" w:lineRule="auto"/>
        <w:jc w:val="both"/>
      </w:pPr>
      <w:r w:rsidRPr="00513A0A">
        <w:t>Les participants ont également insisté sur l’absence de concertation régulière entre les acteurs lors de la mise en œuvre des projets. Ils ont rappelé que le manque de coordination et de dialogue peut entraîner des incompréhensions, des conflits mineurs ou une faible appropriation des ouvrages par les communautés locales. Cette préoccupation est étroitement liée à une autre : l’insuffisance de communication sur les modalités d’exécution, les calendriers, les contraintes techniques et les impacts potentiels des travaux.</w:t>
      </w:r>
    </w:p>
    <w:p w14:paraId="33DD16CB" w14:textId="77777777" w:rsidR="002E3755" w:rsidRPr="00513A0A" w:rsidRDefault="002E3755" w:rsidP="006B4A22">
      <w:pPr>
        <w:pStyle w:val="NormalWeb"/>
        <w:spacing w:before="120" w:beforeAutospacing="0" w:after="120" w:afterAutospacing="0" w:line="312" w:lineRule="auto"/>
        <w:jc w:val="both"/>
      </w:pPr>
      <w:r w:rsidRPr="00513A0A">
        <w:t>Sur le plan social, les participants ont exprimé une inquiétude concernant l’augmentation des risques de transmission des MST, y compris le VIH/SIDA, en lien avec l’arrivée de travailleurs extérieurs et la mobilité accrue pendant les travaux. Ils ont également mentionné le non</w:t>
      </w:r>
      <w:r w:rsidRPr="00513A0A">
        <w:noBreakHyphen/>
        <w:t>recours à la main</w:t>
      </w:r>
      <w:r w:rsidRPr="00513A0A">
        <w:noBreakHyphen/>
        <w:t xml:space="preserve">d’œuvre </w:t>
      </w:r>
      <w:r w:rsidRPr="00513A0A">
        <w:lastRenderedPageBreak/>
        <w:t>locale non spécialisée, perçu comme une perte d’opportunité économique pour les jeunes et les ménages vulnérables de la zone.</w:t>
      </w:r>
    </w:p>
    <w:p w14:paraId="43C044B6" w14:textId="77777777" w:rsidR="002E3755" w:rsidRPr="00513A0A" w:rsidRDefault="002E3755" w:rsidP="006B4A22">
      <w:pPr>
        <w:pStyle w:val="NormalWeb"/>
        <w:spacing w:before="120" w:beforeAutospacing="0" w:after="120" w:afterAutospacing="0" w:line="312" w:lineRule="auto"/>
        <w:jc w:val="both"/>
      </w:pPr>
      <w:r w:rsidRPr="00513A0A">
        <w:t>Les communautés ont par ailleurs signalé des cas où certains travailleurs extérieurs ne respectent pas les us et coutumes locales, ce qui peut générer des tensions sociales ou des incompréhensions culturelles. Enfin, les participants ont relevé une faible implication des autorités locales dans le suivi et la supervision des sous</w:t>
      </w:r>
      <w:r w:rsidRPr="00513A0A">
        <w:noBreakHyphen/>
        <w:t>projets, ce qui limite leur capacité à jouer pleinement leur rôle de relais, de contrôle et de médiation auprès des populations.</w:t>
      </w:r>
    </w:p>
    <w:p w14:paraId="787E962B" w14:textId="67CCFD0F" w:rsidR="00527D4C" w:rsidRPr="00513A0A" w:rsidRDefault="002E3755"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02" w:name="_Toc242520577"/>
      <w:r w:rsidRPr="00513A0A">
        <w:rPr>
          <w:rFonts w:ascii="Times New Roman" w:eastAsiaTheme="minorEastAsia" w:hAnsi="Times New Roman" w:cs="Times New Roman"/>
          <w:b/>
          <w:bCs/>
          <w:sz w:val="24"/>
          <w:szCs w:val="24"/>
          <w:lang w:eastAsia="fr-FR"/>
        </w:rPr>
        <w:t>Clarifications apportées et r</w:t>
      </w:r>
      <w:r w:rsidR="00527D4C" w:rsidRPr="00513A0A">
        <w:rPr>
          <w:rFonts w:ascii="Times New Roman" w:eastAsiaTheme="minorEastAsia" w:hAnsi="Times New Roman" w:cs="Times New Roman"/>
          <w:b/>
          <w:bCs/>
          <w:sz w:val="24"/>
          <w:szCs w:val="24"/>
          <w:lang w:eastAsia="fr-FR"/>
        </w:rPr>
        <w:t>ecommandations :</w:t>
      </w:r>
      <w:bookmarkEnd w:id="202"/>
    </w:p>
    <w:p w14:paraId="28B3325F" w14:textId="77777777" w:rsidR="002E3755" w:rsidRPr="00513A0A" w:rsidRDefault="002E3755" w:rsidP="006B4A22">
      <w:pPr>
        <w:pStyle w:val="NormalWeb"/>
        <w:spacing w:before="120" w:beforeAutospacing="0" w:after="120" w:afterAutospacing="0" w:line="312" w:lineRule="auto"/>
        <w:jc w:val="both"/>
      </w:pPr>
      <w:r w:rsidRPr="00513A0A">
        <w:t>À l’issue des échanges, plusieurs recommandations ont été formulées afin d’améliorer la mise en œuvre des sous</w:t>
      </w:r>
      <w:r w:rsidRPr="00513A0A">
        <w:noBreakHyphen/>
        <w:t>projets et de garantir une gestion environnementale et sociale conforme aux attentes des communautés locales.</w:t>
      </w:r>
    </w:p>
    <w:p w14:paraId="7DA01D2B" w14:textId="77777777" w:rsidR="002E3755" w:rsidRPr="00513A0A" w:rsidRDefault="002E3755" w:rsidP="006B4A22">
      <w:pPr>
        <w:pStyle w:val="NormalWeb"/>
        <w:spacing w:before="120" w:beforeAutospacing="0" w:after="120" w:afterAutospacing="0" w:line="312" w:lineRule="auto"/>
        <w:jc w:val="both"/>
      </w:pPr>
      <w:r w:rsidRPr="00513A0A">
        <w:t>Les participants ont d’abord insisté sur la nécessité de recruter en priorité la main</w:t>
      </w:r>
      <w:r w:rsidRPr="00513A0A">
        <w:noBreakHyphen/>
        <w:t>d’œuvre locale non spécialisée, afin de renforcer l’appropriation du projet, de créer des opportunités économiques pour les jeunes et de réduire les tensions liées à l’arrivée de travailleurs extérieurs. Ils ont également recommandé la mise en place de formations pratiques sur les bonnes techniques de désherbage et l’entretien des espaces verts, afin d’améliorer la gestion des zones aménagées et de limiter les impacts négatifs sur la végétation.</w:t>
      </w:r>
    </w:p>
    <w:p w14:paraId="028BFB17" w14:textId="77777777" w:rsidR="002E3755" w:rsidRPr="00513A0A" w:rsidRDefault="002E3755" w:rsidP="006B4A22">
      <w:pPr>
        <w:pStyle w:val="NormalWeb"/>
        <w:spacing w:before="120" w:beforeAutospacing="0" w:after="120" w:afterAutospacing="0" w:line="312" w:lineRule="auto"/>
        <w:jc w:val="both"/>
      </w:pPr>
      <w:r w:rsidRPr="00513A0A">
        <w:t>Sur le plan social, les communautés ont souligné l’importance d’une information et sensibilisation régulière des populations sur les mesures d’hygiène, de sécurité et de prévention des risques. Elles ont également demandé que le personnel de chantier bénéficie de formations spécifiques sur les bonnes pratiques environnementales et sociales, incluant les règles de sécurité, la gestion des déchets, la protection des milieux naturels et le respect des us et coutumes locales.</w:t>
      </w:r>
    </w:p>
    <w:p w14:paraId="4F2C51FC" w14:textId="77777777" w:rsidR="002E3755" w:rsidRPr="00513A0A" w:rsidRDefault="002E3755" w:rsidP="006B4A22">
      <w:pPr>
        <w:pStyle w:val="NormalWeb"/>
        <w:spacing w:before="120" w:beforeAutospacing="0" w:after="120" w:afterAutospacing="0" w:line="312" w:lineRule="auto"/>
        <w:jc w:val="both"/>
      </w:pPr>
      <w:r w:rsidRPr="00513A0A">
        <w:t>Les participants ont mis en avant la nécessité de sensibiliser les travailleurs et les communautés aux risques liés aux violences basées sur le genre (VBG), aux exploitations, abus et harcèlements sexuels (EAHS), aux violences contre les enfants (VCE), ainsi qu’aux IST/VIH/SIDA et au COVID</w:t>
      </w:r>
      <w:r w:rsidRPr="00513A0A">
        <w:noBreakHyphen/>
        <w:t>19. Ces actions sont perçues comme essentielles pour prévenir les risques sociaux associés à la présence de travailleurs extérieurs et aux interactions quotidiennes sur les chantiers.</w:t>
      </w:r>
    </w:p>
    <w:p w14:paraId="725205F7" w14:textId="77777777" w:rsidR="002E3755" w:rsidRPr="00513A0A" w:rsidRDefault="002E3755" w:rsidP="006B4A22">
      <w:pPr>
        <w:pStyle w:val="NormalWeb"/>
        <w:spacing w:before="120" w:beforeAutospacing="0" w:after="120" w:afterAutospacing="0" w:line="312" w:lineRule="auto"/>
        <w:jc w:val="both"/>
      </w:pPr>
      <w:r w:rsidRPr="00513A0A">
        <w:t>Ils ont également recommandé une sensibilisation sur le fonctionnement du Mécanisme de Gestion des Plaintes (MGP), afin de permettre aux populations d’exprimer leurs préoccupations et de garantir un traitement transparent et rapide des plaintes liées au projet.</w:t>
      </w:r>
    </w:p>
    <w:p w14:paraId="6DCBDA7E" w14:textId="77777777" w:rsidR="005E1266" w:rsidRPr="00513A0A" w:rsidRDefault="005E1266" w:rsidP="006B4A22">
      <w:pPr>
        <w:pStyle w:val="NormalWeb"/>
        <w:spacing w:before="120" w:beforeAutospacing="0" w:after="120" w:afterAutospacing="0" w:line="312" w:lineRule="auto"/>
        <w:jc w:val="both"/>
      </w:pPr>
      <w:r w:rsidRPr="00513A0A">
        <w:t>Sur le plan environnemental, les participants ont insisté sur la remise en état des sites d'emprunt, des aires de stockage, de dépôts et des zones de prélèvement de matériaux argileux, incluant la correction des pentes, le compactage, le transport et l'épandage de la terre végétale. Ces mesures visent à réduire les impacts sur les sols, à prévenir l'érosion, à stabiliser l'ouvrage et à restaurer les zones perturbées après les travaux de construction de la digue.</w:t>
      </w:r>
    </w:p>
    <w:p w14:paraId="6D3A7059" w14:textId="43173EAA" w:rsidR="00D50321" w:rsidRPr="00513A0A" w:rsidRDefault="002E3755" w:rsidP="006B4A22">
      <w:pPr>
        <w:pStyle w:val="NormalWeb"/>
        <w:spacing w:before="120" w:beforeAutospacing="0" w:after="120" w:afterAutospacing="0" w:line="312" w:lineRule="auto"/>
        <w:jc w:val="both"/>
      </w:pPr>
      <w:r w:rsidRPr="00513A0A">
        <w:lastRenderedPageBreak/>
        <w:t>Enfin, les communautés ont recommandé la mise en œuvre de mesures strictes de prévention des pollutions et nuisances, ainsi que des actions de protection de la santé des travailleurs et de sécurité sur le chantier. Elles ont également souligné l’importance d’une implication effective de l’ensemble des acteurs locaux, sous la supervision du PRDC, afin d’assurer une coordination efficace, une meilleure communication et une gouvernance participative du sous</w:t>
      </w:r>
      <w:r w:rsidRPr="00513A0A">
        <w:noBreakHyphen/>
        <w:t>projet.</w:t>
      </w:r>
    </w:p>
    <w:p w14:paraId="76D3F2A9" w14:textId="6D8C9BE7" w:rsidR="00527D4C" w:rsidRPr="00513A0A" w:rsidRDefault="00527D4C" w:rsidP="006B4A22">
      <w:pPr>
        <w:pStyle w:val="NormalWeb"/>
        <w:spacing w:before="120" w:beforeAutospacing="0" w:after="120" w:afterAutospacing="0" w:line="312" w:lineRule="auto"/>
        <w:jc w:val="both"/>
      </w:pPr>
      <w:r w:rsidRPr="00513A0A">
        <w:t xml:space="preserve">A la fin </w:t>
      </w:r>
      <w:r w:rsidR="00D50321" w:rsidRPr="00513A0A">
        <w:t>des consultations</w:t>
      </w:r>
      <w:r w:rsidRPr="00513A0A">
        <w:t>, il est noté que :</w:t>
      </w:r>
    </w:p>
    <w:p w14:paraId="7CA2E642" w14:textId="43DAD588" w:rsidR="00527D4C" w:rsidRPr="00513A0A" w:rsidRDefault="00527D4C" w:rsidP="006B4A22">
      <w:pPr>
        <w:pStyle w:val="NormalWeb"/>
        <w:numPr>
          <w:ilvl w:val="0"/>
          <w:numId w:val="27"/>
        </w:numPr>
        <w:spacing w:before="120" w:beforeAutospacing="0" w:after="120" w:afterAutospacing="0" w:line="312" w:lineRule="auto"/>
        <w:jc w:val="both"/>
      </w:pPr>
      <w:r w:rsidRPr="00513A0A">
        <w:t>Le sous-projet est favorablement accueilli, en ce sens qu’il il vient répondre à un besoin réel des</w:t>
      </w:r>
      <w:r w:rsidR="00D50321" w:rsidRPr="00513A0A">
        <w:t xml:space="preserve"> </w:t>
      </w:r>
      <w:r w:rsidRPr="00513A0A">
        <w:t>populations.</w:t>
      </w:r>
    </w:p>
    <w:p w14:paraId="0EC964E0" w14:textId="1072C9EF" w:rsidR="00527D4C" w:rsidRPr="00513A0A" w:rsidRDefault="00527D4C" w:rsidP="006B4A22">
      <w:pPr>
        <w:pStyle w:val="NormalWeb"/>
        <w:numPr>
          <w:ilvl w:val="0"/>
          <w:numId w:val="27"/>
        </w:numPr>
        <w:spacing w:before="120" w:beforeAutospacing="0" w:after="120" w:afterAutospacing="0" w:line="312" w:lineRule="auto"/>
        <w:jc w:val="both"/>
      </w:pPr>
      <w:r w:rsidRPr="00513A0A">
        <w:t>Les représentants des bénéficiaires se sont montrés favorables au sous-projet et ont promis une</w:t>
      </w:r>
      <w:r w:rsidR="00D50321" w:rsidRPr="00513A0A">
        <w:t xml:space="preserve"> </w:t>
      </w:r>
      <w:r w:rsidRPr="00513A0A">
        <w:t>bonne collaboration lors de sa mise en œuvre.</w:t>
      </w:r>
    </w:p>
    <w:p w14:paraId="431E314D" w14:textId="5E35EADC" w:rsidR="00527D4C" w:rsidRPr="00513A0A" w:rsidRDefault="00527D4C" w:rsidP="006B4A22">
      <w:pPr>
        <w:pStyle w:val="NormalWeb"/>
        <w:numPr>
          <w:ilvl w:val="0"/>
          <w:numId w:val="27"/>
        </w:numPr>
        <w:spacing w:before="120" w:beforeAutospacing="0" w:after="120" w:afterAutospacing="0" w:line="312" w:lineRule="auto"/>
        <w:jc w:val="both"/>
      </w:pPr>
      <w:r w:rsidRPr="00513A0A">
        <w:t>La commune a affirmé son adhésion et son accompagnement de l’ensemble des activités prévues</w:t>
      </w:r>
      <w:r w:rsidR="00D50321" w:rsidRPr="00513A0A">
        <w:t xml:space="preserve"> </w:t>
      </w:r>
      <w:r w:rsidRPr="00513A0A">
        <w:t>par le sous-projet et ce, au nom des populations qu’elles représentent.</w:t>
      </w:r>
    </w:p>
    <w:p w14:paraId="785641F8" w14:textId="73FA03B5" w:rsidR="00527D4C" w:rsidRPr="00513A0A" w:rsidRDefault="00527D4C" w:rsidP="006B4A22">
      <w:pPr>
        <w:pStyle w:val="NormalWeb"/>
        <w:numPr>
          <w:ilvl w:val="0"/>
          <w:numId w:val="27"/>
        </w:numPr>
        <w:spacing w:before="120" w:beforeAutospacing="0" w:after="120" w:afterAutospacing="0" w:line="312" w:lineRule="auto"/>
        <w:jc w:val="both"/>
      </w:pPr>
      <w:r w:rsidRPr="00513A0A">
        <w:t xml:space="preserve">Les travaux de </w:t>
      </w:r>
      <w:r w:rsidR="00C00D98" w:rsidRPr="00513A0A">
        <w:t>construction de la digue</w:t>
      </w:r>
      <w:r w:rsidRPr="00513A0A">
        <w:t xml:space="preserve"> rencontrent l’onction de la totalité des parties prenantes rencontrés qui saluent à l’unanimité la mise en œuvre d’un tel sous-projet.</w:t>
      </w:r>
    </w:p>
    <w:p w14:paraId="6D7B70EB" w14:textId="26F7B7DD" w:rsidR="0002177F" w:rsidRPr="00513A0A" w:rsidRDefault="00527D4C" w:rsidP="006B4A22">
      <w:pPr>
        <w:pStyle w:val="NormalWeb"/>
        <w:spacing w:before="120" w:beforeAutospacing="0" w:after="120" w:afterAutospacing="0" w:line="312" w:lineRule="auto"/>
        <w:ind w:left="360"/>
        <w:jc w:val="both"/>
      </w:pPr>
      <w:r w:rsidRPr="00513A0A">
        <w:t>En termes d’acceptabilité sociale, il est possible d’affirmer que le sous-projet jouit d’un large consensus quant à sa justification et à son opportunité. Ce sentiment est largement partagé par la commune, s’appuie sur une analyse objective du niveau de la nécessité d’un tel sous-projet pour la commune.</w:t>
      </w:r>
    </w:p>
    <w:p w14:paraId="5ACC3636" w14:textId="77777777" w:rsidR="00F2602E" w:rsidRPr="00513A0A" w:rsidRDefault="00F2602E" w:rsidP="006B4A22">
      <w:pPr>
        <w:spacing w:before="120" w:after="120" w:line="312" w:lineRule="auto"/>
        <w:rPr>
          <w:rFonts w:ascii="Times New Roman" w:hAnsi="Times New Roman" w:cs="Times New Roman"/>
        </w:rPr>
        <w:sectPr w:rsidR="00F2602E" w:rsidRPr="00513A0A" w:rsidSect="0003134D">
          <w:pgSz w:w="11906" w:h="16838"/>
          <w:pgMar w:top="1134" w:right="1080" w:bottom="1440" w:left="1080" w:header="708" w:footer="708" w:gutter="0"/>
          <w:cols w:space="708"/>
          <w:docGrid w:linePitch="360"/>
        </w:sectPr>
      </w:pPr>
    </w:p>
    <w:p w14:paraId="6C28252F" w14:textId="47781B85" w:rsidR="00F822FC" w:rsidRPr="00513A0A" w:rsidRDefault="00F2602E" w:rsidP="006B4A22">
      <w:pPr>
        <w:pStyle w:val="Paragraphedeliste"/>
        <w:numPr>
          <w:ilvl w:val="0"/>
          <w:numId w:val="42"/>
        </w:numPr>
        <w:shd w:val="clear" w:color="auto" w:fill="D9D9D9" w:themeFill="background1" w:themeFillShade="D9"/>
        <w:spacing w:before="120" w:after="120" w:line="312" w:lineRule="auto"/>
        <w:contextualSpacing w:val="0"/>
        <w:jc w:val="center"/>
        <w:outlineLvl w:val="0"/>
        <w:rPr>
          <w:rFonts w:ascii="Times New Roman" w:eastAsia="Times New Roman" w:hAnsi="Times New Roman" w:cs="Times New Roman"/>
          <w:b/>
          <w:bCs/>
          <w:noProof/>
          <w:sz w:val="28"/>
          <w:szCs w:val="28"/>
          <w:lang w:eastAsia="fr-FR"/>
        </w:rPr>
      </w:pPr>
      <w:bookmarkStart w:id="203" w:name="_Toc242520578"/>
      <w:r w:rsidRPr="00513A0A">
        <w:rPr>
          <w:rFonts w:ascii="Times New Roman" w:eastAsia="Times New Roman" w:hAnsi="Times New Roman" w:cs="Times New Roman"/>
          <w:b/>
          <w:bCs/>
          <w:noProof/>
          <w:sz w:val="28"/>
          <w:szCs w:val="28"/>
          <w:lang w:eastAsia="fr-FR"/>
        </w:rPr>
        <w:lastRenderedPageBreak/>
        <w:t>IDENTIFICATION ET ANALYSE DES IMPACTS POTENTIELS ET MESURES D’ATTENUATION</w:t>
      </w:r>
      <w:bookmarkEnd w:id="203"/>
    </w:p>
    <w:p w14:paraId="12A53815" w14:textId="77777777" w:rsidR="00F2602E" w:rsidRPr="00513A0A" w:rsidRDefault="00F2602E" w:rsidP="006B4A22">
      <w:pPr>
        <w:pStyle w:val="Corpsdetexte"/>
        <w:spacing w:before="120" w:after="120" w:line="312" w:lineRule="auto"/>
        <w:ind w:right="577"/>
        <w:jc w:val="both"/>
        <w:rPr>
          <w:rFonts w:ascii="Times New Roman" w:hAnsi="Times New Roman" w:cs="Times New Roman"/>
          <w:b w:val="0"/>
          <w:sz w:val="24"/>
          <w:szCs w:val="24"/>
          <w:lang w:val="fr-FR"/>
        </w:rPr>
      </w:pPr>
      <w:bookmarkStart w:id="204" w:name="_bookmark50"/>
      <w:bookmarkStart w:id="205" w:name="_bookmark51"/>
      <w:bookmarkStart w:id="206" w:name="_Toc223568147"/>
      <w:bookmarkStart w:id="207" w:name="_Toc223871182"/>
      <w:bookmarkStart w:id="208" w:name="_Toc223871420"/>
      <w:bookmarkEnd w:id="189"/>
      <w:bookmarkEnd w:id="190"/>
      <w:bookmarkEnd w:id="191"/>
      <w:bookmarkEnd w:id="204"/>
      <w:bookmarkEnd w:id="205"/>
    </w:p>
    <w:p w14:paraId="54D5AD43" w14:textId="10278357" w:rsidR="00F2602E"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09" w:name="_Toc242520579"/>
      <w:r w:rsidRPr="00513A0A">
        <w:rPr>
          <w:rFonts w:ascii="Times New Roman" w:eastAsiaTheme="minorEastAsia" w:hAnsi="Times New Roman" w:cs="Times New Roman"/>
          <w:b/>
          <w:bCs/>
          <w:sz w:val="24"/>
          <w:szCs w:val="24"/>
          <w:lang w:eastAsia="fr-FR"/>
        </w:rPr>
        <w:t>METHODOLOGIE DE L'EVALUATION DE LA FORCE D'UN IMPACT</w:t>
      </w:r>
      <w:bookmarkEnd w:id="209"/>
    </w:p>
    <w:p w14:paraId="31B8E213" w14:textId="77777777" w:rsidR="00F2602E" w:rsidRPr="00513A0A" w:rsidRDefault="00F2602E"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10" w:name="_Toc242520580"/>
      <w:r w:rsidRPr="00513A0A">
        <w:rPr>
          <w:rFonts w:ascii="Times New Roman" w:eastAsiaTheme="minorEastAsia" w:hAnsi="Times New Roman" w:cs="Times New Roman"/>
          <w:b/>
          <w:bCs/>
          <w:sz w:val="24"/>
          <w:szCs w:val="24"/>
          <w:lang w:eastAsia="fr-FR"/>
        </w:rPr>
        <w:t>Critères d’évaluation de l’importance des impacts</w:t>
      </w:r>
      <w:bookmarkEnd w:id="210"/>
    </w:p>
    <w:p w14:paraId="1EB6DBAC" w14:textId="439694DA"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Un</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impact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peut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être</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positif</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négatif.</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Un</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impact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positif</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engendre</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une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amélioration</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la</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composante du</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milieu</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touché</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par</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le</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projet,</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tandis</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qu’un</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impact</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négatif</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contribue</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à</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sa</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détérioration.</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Un impact</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est évalué à partir des critères définis ci-dessous.</w:t>
      </w:r>
    </w:p>
    <w:p w14:paraId="68160A75" w14:textId="77777777" w:rsidR="00B8767D" w:rsidRPr="00513A0A" w:rsidRDefault="00B8767D" w:rsidP="006B4A22">
      <w:pPr>
        <w:pStyle w:val="Corpsdetexte"/>
        <w:numPr>
          <w:ilvl w:val="0"/>
          <w:numId w:val="38"/>
        </w:numPr>
        <w:spacing w:before="120" w:after="120" w:line="312" w:lineRule="auto"/>
        <w:ind w:right="577"/>
        <w:jc w:val="both"/>
        <w:rPr>
          <w:rFonts w:ascii="Times New Roman" w:hAnsi="Times New Roman" w:cs="Times New Roman"/>
          <w:b w:val="0"/>
          <w:sz w:val="24"/>
          <w:szCs w:val="24"/>
          <w:u w:val="single"/>
        </w:rPr>
      </w:pPr>
      <w:bookmarkStart w:id="211" w:name="_bookmark52"/>
      <w:bookmarkEnd w:id="211"/>
      <w:r w:rsidRPr="00513A0A">
        <w:rPr>
          <w:rFonts w:ascii="Times New Roman" w:hAnsi="Times New Roman" w:cs="Times New Roman"/>
          <w:b w:val="0"/>
          <w:sz w:val="24"/>
          <w:szCs w:val="24"/>
          <w:u w:val="single"/>
          <w:lang w:val="fr-FR"/>
        </w:rPr>
        <w:t>Durée de l’impact</w:t>
      </w:r>
    </w:p>
    <w:p w14:paraId="309C1474" w14:textId="77777777"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Un</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impact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peut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être</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qualifié</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temporaire</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permanent.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Un</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impact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temporaire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peut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s’échelonner sur</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quelques</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jours,</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semaines</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mois,</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mais</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doit</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être</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associé</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à</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la</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notion</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réversibilité.</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Par</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contre,</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un impact permanent a un caractère d’irréversibilité et est observé de manière définitive ou à très long terme.</w:t>
      </w:r>
      <w:r w:rsidRPr="00513A0A">
        <w:rPr>
          <w:rFonts w:ascii="Times New Roman" w:hAnsi="Times New Roman" w:cs="Times New Roman"/>
          <w:b w:val="0"/>
          <w:spacing w:val="-12"/>
          <w:sz w:val="24"/>
          <w:szCs w:val="24"/>
          <w:lang w:val="fr-FR"/>
        </w:rPr>
        <w:t xml:space="preserve"> </w:t>
      </w:r>
      <w:r w:rsidRPr="00513A0A">
        <w:rPr>
          <w:rFonts w:ascii="Times New Roman" w:hAnsi="Times New Roman" w:cs="Times New Roman"/>
          <w:b w:val="0"/>
          <w:sz w:val="24"/>
          <w:szCs w:val="24"/>
          <w:lang w:val="fr-FR"/>
        </w:rPr>
        <w:t>L’évaluation</w:t>
      </w:r>
      <w:r w:rsidRPr="00513A0A">
        <w:rPr>
          <w:rFonts w:ascii="Times New Roman" w:hAnsi="Times New Roman" w:cs="Times New Roman"/>
          <w:b w:val="0"/>
          <w:spacing w:val="-13"/>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la</w:t>
      </w:r>
      <w:r w:rsidRPr="00513A0A">
        <w:rPr>
          <w:rFonts w:ascii="Times New Roman" w:hAnsi="Times New Roman" w:cs="Times New Roman"/>
          <w:b w:val="0"/>
          <w:spacing w:val="-12"/>
          <w:sz w:val="24"/>
          <w:szCs w:val="24"/>
          <w:lang w:val="fr-FR"/>
        </w:rPr>
        <w:t xml:space="preserve"> </w:t>
      </w:r>
      <w:r w:rsidRPr="00513A0A">
        <w:rPr>
          <w:rFonts w:ascii="Times New Roman" w:hAnsi="Times New Roman" w:cs="Times New Roman"/>
          <w:b w:val="0"/>
          <w:sz w:val="24"/>
          <w:szCs w:val="24"/>
          <w:lang w:val="fr-FR"/>
        </w:rPr>
        <w:t>fréquence</w:t>
      </w:r>
      <w:r w:rsidRPr="00513A0A">
        <w:rPr>
          <w:rFonts w:ascii="Times New Roman" w:hAnsi="Times New Roman" w:cs="Times New Roman"/>
          <w:b w:val="0"/>
          <w:spacing w:val="-14"/>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13"/>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la</w:t>
      </w:r>
      <w:r w:rsidRPr="00513A0A">
        <w:rPr>
          <w:rFonts w:ascii="Times New Roman" w:hAnsi="Times New Roman" w:cs="Times New Roman"/>
          <w:b w:val="0"/>
          <w:spacing w:val="-12"/>
          <w:sz w:val="24"/>
          <w:szCs w:val="24"/>
          <w:lang w:val="fr-FR"/>
        </w:rPr>
        <w:t xml:space="preserve"> </w:t>
      </w:r>
      <w:r w:rsidRPr="00513A0A">
        <w:rPr>
          <w:rFonts w:ascii="Times New Roman" w:hAnsi="Times New Roman" w:cs="Times New Roman"/>
          <w:b w:val="0"/>
          <w:sz w:val="24"/>
          <w:szCs w:val="24"/>
          <w:lang w:val="fr-FR"/>
        </w:rPr>
        <w:t>récurrence</w:t>
      </w:r>
      <w:r w:rsidRPr="00513A0A">
        <w:rPr>
          <w:rFonts w:ascii="Times New Roman" w:hAnsi="Times New Roman" w:cs="Times New Roman"/>
          <w:b w:val="0"/>
          <w:spacing w:val="-12"/>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12"/>
          <w:sz w:val="24"/>
          <w:szCs w:val="24"/>
          <w:lang w:val="fr-FR"/>
        </w:rPr>
        <w:t xml:space="preserve"> </w:t>
      </w:r>
      <w:r w:rsidRPr="00513A0A">
        <w:rPr>
          <w:rFonts w:ascii="Times New Roman" w:hAnsi="Times New Roman" w:cs="Times New Roman"/>
          <w:b w:val="0"/>
          <w:sz w:val="24"/>
          <w:szCs w:val="24"/>
          <w:lang w:val="fr-FR"/>
        </w:rPr>
        <w:t>l’impact</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anticipé</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contribue</w:t>
      </w:r>
      <w:r w:rsidRPr="00513A0A">
        <w:rPr>
          <w:rFonts w:ascii="Times New Roman" w:hAnsi="Times New Roman" w:cs="Times New Roman"/>
          <w:b w:val="0"/>
          <w:spacing w:val="-13"/>
          <w:sz w:val="24"/>
          <w:szCs w:val="24"/>
          <w:lang w:val="fr-FR"/>
        </w:rPr>
        <w:t xml:space="preserve"> </w:t>
      </w:r>
      <w:r w:rsidRPr="00513A0A">
        <w:rPr>
          <w:rFonts w:ascii="Times New Roman" w:hAnsi="Times New Roman" w:cs="Times New Roman"/>
          <w:b w:val="0"/>
          <w:sz w:val="24"/>
          <w:szCs w:val="24"/>
          <w:lang w:val="fr-FR"/>
        </w:rPr>
        <w:t>d’ailleurs</w:t>
      </w:r>
      <w:r w:rsidRPr="00513A0A">
        <w:rPr>
          <w:rFonts w:ascii="Times New Roman" w:hAnsi="Times New Roman" w:cs="Times New Roman"/>
          <w:b w:val="0"/>
          <w:spacing w:val="-14"/>
          <w:sz w:val="24"/>
          <w:szCs w:val="24"/>
          <w:lang w:val="fr-FR"/>
        </w:rPr>
        <w:t xml:space="preserve"> </w:t>
      </w:r>
      <w:r w:rsidRPr="00513A0A">
        <w:rPr>
          <w:rFonts w:ascii="Times New Roman" w:hAnsi="Times New Roman" w:cs="Times New Roman"/>
          <w:b w:val="0"/>
          <w:sz w:val="24"/>
          <w:szCs w:val="24"/>
          <w:lang w:val="fr-FR"/>
        </w:rPr>
        <w:t>à</w:t>
      </w:r>
      <w:r w:rsidRPr="00513A0A">
        <w:rPr>
          <w:rFonts w:ascii="Times New Roman" w:hAnsi="Times New Roman" w:cs="Times New Roman"/>
          <w:b w:val="0"/>
          <w:spacing w:val="-12"/>
          <w:sz w:val="24"/>
          <w:szCs w:val="24"/>
          <w:lang w:val="fr-FR"/>
        </w:rPr>
        <w:t xml:space="preserve"> </w:t>
      </w:r>
      <w:r w:rsidRPr="00513A0A">
        <w:rPr>
          <w:rFonts w:ascii="Times New Roman" w:hAnsi="Times New Roman" w:cs="Times New Roman"/>
          <w:b w:val="0"/>
          <w:sz w:val="24"/>
          <w:szCs w:val="24"/>
          <w:lang w:val="fr-FR"/>
        </w:rPr>
        <w:t>mieux définir la notion de durée.</w:t>
      </w:r>
    </w:p>
    <w:p w14:paraId="6EC979D5" w14:textId="77777777" w:rsidR="00B8767D" w:rsidRPr="00513A0A" w:rsidRDefault="00B8767D" w:rsidP="006B4A22">
      <w:pPr>
        <w:pStyle w:val="Corpsdetexte"/>
        <w:numPr>
          <w:ilvl w:val="0"/>
          <w:numId w:val="38"/>
        </w:numPr>
        <w:spacing w:before="120" w:after="120" w:line="312" w:lineRule="auto"/>
        <w:ind w:right="577"/>
        <w:jc w:val="both"/>
        <w:rPr>
          <w:rFonts w:ascii="Times New Roman" w:hAnsi="Times New Roman" w:cs="Times New Roman"/>
          <w:b w:val="0"/>
          <w:sz w:val="24"/>
          <w:szCs w:val="24"/>
          <w:u w:val="single"/>
        </w:rPr>
      </w:pPr>
      <w:bookmarkStart w:id="212" w:name="_bookmark53"/>
      <w:bookmarkEnd w:id="212"/>
      <w:r w:rsidRPr="00513A0A">
        <w:rPr>
          <w:rFonts w:ascii="Times New Roman" w:hAnsi="Times New Roman" w:cs="Times New Roman"/>
          <w:b w:val="0"/>
          <w:sz w:val="24"/>
          <w:szCs w:val="24"/>
          <w:u w:val="single"/>
          <w:lang w:val="fr-FR"/>
        </w:rPr>
        <w:t>Étendue de l’impact</w:t>
      </w:r>
    </w:p>
    <w:p w14:paraId="4253DC76" w14:textId="77777777"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L’étendue</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l’impact</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fait</w:t>
      </w:r>
      <w:r w:rsidRPr="00513A0A">
        <w:rPr>
          <w:rFonts w:ascii="Times New Roman" w:hAnsi="Times New Roman" w:cs="Times New Roman"/>
          <w:b w:val="0"/>
          <w:spacing w:val="-12"/>
          <w:sz w:val="24"/>
          <w:szCs w:val="24"/>
          <w:lang w:val="fr-FR"/>
        </w:rPr>
        <w:t xml:space="preserve"> </w:t>
      </w:r>
      <w:r w:rsidRPr="00513A0A">
        <w:rPr>
          <w:rFonts w:ascii="Times New Roman" w:hAnsi="Times New Roman" w:cs="Times New Roman"/>
          <w:b w:val="0"/>
          <w:sz w:val="24"/>
          <w:szCs w:val="24"/>
          <w:lang w:val="fr-FR"/>
        </w:rPr>
        <w:t>référence</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à</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son</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rayon</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d’action</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à</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la</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portée</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spatiale</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sa</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répercussion.</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Elle peut être ponctuelle, locale ou régionale. Dans une certaine mesure, elle est indépendante des limites des deux zones d’étude qui ont été retenues pour le présent projet.</w:t>
      </w:r>
    </w:p>
    <w:p w14:paraId="263D6CEA" w14:textId="14F2A0DE"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Une</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étendue</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régionale</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se</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rapporte</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généralement</w:t>
      </w:r>
      <w:r w:rsidRPr="00513A0A">
        <w:rPr>
          <w:rFonts w:ascii="Times New Roman" w:hAnsi="Times New Roman" w:cs="Times New Roman"/>
          <w:b w:val="0"/>
          <w:spacing w:val="-11"/>
          <w:sz w:val="24"/>
          <w:szCs w:val="24"/>
          <w:lang w:val="fr-FR"/>
        </w:rPr>
        <w:t xml:space="preserve"> </w:t>
      </w:r>
      <w:r w:rsidRPr="00513A0A">
        <w:rPr>
          <w:rFonts w:ascii="Times New Roman" w:hAnsi="Times New Roman" w:cs="Times New Roman"/>
          <w:b w:val="0"/>
          <w:sz w:val="24"/>
          <w:szCs w:val="24"/>
          <w:lang w:val="fr-FR"/>
        </w:rPr>
        <w:t>à</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un</w:t>
      </w:r>
      <w:r w:rsidRPr="00513A0A">
        <w:rPr>
          <w:rFonts w:ascii="Times New Roman" w:hAnsi="Times New Roman" w:cs="Times New Roman"/>
          <w:b w:val="0"/>
          <w:spacing w:val="-11"/>
          <w:sz w:val="24"/>
          <w:szCs w:val="24"/>
          <w:lang w:val="fr-FR"/>
        </w:rPr>
        <w:t xml:space="preserve"> </w:t>
      </w:r>
      <w:r w:rsidRPr="00513A0A">
        <w:rPr>
          <w:rFonts w:ascii="Times New Roman" w:hAnsi="Times New Roman" w:cs="Times New Roman"/>
          <w:b w:val="0"/>
          <w:sz w:val="24"/>
          <w:szCs w:val="24"/>
          <w:lang w:val="fr-FR"/>
        </w:rPr>
        <w:t>vaste</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territoire</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ayant</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une</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structure</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géographique et/ou</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administrative</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qui</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est</w:t>
      </w:r>
      <w:r w:rsidRPr="00513A0A">
        <w:rPr>
          <w:rFonts w:ascii="Times New Roman" w:hAnsi="Times New Roman" w:cs="Times New Roman"/>
          <w:b w:val="0"/>
          <w:spacing w:val="-11"/>
          <w:sz w:val="24"/>
          <w:szCs w:val="24"/>
          <w:lang w:val="fr-FR"/>
        </w:rPr>
        <w:t xml:space="preserve"> </w:t>
      </w:r>
      <w:r w:rsidRPr="00513A0A">
        <w:rPr>
          <w:rFonts w:ascii="Times New Roman" w:hAnsi="Times New Roman" w:cs="Times New Roman"/>
          <w:b w:val="0"/>
          <w:sz w:val="24"/>
          <w:szCs w:val="24"/>
          <w:lang w:val="fr-FR"/>
        </w:rPr>
        <w:t>définie</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et</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perceptible</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par</w:t>
      </w:r>
      <w:r w:rsidRPr="00513A0A">
        <w:rPr>
          <w:rFonts w:ascii="Times New Roman" w:hAnsi="Times New Roman" w:cs="Times New Roman"/>
          <w:b w:val="0"/>
          <w:spacing w:val="-12"/>
          <w:sz w:val="24"/>
          <w:szCs w:val="24"/>
          <w:lang w:val="fr-FR"/>
        </w:rPr>
        <w:t xml:space="preserve"> </w:t>
      </w:r>
      <w:r w:rsidRPr="00513A0A">
        <w:rPr>
          <w:rFonts w:ascii="Times New Roman" w:hAnsi="Times New Roman" w:cs="Times New Roman"/>
          <w:b w:val="0"/>
          <w:sz w:val="24"/>
          <w:szCs w:val="24"/>
          <w:lang w:val="fr-FR"/>
        </w:rPr>
        <w:t>une</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population</w:t>
      </w:r>
      <w:r w:rsidRPr="00513A0A">
        <w:rPr>
          <w:rFonts w:ascii="Times New Roman" w:hAnsi="Times New Roman" w:cs="Times New Roman"/>
          <w:b w:val="0"/>
          <w:spacing w:val="-11"/>
          <w:sz w:val="24"/>
          <w:szCs w:val="24"/>
          <w:lang w:val="fr-FR"/>
        </w:rPr>
        <w:t xml:space="preserve"> </w:t>
      </w:r>
      <w:r w:rsidRPr="00513A0A">
        <w:rPr>
          <w:rFonts w:ascii="Times New Roman" w:hAnsi="Times New Roman" w:cs="Times New Roman"/>
          <w:b w:val="0"/>
          <w:sz w:val="24"/>
          <w:szCs w:val="24"/>
          <w:lang w:val="fr-FR"/>
        </w:rPr>
        <w:t>donnée,</w:t>
      </w:r>
      <w:r w:rsidRPr="00513A0A">
        <w:rPr>
          <w:rFonts w:ascii="Times New Roman" w:hAnsi="Times New Roman" w:cs="Times New Roman"/>
          <w:b w:val="0"/>
          <w:spacing w:val="-13"/>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11"/>
          <w:sz w:val="24"/>
          <w:szCs w:val="24"/>
          <w:lang w:val="fr-FR"/>
        </w:rPr>
        <w:t xml:space="preserve"> </w:t>
      </w:r>
      <w:r w:rsidRPr="00513A0A">
        <w:rPr>
          <w:rFonts w:ascii="Times New Roman" w:hAnsi="Times New Roman" w:cs="Times New Roman"/>
          <w:b w:val="0"/>
          <w:sz w:val="24"/>
          <w:szCs w:val="24"/>
          <w:lang w:val="fr-FR"/>
        </w:rPr>
        <w:t>encore</w:t>
      </w:r>
      <w:r w:rsidRPr="00513A0A">
        <w:rPr>
          <w:rFonts w:ascii="Times New Roman" w:hAnsi="Times New Roman" w:cs="Times New Roman"/>
          <w:b w:val="0"/>
          <w:spacing w:val="-11"/>
          <w:sz w:val="24"/>
          <w:szCs w:val="24"/>
          <w:lang w:val="fr-FR"/>
        </w:rPr>
        <w:t xml:space="preserve"> </w:t>
      </w:r>
      <w:r w:rsidRPr="00513A0A">
        <w:rPr>
          <w:rFonts w:ascii="Times New Roman" w:hAnsi="Times New Roman" w:cs="Times New Roman"/>
          <w:b w:val="0"/>
          <w:sz w:val="24"/>
          <w:szCs w:val="24"/>
          <w:lang w:val="fr-FR"/>
        </w:rPr>
        <w:t>qui</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peut</w:t>
      </w:r>
      <w:r w:rsidRPr="00513A0A">
        <w:rPr>
          <w:rFonts w:ascii="Times New Roman" w:hAnsi="Times New Roman" w:cs="Times New Roman"/>
          <w:b w:val="0"/>
          <w:spacing w:val="-10"/>
          <w:sz w:val="24"/>
          <w:szCs w:val="24"/>
          <w:lang w:val="fr-FR"/>
        </w:rPr>
        <w:t xml:space="preserve"> </w:t>
      </w:r>
      <w:r w:rsidRPr="00513A0A">
        <w:rPr>
          <w:rFonts w:ascii="Times New Roman" w:hAnsi="Times New Roman" w:cs="Times New Roman"/>
          <w:b w:val="0"/>
          <w:sz w:val="24"/>
          <w:szCs w:val="24"/>
          <w:lang w:val="fr-FR"/>
        </w:rPr>
        <w:t>l’être de par les composantes naturelles du milieu qu’on y trouve (ex. : district écologique qui regroupe de grandes caractéristiques physiographiques similaires).</w:t>
      </w:r>
    </w:p>
    <w:p w14:paraId="1D8822E1" w14:textId="12B6DD4B"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Une étendue locale renvoie, de son côté, à une portion de territoire plus restreinte, à un écosystème particulier,</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à</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une</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entité administrative donnée ou</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encore à</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une dimension</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environnementale qui</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n’est perceptible que par une partie d’une population régionale.</w:t>
      </w:r>
    </w:p>
    <w:p w14:paraId="6EBC560C" w14:textId="514692CB" w:rsidR="00B8767D" w:rsidRPr="00513A0A" w:rsidRDefault="00B8767D" w:rsidP="006B4A22">
      <w:pPr>
        <w:pStyle w:val="Corpsdetexte"/>
        <w:spacing w:before="120" w:after="120" w:line="312" w:lineRule="auto"/>
        <w:ind w:right="107"/>
        <w:jc w:val="both"/>
        <w:rPr>
          <w:rFonts w:ascii="Times New Roman" w:hAnsi="Times New Roman" w:cs="Times New Roman"/>
          <w:b w:val="0"/>
          <w:spacing w:val="-2"/>
          <w:sz w:val="24"/>
          <w:szCs w:val="24"/>
          <w:lang w:val="fr-FR"/>
        </w:rPr>
      </w:pPr>
      <w:r w:rsidRPr="00513A0A">
        <w:rPr>
          <w:rFonts w:ascii="Times New Roman" w:hAnsi="Times New Roman" w:cs="Times New Roman"/>
          <w:b w:val="0"/>
          <w:sz w:val="24"/>
          <w:szCs w:val="24"/>
          <w:lang w:val="fr-FR"/>
        </w:rPr>
        <w:t>Enfin,</w:t>
      </w:r>
      <w:r w:rsidRPr="00513A0A">
        <w:rPr>
          <w:rFonts w:ascii="Times New Roman" w:hAnsi="Times New Roman" w:cs="Times New Roman"/>
          <w:b w:val="0"/>
          <w:spacing w:val="14"/>
          <w:sz w:val="24"/>
          <w:szCs w:val="24"/>
          <w:lang w:val="fr-FR"/>
        </w:rPr>
        <w:t xml:space="preserve"> </w:t>
      </w:r>
      <w:r w:rsidRPr="00513A0A">
        <w:rPr>
          <w:rFonts w:ascii="Times New Roman" w:hAnsi="Times New Roman" w:cs="Times New Roman"/>
          <w:b w:val="0"/>
          <w:sz w:val="24"/>
          <w:szCs w:val="24"/>
          <w:lang w:val="fr-FR"/>
        </w:rPr>
        <w:t>une</w:t>
      </w:r>
      <w:r w:rsidRPr="00513A0A">
        <w:rPr>
          <w:rFonts w:ascii="Times New Roman" w:hAnsi="Times New Roman" w:cs="Times New Roman"/>
          <w:b w:val="0"/>
          <w:spacing w:val="16"/>
          <w:sz w:val="24"/>
          <w:szCs w:val="24"/>
          <w:lang w:val="fr-FR"/>
        </w:rPr>
        <w:t xml:space="preserve"> </w:t>
      </w:r>
      <w:r w:rsidRPr="00513A0A">
        <w:rPr>
          <w:rFonts w:ascii="Times New Roman" w:hAnsi="Times New Roman" w:cs="Times New Roman"/>
          <w:b w:val="0"/>
          <w:sz w:val="24"/>
          <w:szCs w:val="24"/>
          <w:lang w:val="fr-FR"/>
        </w:rPr>
        <w:t>étendue</w:t>
      </w:r>
      <w:r w:rsidRPr="00513A0A">
        <w:rPr>
          <w:rFonts w:ascii="Times New Roman" w:hAnsi="Times New Roman" w:cs="Times New Roman"/>
          <w:b w:val="0"/>
          <w:spacing w:val="16"/>
          <w:sz w:val="24"/>
          <w:szCs w:val="24"/>
          <w:lang w:val="fr-FR"/>
        </w:rPr>
        <w:t xml:space="preserve"> </w:t>
      </w:r>
      <w:r w:rsidRPr="00513A0A">
        <w:rPr>
          <w:rFonts w:ascii="Times New Roman" w:hAnsi="Times New Roman" w:cs="Times New Roman"/>
          <w:b w:val="0"/>
          <w:sz w:val="24"/>
          <w:szCs w:val="24"/>
          <w:lang w:val="fr-FR"/>
        </w:rPr>
        <w:t>ponctuelle</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correspond</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à</w:t>
      </w:r>
      <w:r w:rsidRPr="00513A0A">
        <w:rPr>
          <w:rFonts w:ascii="Times New Roman" w:hAnsi="Times New Roman" w:cs="Times New Roman"/>
          <w:b w:val="0"/>
          <w:spacing w:val="16"/>
          <w:sz w:val="24"/>
          <w:szCs w:val="24"/>
          <w:lang w:val="fr-FR"/>
        </w:rPr>
        <w:t xml:space="preserve"> </w:t>
      </w:r>
      <w:r w:rsidRPr="00513A0A">
        <w:rPr>
          <w:rFonts w:ascii="Times New Roman" w:hAnsi="Times New Roman" w:cs="Times New Roman"/>
          <w:b w:val="0"/>
          <w:sz w:val="24"/>
          <w:szCs w:val="24"/>
          <w:lang w:val="fr-FR"/>
        </w:rPr>
        <w:t>une</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perturbation</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bien</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circonscrite,</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touchant</w:t>
      </w:r>
      <w:r w:rsidRPr="00513A0A">
        <w:rPr>
          <w:rFonts w:ascii="Times New Roman" w:hAnsi="Times New Roman" w:cs="Times New Roman"/>
          <w:b w:val="0"/>
          <w:spacing w:val="15"/>
          <w:sz w:val="24"/>
          <w:szCs w:val="24"/>
          <w:lang w:val="fr-FR"/>
        </w:rPr>
        <w:t xml:space="preserve"> </w:t>
      </w:r>
      <w:r w:rsidRPr="00513A0A">
        <w:rPr>
          <w:rFonts w:ascii="Times New Roman" w:hAnsi="Times New Roman" w:cs="Times New Roman"/>
          <w:b w:val="0"/>
          <w:sz w:val="24"/>
          <w:szCs w:val="24"/>
          <w:lang w:val="fr-FR"/>
        </w:rPr>
        <w:t>une</w:t>
      </w:r>
      <w:r w:rsidRPr="00513A0A">
        <w:rPr>
          <w:rFonts w:ascii="Times New Roman" w:hAnsi="Times New Roman" w:cs="Times New Roman"/>
          <w:b w:val="0"/>
          <w:spacing w:val="21"/>
          <w:sz w:val="24"/>
          <w:szCs w:val="24"/>
          <w:lang w:val="fr-FR"/>
        </w:rPr>
        <w:t xml:space="preserve"> </w:t>
      </w:r>
      <w:r w:rsidRPr="00513A0A">
        <w:rPr>
          <w:rFonts w:ascii="Times New Roman" w:hAnsi="Times New Roman" w:cs="Times New Roman"/>
          <w:b w:val="0"/>
          <w:spacing w:val="-2"/>
          <w:sz w:val="24"/>
          <w:szCs w:val="24"/>
          <w:lang w:val="fr-FR"/>
        </w:rPr>
        <w:t>faible</w:t>
      </w:r>
      <w:r w:rsidR="005E74EA" w:rsidRPr="00513A0A">
        <w:rPr>
          <w:rFonts w:ascii="Times New Roman" w:hAnsi="Times New Roman" w:cs="Times New Roman"/>
          <w:b w:val="0"/>
          <w:sz w:val="24"/>
          <w:szCs w:val="24"/>
          <w:lang w:val="fr-FR"/>
        </w:rPr>
        <w:t xml:space="preserve"> </w:t>
      </w:r>
      <w:r w:rsidRPr="00513A0A">
        <w:rPr>
          <w:rFonts w:ascii="Times New Roman" w:hAnsi="Times New Roman" w:cs="Times New Roman"/>
          <w:b w:val="0"/>
          <w:sz w:val="24"/>
          <w:szCs w:val="24"/>
          <w:lang w:val="fr-FR"/>
        </w:rPr>
        <w:t>superficie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utilisée</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perceptible par</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seulement</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un</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groupe</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restreint</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pacing w:val="-2"/>
          <w:sz w:val="24"/>
          <w:szCs w:val="24"/>
          <w:lang w:val="fr-FR"/>
        </w:rPr>
        <w:t>d’individus.</w:t>
      </w:r>
    </w:p>
    <w:p w14:paraId="4A3DEB17" w14:textId="77777777" w:rsidR="00B8767D" w:rsidRPr="00513A0A" w:rsidRDefault="00B8767D" w:rsidP="006B4A22">
      <w:pPr>
        <w:pStyle w:val="Corpsdetexte"/>
        <w:numPr>
          <w:ilvl w:val="0"/>
          <w:numId w:val="38"/>
        </w:numPr>
        <w:spacing w:before="120" w:after="120" w:line="312" w:lineRule="auto"/>
        <w:ind w:right="577"/>
        <w:jc w:val="both"/>
        <w:rPr>
          <w:rFonts w:ascii="Times New Roman" w:hAnsi="Times New Roman" w:cs="Times New Roman"/>
          <w:b w:val="0"/>
          <w:sz w:val="24"/>
          <w:szCs w:val="24"/>
          <w:u w:val="single"/>
        </w:rPr>
      </w:pPr>
      <w:bookmarkStart w:id="213" w:name="_bookmark54"/>
      <w:bookmarkEnd w:id="213"/>
      <w:r w:rsidRPr="00513A0A">
        <w:rPr>
          <w:rFonts w:ascii="Times New Roman" w:hAnsi="Times New Roman" w:cs="Times New Roman"/>
          <w:b w:val="0"/>
          <w:sz w:val="24"/>
          <w:szCs w:val="24"/>
          <w:u w:val="single"/>
          <w:lang w:val="fr-FR"/>
        </w:rPr>
        <w:t>Intensité de l’impact</w:t>
      </w:r>
    </w:p>
    <w:p w14:paraId="4470BE60" w14:textId="77777777"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L’intensité de l’impact est fonction de l’ampleur des modifications observées sur la composante touchée par une activité du projet ou encore des perturbations qui en découlent. Ainsi, une faible intensité est associée à un impact ne provoquant que de faibles modifications à la composante visée, ne remettant pas en cause son utilisation ou ses caractéristiques.</w:t>
      </w:r>
    </w:p>
    <w:p w14:paraId="34444DBB" w14:textId="37DA41EA"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Pour</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les</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composantes</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du</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milieu</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biologique,</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un</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impact</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faible</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intensité</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implique que</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seulement</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une faible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proportion</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des</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populations</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végétales</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animales</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leurs</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habitats</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sera</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affectée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par</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le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projet. Une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faible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intensité</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signifie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aussi</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que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le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projet</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ne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met</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pas</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en</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cause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l’intégrité</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des</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populations</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visées</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et n’affecte pas l’abondance et la répartition des espèces végétales et animales touchées.</w:t>
      </w:r>
    </w:p>
    <w:p w14:paraId="3B66C524" w14:textId="24663D3C"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lastRenderedPageBreak/>
        <w:t>Pour ce qui est des composantes du milieu humain, un impact est jugé d’intensité faible si la perturbation</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n’affecte</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qu’une</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petite</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proportion</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d’une</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communauté</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d’une</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population,</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encore</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si elle ne réduit que légèrement ou partiellement l’utilisation ou l’intégrité d’une composante sans pour autant mettre en cause la vocation, l’usage ou le caractère fonctionnel et sécuritaire du milieu de vie.</w:t>
      </w:r>
    </w:p>
    <w:p w14:paraId="6BA2126A" w14:textId="280D4663"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Un impact est dit d’intensité moyenne lorsqu’il engendre des perturbations tangibles sur l’utilisation d’une</w:t>
      </w:r>
      <w:r w:rsidRPr="00513A0A">
        <w:rPr>
          <w:rFonts w:ascii="Times New Roman" w:hAnsi="Times New Roman" w:cs="Times New Roman"/>
          <w:b w:val="0"/>
          <w:spacing w:val="60"/>
          <w:sz w:val="24"/>
          <w:szCs w:val="24"/>
          <w:lang w:val="fr-FR"/>
        </w:rPr>
        <w:t xml:space="preserve"> </w:t>
      </w:r>
      <w:r w:rsidRPr="00513A0A">
        <w:rPr>
          <w:rFonts w:ascii="Times New Roman" w:hAnsi="Times New Roman" w:cs="Times New Roman"/>
          <w:b w:val="0"/>
          <w:sz w:val="24"/>
          <w:szCs w:val="24"/>
          <w:lang w:val="fr-FR"/>
        </w:rPr>
        <w:t>composante</w:t>
      </w:r>
      <w:r w:rsidRPr="00513A0A">
        <w:rPr>
          <w:rFonts w:ascii="Times New Roman" w:hAnsi="Times New Roman" w:cs="Times New Roman"/>
          <w:b w:val="0"/>
          <w:spacing w:val="61"/>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61"/>
          <w:sz w:val="24"/>
          <w:szCs w:val="24"/>
          <w:lang w:val="fr-FR"/>
        </w:rPr>
        <w:t xml:space="preserve"> </w:t>
      </w:r>
      <w:r w:rsidRPr="00513A0A">
        <w:rPr>
          <w:rFonts w:ascii="Times New Roman" w:hAnsi="Times New Roman" w:cs="Times New Roman"/>
          <w:b w:val="0"/>
          <w:sz w:val="24"/>
          <w:szCs w:val="24"/>
          <w:lang w:val="fr-FR"/>
        </w:rPr>
        <w:t>ses</w:t>
      </w:r>
      <w:r w:rsidRPr="00513A0A">
        <w:rPr>
          <w:rFonts w:ascii="Times New Roman" w:hAnsi="Times New Roman" w:cs="Times New Roman"/>
          <w:b w:val="0"/>
          <w:spacing w:val="60"/>
          <w:sz w:val="24"/>
          <w:szCs w:val="24"/>
          <w:lang w:val="fr-FR"/>
        </w:rPr>
        <w:t xml:space="preserve"> </w:t>
      </w:r>
      <w:r w:rsidRPr="00513A0A">
        <w:rPr>
          <w:rFonts w:ascii="Times New Roman" w:hAnsi="Times New Roman" w:cs="Times New Roman"/>
          <w:b w:val="0"/>
          <w:sz w:val="24"/>
          <w:szCs w:val="24"/>
          <w:lang w:val="fr-FR"/>
        </w:rPr>
        <w:t>caractéristiques,</w:t>
      </w:r>
      <w:r w:rsidRPr="00513A0A">
        <w:rPr>
          <w:rFonts w:ascii="Times New Roman" w:hAnsi="Times New Roman" w:cs="Times New Roman"/>
          <w:b w:val="0"/>
          <w:spacing w:val="61"/>
          <w:sz w:val="24"/>
          <w:szCs w:val="24"/>
          <w:lang w:val="fr-FR"/>
        </w:rPr>
        <w:t xml:space="preserve"> </w:t>
      </w:r>
      <w:r w:rsidRPr="00513A0A">
        <w:rPr>
          <w:rFonts w:ascii="Times New Roman" w:hAnsi="Times New Roman" w:cs="Times New Roman"/>
          <w:b w:val="0"/>
          <w:sz w:val="24"/>
          <w:szCs w:val="24"/>
          <w:lang w:val="fr-FR"/>
        </w:rPr>
        <w:t>mais</w:t>
      </w:r>
      <w:r w:rsidRPr="00513A0A">
        <w:rPr>
          <w:rFonts w:ascii="Times New Roman" w:hAnsi="Times New Roman" w:cs="Times New Roman"/>
          <w:b w:val="0"/>
          <w:spacing w:val="60"/>
          <w:sz w:val="24"/>
          <w:szCs w:val="24"/>
          <w:lang w:val="fr-FR"/>
        </w:rPr>
        <w:t xml:space="preserve"> </w:t>
      </w:r>
      <w:r w:rsidRPr="00513A0A">
        <w:rPr>
          <w:rFonts w:ascii="Times New Roman" w:hAnsi="Times New Roman" w:cs="Times New Roman"/>
          <w:b w:val="0"/>
          <w:sz w:val="24"/>
          <w:szCs w:val="24"/>
          <w:lang w:val="fr-FR"/>
        </w:rPr>
        <w:t>pas</w:t>
      </w:r>
      <w:r w:rsidRPr="00513A0A">
        <w:rPr>
          <w:rFonts w:ascii="Times New Roman" w:hAnsi="Times New Roman" w:cs="Times New Roman"/>
          <w:b w:val="0"/>
          <w:spacing w:val="61"/>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62"/>
          <w:sz w:val="24"/>
          <w:szCs w:val="24"/>
          <w:lang w:val="fr-FR"/>
        </w:rPr>
        <w:t xml:space="preserve"> </w:t>
      </w:r>
      <w:r w:rsidRPr="00513A0A">
        <w:rPr>
          <w:rFonts w:ascii="Times New Roman" w:hAnsi="Times New Roman" w:cs="Times New Roman"/>
          <w:b w:val="0"/>
          <w:sz w:val="24"/>
          <w:szCs w:val="24"/>
          <w:lang w:val="fr-FR"/>
        </w:rPr>
        <w:t>manière</w:t>
      </w:r>
      <w:r w:rsidRPr="00513A0A">
        <w:rPr>
          <w:rFonts w:ascii="Times New Roman" w:hAnsi="Times New Roman" w:cs="Times New Roman"/>
          <w:b w:val="0"/>
          <w:spacing w:val="62"/>
          <w:sz w:val="24"/>
          <w:szCs w:val="24"/>
          <w:lang w:val="fr-FR"/>
        </w:rPr>
        <w:t xml:space="preserve"> </w:t>
      </w:r>
      <w:r w:rsidRPr="00513A0A">
        <w:rPr>
          <w:rFonts w:ascii="Times New Roman" w:hAnsi="Times New Roman" w:cs="Times New Roman"/>
          <w:b w:val="0"/>
          <w:sz w:val="24"/>
          <w:szCs w:val="24"/>
          <w:lang w:val="fr-FR"/>
        </w:rPr>
        <w:t>à</w:t>
      </w:r>
      <w:r w:rsidRPr="00513A0A">
        <w:rPr>
          <w:rFonts w:ascii="Times New Roman" w:hAnsi="Times New Roman" w:cs="Times New Roman"/>
          <w:b w:val="0"/>
          <w:spacing w:val="61"/>
          <w:sz w:val="24"/>
          <w:szCs w:val="24"/>
          <w:lang w:val="fr-FR"/>
        </w:rPr>
        <w:t xml:space="preserve"> </w:t>
      </w:r>
      <w:r w:rsidRPr="00513A0A">
        <w:rPr>
          <w:rFonts w:ascii="Times New Roman" w:hAnsi="Times New Roman" w:cs="Times New Roman"/>
          <w:b w:val="0"/>
          <w:sz w:val="24"/>
          <w:szCs w:val="24"/>
          <w:lang w:val="fr-FR"/>
        </w:rPr>
        <w:t>les</w:t>
      </w:r>
      <w:r w:rsidRPr="00513A0A">
        <w:rPr>
          <w:rFonts w:ascii="Times New Roman" w:hAnsi="Times New Roman" w:cs="Times New Roman"/>
          <w:b w:val="0"/>
          <w:spacing w:val="60"/>
          <w:sz w:val="24"/>
          <w:szCs w:val="24"/>
          <w:lang w:val="fr-FR"/>
        </w:rPr>
        <w:t xml:space="preserve"> </w:t>
      </w:r>
      <w:r w:rsidRPr="00513A0A">
        <w:rPr>
          <w:rFonts w:ascii="Times New Roman" w:hAnsi="Times New Roman" w:cs="Times New Roman"/>
          <w:b w:val="0"/>
          <w:sz w:val="24"/>
          <w:szCs w:val="24"/>
          <w:lang w:val="fr-FR"/>
        </w:rPr>
        <w:t>réduire</w:t>
      </w:r>
      <w:r w:rsidRPr="00513A0A">
        <w:rPr>
          <w:rFonts w:ascii="Times New Roman" w:hAnsi="Times New Roman" w:cs="Times New Roman"/>
          <w:b w:val="0"/>
          <w:spacing w:val="61"/>
          <w:sz w:val="24"/>
          <w:szCs w:val="24"/>
          <w:lang w:val="fr-FR"/>
        </w:rPr>
        <w:t xml:space="preserve"> </w:t>
      </w:r>
      <w:r w:rsidRPr="00513A0A">
        <w:rPr>
          <w:rFonts w:ascii="Times New Roman" w:hAnsi="Times New Roman" w:cs="Times New Roman"/>
          <w:b w:val="0"/>
          <w:sz w:val="24"/>
          <w:szCs w:val="24"/>
          <w:lang w:val="fr-FR"/>
        </w:rPr>
        <w:t>complètement</w:t>
      </w:r>
      <w:r w:rsidRPr="00513A0A">
        <w:rPr>
          <w:rFonts w:ascii="Times New Roman" w:hAnsi="Times New Roman" w:cs="Times New Roman"/>
          <w:b w:val="0"/>
          <w:spacing w:val="62"/>
          <w:sz w:val="24"/>
          <w:szCs w:val="24"/>
          <w:lang w:val="fr-FR"/>
        </w:rPr>
        <w:t xml:space="preserve"> </w:t>
      </w:r>
      <w:r w:rsidRPr="00513A0A">
        <w:rPr>
          <w:rFonts w:ascii="Times New Roman" w:hAnsi="Times New Roman" w:cs="Times New Roman"/>
          <w:b w:val="0"/>
          <w:spacing w:val="-5"/>
          <w:sz w:val="24"/>
          <w:szCs w:val="24"/>
          <w:lang w:val="fr-FR"/>
        </w:rPr>
        <w:t xml:space="preserve">et </w:t>
      </w:r>
      <w:r w:rsidRPr="00513A0A">
        <w:rPr>
          <w:rFonts w:ascii="Times New Roman" w:hAnsi="Times New Roman" w:cs="Times New Roman"/>
          <w:b w:val="0"/>
          <w:sz w:val="24"/>
          <w:szCs w:val="24"/>
          <w:lang w:val="fr-FR"/>
        </w:rPr>
        <w:t>irréversiblement. Pour la flore et la faune, l’intensité est jugée moyenne si les perturbations affectent une proportion moyenne des effectifs ou des habitats, sans toutefois compromettre l’intégrité des populations touchées.</w:t>
      </w:r>
    </w:p>
    <w:p w14:paraId="43A9678A" w14:textId="7E9913E5"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Cependant,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les</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perturbations</w:t>
      </w:r>
      <w:r w:rsidRPr="00513A0A">
        <w:rPr>
          <w:rFonts w:ascii="Times New Roman" w:hAnsi="Times New Roman" w:cs="Times New Roman"/>
          <w:b w:val="0"/>
          <w:spacing w:val="-9"/>
          <w:sz w:val="24"/>
          <w:szCs w:val="24"/>
          <w:lang w:val="fr-FR"/>
        </w:rPr>
        <w:t xml:space="preserve"> </w:t>
      </w:r>
      <w:r w:rsidRPr="00513A0A">
        <w:rPr>
          <w:rFonts w:ascii="Times New Roman" w:hAnsi="Times New Roman" w:cs="Times New Roman"/>
          <w:b w:val="0"/>
          <w:sz w:val="24"/>
          <w:szCs w:val="24"/>
          <w:lang w:val="fr-FR"/>
        </w:rPr>
        <w:t>peuvent</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tout</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même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entraîner</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une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diminution</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dans</w:t>
      </w:r>
      <w:r w:rsidRPr="00513A0A">
        <w:rPr>
          <w:rFonts w:ascii="Times New Roman" w:hAnsi="Times New Roman" w:cs="Times New Roman"/>
          <w:b w:val="0"/>
          <w:spacing w:val="-8"/>
          <w:sz w:val="24"/>
          <w:szCs w:val="24"/>
          <w:lang w:val="fr-FR"/>
        </w:rPr>
        <w:t xml:space="preserve"> </w:t>
      </w:r>
      <w:r w:rsidRPr="00513A0A">
        <w:rPr>
          <w:rFonts w:ascii="Times New Roman" w:hAnsi="Times New Roman" w:cs="Times New Roman"/>
          <w:b w:val="0"/>
          <w:sz w:val="24"/>
          <w:szCs w:val="24"/>
          <w:lang w:val="fr-FR"/>
        </w:rPr>
        <w:t>l’abondance</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un changement dans la répartition des espèces affectées. En ce qui concerne le milieu humain, les perturbations d’une composante doivent affecter un segment significatif d’une population ou d’une communauté pour être considérées d’intensité moyenne.</w:t>
      </w:r>
    </w:p>
    <w:p w14:paraId="54F5FCDD" w14:textId="7F3B9ACA"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En dernier lieu, un impact est qualifié de forte intensité lorsqu’il est lié à des modifications très importantes d’une composante. Pour le milieu biologique, une forte intensité correspond à la destruction ou l’altération d’une population entière ou une proportion élevée de l’effectif d’une population ou d’un habitat d’une espèce donnée.</w:t>
      </w:r>
    </w:p>
    <w:p w14:paraId="7BF27B0E" w14:textId="4C5D4010" w:rsidR="00B8767D" w:rsidRPr="00513A0A" w:rsidRDefault="00B8767D" w:rsidP="006B4A22">
      <w:pPr>
        <w:pStyle w:val="Corpsdetexte"/>
        <w:spacing w:before="120" w:after="120" w:line="312" w:lineRule="auto"/>
        <w:ind w:right="107"/>
        <w:jc w:val="both"/>
        <w:rPr>
          <w:rFonts w:ascii="Times New Roman" w:hAnsi="Times New Roman" w:cs="Times New Roman"/>
          <w:b w:val="0"/>
          <w:spacing w:val="-2"/>
          <w:sz w:val="24"/>
          <w:szCs w:val="24"/>
          <w:lang w:val="fr-FR"/>
        </w:rPr>
      </w:pPr>
      <w:r w:rsidRPr="00513A0A">
        <w:rPr>
          <w:rFonts w:ascii="Times New Roman" w:hAnsi="Times New Roman" w:cs="Times New Roman"/>
          <w:b w:val="0"/>
          <w:sz w:val="24"/>
          <w:szCs w:val="24"/>
          <w:lang w:val="fr-FR"/>
        </w:rPr>
        <w:t xml:space="preserve">À propos du milieu humain, une intensité négative est considérée forte dans l’hypothèse où la perturbation affecte ou limite de manière irréversible l’utilisation d’une composante par une communauté ou une population, ou encore si son usage fonctionnel et sécuritaire est sérieusement </w:t>
      </w:r>
      <w:r w:rsidRPr="00513A0A">
        <w:rPr>
          <w:rFonts w:ascii="Times New Roman" w:hAnsi="Times New Roman" w:cs="Times New Roman"/>
          <w:b w:val="0"/>
          <w:spacing w:val="-2"/>
          <w:sz w:val="24"/>
          <w:szCs w:val="24"/>
          <w:lang w:val="fr-FR"/>
        </w:rPr>
        <w:t>compromis.</w:t>
      </w:r>
    </w:p>
    <w:p w14:paraId="2067C0F3" w14:textId="77777777" w:rsidR="00B8767D" w:rsidRPr="00513A0A" w:rsidRDefault="00B8767D"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14" w:name="_bookmark55"/>
      <w:bookmarkStart w:id="215" w:name="_Toc242520581"/>
      <w:bookmarkEnd w:id="214"/>
      <w:r w:rsidRPr="00513A0A">
        <w:rPr>
          <w:rFonts w:ascii="Times New Roman" w:eastAsiaTheme="minorEastAsia" w:hAnsi="Times New Roman" w:cs="Times New Roman"/>
          <w:b/>
          <w:bCs/>
          <w:sz w:val="24"/>
          <w:szCs w:val="24"/>
          <w:lang w:eastAsia="fr-FR"/>
        </w:rPr>
        <w:t>Evaluation de l’importance de l’impact</w:t>
      </w:r>
      <w:bookmarkEnd w:id="215"/>
    </w:p>
    <w:p w14:paraId="4761DD4E" w14:textId="48A56177" w:rsidR="00B8767D" w:rsidRPr="00513A0A" w:rsidRDefault="00B8767D"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L’importance d’un impact est la résultante d’une appréciation qui porte sur l’effet d’une activité du projet en regard d’une composante du milieu récepteur et qui s’appuie sur les critères définis précédemment.</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Quatre classes</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d’importance sont</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utilisées</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à cette fin</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 négligeable, mineure, moyenne ou majeure.</w:t>
      </w:r>
    </w:p>
    <w:p w14:paraId="1073C790" w14:textId="74BF4094" w:rsidR="00B8767D" w:rsidRDefault="00B8767D" w:rsidP="006B4A22">
      <w:pPr>
        <w:pStyle w:val="Corpsdetexte"/>
        <w:spacing w:before="120" w:after="120" w:line="312" w:lineRule="auto"/>
        <w:ind w:right="107"/>
        <w:jc w:val="both"/>
        <w:rPr>
          <w:rFonts w:ascii="Times New Roman" w:hAnsi="Times New Roman" w:cs="Times New Roman"/>
          <w:b w:val="0"/>
          <w:spacing w:val="-2"/>
          <w:sz w:val="24"/>
          <w:szCs w:val="24"/>
          <w:lang w:val="fr-FR"/>
        </w:rPr>
      </w:pPr>
      <w:r w:rsidRPr="00513A0A">
        <w:rPr>
          <w:rFonts w:ascii="Times New Roman" w:hAnsi="Times New Roman" w:cs="Times New Roman"/>
          <w:b w:val="0"/>
          <w:sz w:val="24"/>
          <w:szCs w:val="24"/>
          <w:lang w:val="fr-FR"/>
        </w:rPr>
        <w:t>L’importance est déterminée par une interprétation qui combine les critères décrits ci-dessus, c’est-à- dire la valeur de la composante touchée, la durée de l’impact, son étendue et l’intensité de la perturbation</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qu’il</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engendre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sur</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le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milieu,</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le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tout</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mis</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en</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perspective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par</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un</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ou</w:t>
      </w:r>
      <w:r w:rsidRPr="00513A0A">
        <w:rPr>
          <w:rFonts w:ascii="Times New Roman" w:hAnsi="Times New Roman" w:cs="Times New Roman"/>
          <w:b w:val="0"/>
          <w:spacing w:val="-7"/>
          <w:sz w:val="24"/>
          <w:szCs w:val="24"/>
          <w:lang w:val="fr-FR"/>
        </w:rPr>
        <w:t xml:space="preserve"> </w:t>
      </w:r>
      <w:r w:rsidRPr="00513A0A">
        <w:rPr>
          <w:rFonts w:ascii="Times New Roman" w:hAnsi="Times New Roman" w:cs="Times New Roman"/>
          <w:b w:val="0"/>
          <w:sz w:val="24"/>
          <w:szCs w:val="24"/>
          <w:lang w:val="fr-FR"/>
        </w:rPr>
        <w:t>des</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spécialiste(s)</w:t>
      </w:r>
      <w:r w:rsidRPr="00513A0A">
        <w:rPr>
          <w:rFonts w:ascii="Times New Roman" w:hAnsi="Times New Roman" w:cs="Times New Roman"/>
          <w:b w:val="0"/>
          <w:spacing w:val="-5"/>
          <w:sz w:val="24"/>
          <w:szCs w:val="24"/>
          <w:lang w:val="fr-FR"/>
        </w:rPr>
        <w:t xml:space="preserve"> </w:t>
      </w:r>
      <w:r w:rsidRPr="00513A0A">
        <w:rPr>
          <w:rFonts w:ascii="Times New Roman" w:hAnsi="Times New Roman" w:cs="Times New Roman"/>
          <w:b w:val="0"/>
          <w:sz w:val="24"/>
          <w:szCs w:val="24"/>
          <w:lang w:val="fr-FR"/>
        </w:rPr>
        <w:t>dans</w:t>
      </w:r>
      <w:r w:rsidRPr="00513A0A">
        <w:rPr>
          <w:rFonts w:ascii="Times New Roman" w:hAnsi="Times New Roman" w:cs="Times New Roman"/>
          <w:b w:val="0"/>
          <w:spacing w:val="-6"/>
          <w:sz w:val="24"/>
          <w:szCs w:val="24"/>
          <w:lang w:val="fr-FR"/>
        </w:rPr>
        <w:t xml:space="preserve"> </w:t>
      </w:r>
      <w:r w:rsidRPr="00513A0A">
        <w:rPr>
          <w:rFonts w:ascii="Times New Roman" w:hAnsi="Times New Roman" w:cs="Times New Roman"/>
          <w:b w:val="0"/>
          <w:sz w:val="24"/>
          <w:szCs w:val="24"/>
          <w:lang w:val="fr-FR"/>
        </w:rPr>
        <w:t xml:space="preserve">le </w:t>
      </w:r>
      <w:r w:rsidRPr="00513A0A">
        <w:rPr>
          <w:rFonts w:ascii="Times New Roman" w:hAnsi="Times New Roman" w:cs="Times New Roman"/>
          <w:b w:val="0"/>
          <w:spacing w:val="-2"/>
          <w:sz w:val="24"/>
          <w:szCs w:val="24"/>
          <w:lang w:val="fr-FR"/>
        </w:rPr>
        <w:t>domaine.</w:t>
      </w:r>
    </w:p>
    <w:p w14:paraId="681D62BA" w14:textId="29F0C05B" w:rsidR="00CE46A5" w:rsidRPr="00513A0A" w:rsidRDefault="00CE46A5" w:rsidP="006B4A22">
      <w:pPr>
        <w:pStyle w:val="Corpsdetexte"/>
        <w:spacing w:before="120" w:after="120" w:line="312" w:lineRule="auto"/>
        <w:ind w:right="10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Le</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tableau</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qui</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suit</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présente</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la</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grille</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détermination</w:t>
      </w:r>
      <w:r w:rsidRPr="00513A0A">
        <w:rPr>
          <w:rFonts w:ascii="Times New Roman" w:hAnsi="Times New Roman" w:cs="Times New Roman"/>
          <w:b w:val="0"/>
          <w:spacing w:val="-3"/>
          <w:sz w:val="24"/>
          <w:szCs w:val="24"/>
          <w:lang w:val="fr-FR"/>
        </w:rPr>
        <w:t xml:space="preserve"> </w:t>
      </w:r>
      <w:r w:rsidRPr="00513A0A">
        <w:rPr>
          <w:rFonts w:ascii="Times New Roman" w:hAnsi="Times New Roman" w:cs="Times New Roman"/>
          <w:b w:val="0"/>
          <w:sz w:val="24"/>
          <w:szCs w:val="24"/>
          <w:lang w:val="fr-FR"/>
        </w:rPr>
        <w:t>de</w:t>
      </w:r>
      <w:r w:rsidRPr="00513A0A">
        <w:rPr>
          <w:rFonts w:ascii="Times New Roman" w:hAnsi="Times New Roman" w:cs="Times New Roman"/>
          <w:b w:val="0"/>
          <w:spacing w:val="-2"/>
          <w:sz w:val="24"/>
          <w:szCs w:val="24"/>
          <w:lang w:val="fr-FR"/>
        </w:rPr>
        <w:t xml:space="preserve"> </w:t>
      </w:r>
      <w:r w:rsidRPr="00513A0A">
        <w:rPr>
          <w:rFonts w:ascii="Times New Roman" w:hAnsi="Times New Roman" w:cs="Times New Roman"/>
          <w:b w:val="0"/>
          <w:sz w:val="24"/>
          <w:szCs w:val="24"/>
          <w:lang w:val="fr-FR"/>
        </w:rPr>
        <w:t>l’importance</w:t>
      </w:r>
      <w:r w:rsidRPr="00513A0A">
        <w:rPr>
          <w:rFonts w:ascii="Times New Roman" w:hAnsi="Times New Roman" w:cs="Times New Roman"/>
          <w:b w:val="0"/>
          <w:spacing w:val="-1"/>
          <w:sz w:val="24"/>
          <w:szCs w:val="24"/>
          <w:lang w:val="fr-FR"/>
        </w:rPr>
        <w:t xml:space="preserve"> </w:t>
      </w:r>
      <w:r w:rsidRPr="00513A0A">
        <w:rPr>
          <w:rFonts w:ascii="Times New Roman" w:hAnsi="Times New Roman" w:cs="Times New Roman"/>
          <w:b w:val="0"/>
          <w:sz w:val="24"/>
          <w:szCs w:val="24"/>
          <w:lang w:val="fr-FR"/>
        </w:rPr>
        <w:t>globale</w:t>
      </w:r>
      <w:r w:rsidRPr="00513A0A">
        <w:rPr>
          <w:rFonts w:ascii="Times New Roman" w:hAnsi="Times New Roman" w:cs="Times New Roman"/>
          <w:b w:val="0"/>
          <w:spacing w:val="-4"/>
          <w:sz w:val="24"/>
          <w:szCs w:val="24"/>
          <w:lang w:val="fr-FR"/>
        </w:rPr>
        <w:t xml:space="preserve"> </w:t>
      </w:r>
      <w:r w:rsidRPr="00513A0A">
        <w:rPr>
          <w:rFonts w:ascii="Times New Roman" w:hAnsi="Times New Roman" w:cs="Times New Roman"/>
          <w:b w:val="0"/>
          <w:sz w:val="24"/>
          <w:szCs w:val="24"/>
          <w:lang w:val="fr-FR"/>
        </w:rPr>
        <w:t>d’un</w:t>
      </w:r>
      <w:r w:rsidRPr="00513A0A">
        <w:rPr>
          <w:rFonts w:ascii="Times New Roman" w:hAnsi="Times New Roman" w:cs="Times New Roman"/>
          <w:b w:val="0"/>
          <w:spacing w:val="-2"/>
          <w:sz w:val="24"/>
          <w:szCs w:val="24"/>
          <w:lang w:val="fr-FR"/>
        </w:rPr>
        <w:t xml:space="preserve"> impact.</w:t>
      </w:r>
    </w:p>
    <w:p w14:paraId="497D0A2D" w14:textId="4C14A9BC" w:rsidR="00F2602E" w:rsidRPr="00513A0A" w:rsidRDefault="006D4B22" w:rsidP="00CE46A5">
      <w:pPr>
        <w:pStyle w:val="Corpsdetexte"/>
        <w:spacing w:before="120" w:after="120" w:line="312" w:lineRule="auto"/>
        <w:ind w:right="107"/>
        <w:jc w:val="center"/>
        <w:rPr>
          <w:rFonts w:ascii="Times New Roman" w:hAnsi="Times New Roman" w:cs="Times New Roman"/>
          <w:b w:val="0"/>
          <w:sz w:val="24"/>
          <w:szCs w:val="24"/>
          <w:lang w:val="fr-FR"/>
        </w:rPr>
      </w:pPr>
      <w:r w:rsidRPr="00513A0A">
        <w:rPr>
          <w:rFonts w:ascii="Times New Roman" w:hAnsi="Times New Roman" w:cs="Times New Roman"/>
          <w:b w:val="0"/>
          <w:noProof/>
          <w:sz w:val="24"/>
          <w:szCs w:val="24"/>
          <w:lang w:val="fr-FR" w:eastAsia="fr-FR"/>
        </w:rPr>
        <w:lastRenderedPageBreak/>
        <w:drawing>
          <wp:inline distT="0" distB="0" distL="0" distR="0" wp14:anchorId="3C7DF940" wp14:editId="5A19CB27">
            <wp:extent cx="5988050" cy="4432300"/>
            <wp:effectExtent l="0" t="0" r="0" b="635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88981" cy="4432989"/>
                    </a:xfrm>
                    <a:prstGeom prst="rect">
                      <a:avLst/>
                    </a:prstGeom>
                  </pic:spPr>
                </pic:pic>
              </a:graphicData>
            </a:graphic>
          </wp:inline>
        </w:drawing>
      </w:r>
      <w:r w:rsidRPr="00513A0A">
        <w:rPr>
          <w:rFonts w:ascii="Times New Roman" w:hAnsi="Times New Roman" w:cs="Times New Roman"/>
          <w:noProof/>
          <w:lang w:val="fr-FR" w:eastAsia="fr-FR"/>
        </w:rPr>
        <mc:AlternateContent>
          <mc:Choice Requires="wps">
            <w:drawing>
              <wp:anchor distT="0" distB="0" distL="114300" distR="114300" simplePos="0" relativeHeight="251694080" behindDoc="0" locked="0" layoutInCell="1" allowOverlap="1" wp14:anchorId="1120513E" wp14:editId="7542E73A">
                <wp:simplePos x="0" y="0"/>
                <wp:positionH relativeFrom="column">
                  <wp:posOffset>1196975</wp:posOffset>
                </wp:positionH>
                <wp:positionV relativeFrom="paragraph">
                  <wp:posOffset>361950</wp:posOffset>
                </wp:positionV>
                <wp:extent cx="3964940" cy="262255"/>
                <wp:effectExtent l="0" t="0" r="0" b="4445"/>
                <wp:wrapTopAndBottom/>
                <wp:docPr id="7" name="Text Box 7"/>
                <wp:cNvGraphicFramePr/>
                <a:graphic xmlns:a="http://schemas.openxmlformats.org/drawingml/2006/main">
                  <a:graphicData uri="http://schemas.microsoft.com/office/word/2010/wordprocessingShape">
                    <wps:wsp>
                      <wps:cNvSpPr txBox="1"/>
                      <wps:spPr>
                        <a:xfrm>
                          <a:off x="0" y="0"/>
                          <a:ext cx="3964940" cy="262255"/>
                        </a:xfrm>
                        <a:prstGeom prst="rect">
                          <a:avLst/>
                        </a:prstGeom>
                        <a:solidFill>
                          <a:prstClr val="white"/>
                        </a:solidFill>
                        <a:ln>
                          <a:noFill/>
                        </a:ln>
                      </wps:spPr>
                      <wps:txbx>
                        <w:txbxContent>
                          <w:p w14:paraId="6CCB463A" w14:textId="15E74759" w:rsidR="004617C7" w:rsidRPr="006D4B22" w:rsidRDefault="004617C7" w:rsidP="006D4B22">
                            <w:pPr>
                              <w:pStyle w:val="Sansinterligne"/>
                              <w:widowControl w:val="0"/>
                              <w:autoSpaceDE w:val="0"/>
                              <w:autoSpaceDN w:val="0"/>
                              <w:spacing w:before="1" w:line="276" w:lineRule="auto"/>
                              <w:ind w:right="107"/>
                              <w:jc w:val="both"/>
                              <w:rPr>
                                <w:rFonts w:ascii="Times New Roman" w:eastAsia="Arial" w:hAnsi="Times New Roman" w:cs="Times New Roman"/>
                                <w:b/>
                                <w:bCs/>
                                <w:sz w:val="24"/>
                                <w:szCs w:val="24"/>
                                <w:lang w:eastAsia="en-US"/>
                              </w:rPr>
                            </w:pPr>
                            <w:bookmarkStart w:id="216" w:name="_Toc242364555"/>
                            <w:r w:rsidRPr="006D4B22">
                              <w:rPr>
                                <w:rFonts w:ascii="Times New Roman" w:eastAsia="Arial" w:hAnsi="Times New Roman" w:cs="Times New Roman"/>
                                <w:b/>
                                <w:bCs/>
                                <w:sz w:val="24"/>
                                <w:szCs w:val="24"/>
                                <w:lang w:eastAsia="en-US"/>
                              </w:rPr>
                              <w:t xml:space="preserve">Tableau </w:t>
                            </w:r>
                            <w:r w:rsidRPr="006D4B22">
                              <w:rPr>
                                <w:rFonts w:ascii="Times New Roman" w:eastAsia="Arial" w:hAnsi="Times New Roman" w:cs="Times New Roman"/>
                                <w:b/>
                                <w:bCs/>
                                <w:sz w:val="24"/>
                                <w:szCs w:val="24"/>
                                <w:lang w:eastAsia="en-US"/>
                              </w:rPr>
                              <w:fldChar w:fldCharType="begin"/>
                            </w:r>
                            <w:r w:rsidRPr="006D4B22">
                              <w:rPr>
                                <w:rFonts w:ascii="Times New Roman" w:eastAsia="Arial" w:hAnsi="Times New Roman" w:cs="Times New Roman"/>
                                <w:b/>
                                <w:bCs/>
                                <w:sz w:val="24"/>
                                <w:szCs w:val="24"/>
                                <w:lang w:eastAsia="en-US"/>
                              </w:rPr>
                              <w:instrText xml:space="preserve"> SEQ Tableau \* ARABIC </w:instrText>
                            </w:r>
                            <w:r w:rsidRPr="006D4B22">
                              <w:rPr>
                                <w:rFonts w:ascii="Times New Roman" w:eastAsia="Arial" w:hAnsi="Times New Roman" w:cs="Times New Roman"/>
                                <w:b/>
                                <w:bCs/>
                                <w:sz w:val="24"/>
                                <w:szCs w:val="24"/>
                                <w:lang w:eastAsia="en-US"/>
                              </w:rPr>
                              <w:fldChar w:fldCharType="separate"/>
                            </w:r>
                            <w:r w:rsidR="008F0A93">
                              <w:rPr>
                                <w:rFonts w:ascii="Times New Roman" w:eastAsia="Arial" w:hAnsi="Times New Roman" w:cs="Times New Roman"/>
                                <w:b/>
                                <w:bCs/>
                                <w:noProof/>
                                <w:sz w:val="24"/>
                                <w:szCs w:val="24"/>
                                <w:lang w:eastAsia="en-US"/>
                              </w:rPr>
                              <w:t>14</w:t>
                            </w:r>
                            <w:r w:rsidRPr="006D4B22">
                              <w:rPr>
                                <w:rFonts w:ascii="Times New Roman" w:eastAsia="Arial" w:hAnsi="Times New Roman" w:cs="Times New Roman"/>
                                <w:b/>
                                <w:bCs/>
                                <w:sz w:val="24"/>
                                <w:szCs w:val="24"/>
                                <w:lang w:eastAsia="en-US"/>
                              </w:rPr>
                              <w:fldChar w:fldCharType="end"/>
                            </w:r>
                            <w:r w:rsidRPr="006D4B22">
                              <w:rPr>
                                <w:rFonts w:ascii="Times New Roman" w:eastAsia="Arial" w:hAnsi="Times New Roman" w:cs="Times New Roman"/>
                                <w:b/>
                                <w:bCs/>
                                <w:sz w:val="24"/>
                                <w:szCs w:val="24"/>
                                <w:lang w:eastAsia="en-US"/>
                              </w:rPr>
                              <w:t> ; Grille d’ Evaluation des impacts du projet</w:t>
                            </w:r>
                            <w:bookmarkEnd w:id="216"/>
                          </w:p>
                          <w:p w14:paraId="4AAA27D5" w14:textId="51652DB7" w:rsidR="004617C7" w:rsidRPr="006D4B22" w:rsidRDefault="004617C7" w:rsidP="006D4B22">
                            <w:pPr>
                              <w:pStyle w:val="Lgende"/>
                              <w:rPr>
                                <w:rFonts w:ascii="Times New Roman" w:eastAsia="Arial" w:hAnsi="Times New Roman"/>
                                <w:sz w:val="23"/>
                                <w:szCs w:val="2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20513E" id="_x0000_t202" coordsize="21600,21600" o:spt="202" path="m,l,21600r21600,l21600,xe">
                <v:stroke joinstyle="miter"/>
                <v:path gradientshapeok="t" o:connecttype="rect"/>
              </v:shapetype>
              <v:shape id="Text Box 7" o:spid="_x0000_s1031" type="#_x0000_t202" style="position:absolute;left:0;text-align:left;margin-left:94.25pt;margin-top:28.5pt;width:312.2pt;height:20.6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" stroked="f">
                <v:textbox inset="0,0,0,0">
                  <w:txbxContent>
                    <w:p w14:paraId="6CCB463A" w14:textId="15E74759" w:rsidR="004617C7" w:rsidRPr="006D4B22" w:rsidRDefault="004617C7" w:rsidP="006D4B22">
                      <w:pPr>
                        <w:pStyle w:val="Sansinterligne"/>
                        <w:widowControl w:val="0"/>
                        <w:autoSpaceDE w:val="0"/>
                        <w:autoSpaceDN w:val="0"/>
                        <w:spacing w:before="1" w:line="276" w:lineRule="auto"/>
                        <w:ind w:right="107"/>
                        <w:jc w:val="both"/>
                        <w:rPr>
                          <w:rFonts w:ascii="Times New Roman" w:eastAsia="Arial" w:hAnsi="Times New Roman" w:cs="Times New Roman"/>
                          <w:b/>
                          <w:bCs/>
                          <w:sz w:val="24"/>
                          <w:szCs w:val="24"/>
                          <w:lang w:eastAsia="en-US"/>
                        </w:rPr>
                      </w:pPr>
                      <w:bookmarkStart w:id="217" w:name="_Toc242364555"/>
                      <w:r w:rsidRPr="006D4B22">
                        <w:rPr>
                          <w:rFonts w:ascii="Times New Roman" w:eastAsia="Arial" w:hAnsi="Times New Roman" w:cs="Times New Roman"/>
                          <w:b/>
                          <w:bCs/>
                          <w:sz w:val="24"/>
                          <w:szCs w:val="24"/>
                          <w:lang w:eastAsia="en-US"/>
                        </w:rPr>
                        <w:t xml:space="preserve">Tableau </w:t>
                      </w:r>
                      <w:r w:rsidRPr="006D4B22">
                        <w:rPr>
                          <w:rFonts w:ascii="Times New Roman" w:eastAsia="Arial" w:hAnsi="Times New Roman" w:cs="Times New Roman"/>
                          <w:b/>
                          <w:bCs/>
                          <w:sz w:val="24"/>
                          <w:szCs w:val="24"/>
                          <w:lang w:eastAsia="en-US"/>
                        </w:rPr>
                        <w:fldChar w:fldCharType="begin"/>
                      </w:r>
                      <w:r w:rsidRPr="006D4B22">
                        <w:rPr>
                          <w:rFonts w:ascii="Times New Roman" w:eastAsia="Arial" w:hAnsi="Times New Roman" w:cs="Times New Roman"/>
                          <w:b/>
                          <w:bCs/>
                          <w:sz w:val="24"/>
                          <w:szCs w:val="24"/>
                          <w:lang w:eastAsia="en-US"/>
                        </w:rPr>
                        <w:instrText xml:space="preserve"> SEQ Tableau \* ARABIC </w:instrText>
                      </w:r>
                      <w:r w:rsidRPr="006D4B22">
                        <w:rPr>
                          <w:rFonts w:ascii="Times New Roman" w:eastAsia="Arial" w:hAnsi="Times New Roman" w:cs="Times New Roman"/>
                          <w:b/>
                          <w:bCs/>
                          <w:sz w:val="24"/>
                          <w:szCs w:val="24"/>
                          <w:lang w:eastAsia="en-US"/>
                        </w:rPr>
                        <w:fldChar w:fldCharType="separate"/>
                      </w:r>
                      <w:r w:rsidR="008F0A93">
                        <w:rPr>
                          <w:rFonts w:ascii="Times New Roman" w:eastAsia="Arial" w:hAnsi="Times New Roman" w:cs="Times New Roman"/>
                          <w:b/>
                          <w:bCs/>
                          <w:noProof/>
                          <w:sz w:val="24"/>
                          <w:szCs w:val="24"/>
                          <w:lang w:eastAsia="en-US"/>
                        </w:rPr>
                        <w:t>14</w:t>
                      </w:r>
                      <w:r w:rsidRPr="006D4B22">
                        <w:rPr>
                          <w:rFonts w:ascii="Times New Roman" w:eastAsia="Arial" w:hAnsi="Times New Roman" w:cs="Times New Roman"/>
                          <w:b/>
                          <w:bCs/>
                          <w:sz w:val="24"/>
                          <w:szCs w:val="24"/>
                          <w:lang w:eastAsia="en-US"/>
                        </w:rPr>
                        <w:fldChar w:fldCharType="end"/>
                      </w:r>
                      <w:r w:rsidRPr="006D4B22">
                        <w:rPr>
                          <w:rFonts w:ascii="Times New Roman" w:eastAsia="Arial" w:hAnsi="Times New Roman" w:cs="Times New Roman"/>
                          <w:b/>
                          <w:bCs/>
                          <w:sz w:val="24"/>
                          <w:szCs w:val="24"/>
                          <w:lang w:eastAsia="en-US"/>
                        </w:rPr>
                        <w:t> ; Grille d’ Evaluation des impacts du projet</w:t>
                      </w:r>
                      <w:bookmarkEnd w:id="217"/>
                    </w:p>
                    <w:p w14:paraId="4AAA27D5" w14:textId="51652DB7" w:rsidR="004617C7" w:rsidRPr="006D4B22" w:rsidRDefault="004617C7" w:rsidP="006D4B22">
                      <w:pPr>
                        <w:pStyle w:val="Lgende"/>
                        <w:rPr>
                          <w:rFonts w:ascii="Times New Roman" w:eastAsia="Arial" w:hAnsi="Times New Roman"/>
                          <w:sz w:val="23"/>
                          <w:szCs w:val="23"/>
                        </w:rPr>
                      </w:pPr>
                    </w:p>
                  </w:txbxContent>
                </v:textbox>
                <w10:wrap type="topAndBottom"/>
              </v:shape>
            </w:pict>
          </mc:Fallback>
        </mc:AlternateContent>
      </w:r>
      <w:bookmarkStart w:id="218" w:name="_bookmark56"/>
      <w:bookmarkEnd w:id="218"/>
    </w:p>
    <w:p w14:paraId="504DF40D" w14:textId="5466B81A" w:rsidR="00B8767D" w:rsidRPr="00513A0A" w:rsidRDefault="00CE46A5" w:rsidP="006B4A22">
      <w:pPr>
        <w:pStyle w:val="Corpsdetexte"/>
        <w:spacing w:before="120" w:after="120" w:line="312" w:lineRule="auto"/>
        <w:jc w:val="both"/>
        <w:rPr>
          <w:rFonts w:ascii="Times New Roman" w:hAnsi="Times New Roman" w:cs="Times New Roman"/>
          <w:b w:val="0"/>
          <w:sz w:val="24"/>
          <w:szCs w:val="24"/>
          <w:lang w:val="fr-FR"/>
        </w:rPr>
      </w:pPr>
      <w:r>
        <w:rPr>
          <w:rFonts w:ascii="Times New Roman" w:hAnsi="Times New Roman" w:cs="Times New Roman"/>
          <w:sz w:val="23"/>
          <w:szCs w:val="23"/>
        </w:rPr>
        <w:t xml:space="preserve">Source </w:t>
      </w:r>
      <w:r w:rsidR="00243113" w:rsidRPr="00513A0A">
        <w:rPr>
          <w:rFonts w:ascii="Times New Roman" w:hAnsi="Times New Roman" w:cs="Times New Roman"/>
          <w:sz w:val="23"/>
          <w:szCs w:val="23"/>
        </w:rPr>
        <w:t>: Martin Fecteau, 1997</w:t>
      </w:r>
    </w:p>
    <w:p w14:paraId="6FEFAF06" w14:textId="26607226" w:rsidR="00243113" w:rsidRPr="00513A0A" w:rsidRDefault="00243113" w:rsidP="006B4A22">
      <w:pPr>
        <w:pStyle w:val="Corpsdetexte"/>
        <w:numPr>
          <w:ilvl w:val="0"/>
          <w:numId w:val="38"/>
        </w:numPr>
        <w:spacing w:before="120" w:after="120" w:line="312" w:lineRule="auto"/>
        <w:ind w:right="577"/>
        <w:jc w:val="both"/>
        <w:rPr>
          <w:rFonts w:ascii="Times New Roman" w:hAnsi="Times New Roman" w:cs="Times New Roman"/>
          <w:sz w:val="24"/>
          <w:szCs w:val="24"/>
          <w:u w:val="single"/>
          <w:lang w:val="fr-FR"/>
        </w:rPr>
      </w:pPr>
      <w:r w:rsidRPr="00513A0A">
        <w:rPr>
          <w:rFonts w:ascii="Times New Roman" w:hAnsi="Times New Roman" w:cs="Times New Roman"/>
          <w:b w:val="0"/>
          <w:sz w:val="24"/>
          <w:szCs w:val="24"/>
          <w:u w:val="single"/>
          <w:lang w:val="fr-FR"/>
        </w:rPr>
        <w:t>Valeur de la composante touchée par l’impact</w:t>
      </w:r>
    </w:p>
    <w:p w14:paraId="3ACC2BEF" w14:textId="77777777" w:rsidR="00243113" w:rsidRPr="00513A0A" w:rsidRDefault="00243113" w:rsidP="006B4A22">
      <w:pPr>
        <w:pStyle w:val="Corpsdetexte"/>
        <w:spacing w:before="120" w:after="120" w:line="312" w:lineRule="auto"/>
        <w:ind w:right="107"/>
        <w:jc w:val="both"/>
        <w:rPr>
          <w:rFonts w:ascii="Times New Roman" w:hAnsi="Times New Roman" w:cs="Times New Roman"/>
          <w:lang w:val="fr-FR"/>
        </w:rPr>
      </w:pPr>
      <w:r w:rsidRPr="00513A0A">
        <w:rPr>
          <w:rFonts w:ascii="Times New Roman" w:hAnsi="Times New Roman" w:cs="Times New Roman"/>
          <w:b w:val="0"/>
          <w:sz w:val="24"/>
          <w:szCs w:val="24"/>
          <w:lang w:val="fr-FR"/>
        </w:rPr>
        <w:t>Les composantes environnementales sont définies par la valeur que la société leur attribue — qu’elle soit esthétique, historique, biologique, productive, spirituelle ou récréative. Cette valeur peut être juridique, scientifique, écologique (sensibilité, intégrité, résilience), économique (dynamisme, potentialités), socioculturelle ou liée à leur disponibilité (rareté, unicité).</w:t>
      </w:r>
    </w:p>
    <w:p w14:paraId="45BE4E29" w14:textId="7A950A0F" w:rsidR="00243113" w:rsidRPr="00513A0A" w:rsidRDefault="00243113" w:rsidP="006B4A22">
      <w:pPr>
        <w:pStyle w:val="Corpsdetexte"/>
        <w:spacing w:before="120" w:after="120" w:line="312" w:lineRule="auto"/>
        <w:ind w:right="107"/>
        <w:jc w:val="both"/>
        <w:rPr>
          <w:rFonts w:ascii="Times New Roman" w:hAnsi="Times New Roman" w:cs="Times New Roman"/>
          <w:lang w:val="fr-FR"/>
        </w:rPr>
      </w:pPr>
      <w:r w:rsidRPr="00513A0A">
        <w:rPr>
          <w:rFonts w:ascii="Times New Roman" w:hAnsi="Times New Roman" w:cs="Times New Roman"/>
          <w:b w:val="0"/>
          <w:sz w:val="24"/>
          <w:szCs w:val="24"/>
          <w:lang w:val="fr-FR"/>
        </w:rPr>
        <w:t>Sur la base des critères juridiques, écologiques, scientifiques, économiques, socioculturels et de disponibilité, trois classes de valeur sont retenues :</w:t>
      </w:r>
    </w:p>
    <w:p w14:paraId="30C948AC" w14:textId="77777777" w:rsidR="00243113" w:rsidRPr="00513A0A" w:rsidRDefault="00243113" w:rsidP="006B4A22">
      <w:pPr>
        <w:pStyle w:val="NormalWeb"/>
        <w:numPr>
          <w:ilvl w:val="0"/>
          <w:numId w:val="25"/>
        </w:numPr>
        <w:spacing w:before="120" w:beforeAutospacing="0" w:after="120" w:afterAutospacing="0" w:line="312" w:lineRule="auto"/>
        <w:jc w:val="both"/>
      </w:pPr>
      <w:r w:rsidRPr="00513A0A">
        <w:rPr>
          <w:rStyle w:val="lev"/>
        </w:rPr>
        <w:t>Valeur forte</w:t>
      </w:r>
      <w:r w:rsidRPr="00513A0A">
        <w:t xml:space="preserve"> : l’intégrité et les usages de la composante sont profondément modifiés.</w:t>
      </w:r>
    </w:p>
    <w:p w14:paraId="34F5B6CB" w14:textId="77777777" w:rsidR="00243113" w:rsidRPr="00513A0A" w:rsidRDefault="00243113" w:rsidP="006B4A22">
      <w:pPr>
        <w:pStyle w:val="NormalWeb"/>
        <w:numPr>
          <w:ilvl w:val="0"/>
          <w:numId w:val="25"/>
        </w:numPr>
        <w:spacing w:before="120" w:beforeAutospacing="0" w:after="120" w:afterAutospacing="0" w:line="312" w:lineRule="auto"/>
        <w:jc w:val="both"/>
      </w:pPr>
      <w:r w:rsidRPr="00513A0A">
        <w:rPr>
          <w:rStyle w:val="lev"/>
        </w:rPr>
        <w:t>Valeur moyenne</w:t>
      </w:r>
      <w:r w:rsidRPr="00513A0A">
        <w:t xml:space="preserve"> : l’intégrité et les usages de la composante sont partiellement modifiés.</w:t>
      </w:r>
    </w:p>
    <w:p w14:paraId="51724816" w14:textId="4EE586B7" w:rsidR="00243113" w:rsidRPr="00513A0A" w:rsidRDefault="00243113" w:rsidP="006B4A22">
      <w:pPr>
        <w:pStyle w:val="NormalWeb"/>
        <w:numPr>
          <w:ilvl w:val="0"/>
          <w:numId w:val="25"/>
        </w:numPr>
        <w:spacing w:before="120" w:beforeAutospacing="0" w:after="120" w:afterAutospacing="0" w:line="312" w:lineRule="auto"/>
        <w:jc w:val="both"/>
      </w:pPr>
      <w:r w:rsidRPr="00513A0A">
        <w:rPr>
          <w:rStyle w:val="lev"/>
        </w:rPr>
        <w:t>Valeur faible</w:t>
      </w:r>
      <w:r w:rsidRPr="00513A0A">
        <w:t xml:space="preserve"> : l’intégrité et les usages de la composante ne subissent que des modifications légères.</w:t>
      </w:r>
    </w:p>
    <w:p w14:paraId="24624B1F" w14:textId="6C962E1F" w:rsidR="005F0E51" w:rsidRPr="00513A0A" w:rsidRDefault="005F0E51" w:rsidP="006B4A22">
      <w:pPr>
        <w:pStyle w:val="Corpsdetexte"/>
        <w:spacing w:before="120" w:after="120" w:line="312" w:lineRule="auto"/>
        <w:ind w:right="107"/>
        <w:jc w:val="both"/>
        <w:rPr>
          <w:rFonts w:ascii="Times New Roman" w:eastAsia="Times New Roman" w:hAnsi="Times New Roman" w:cs="Times New Roman"/>
          <w:b w:val="0"/>
          <w:sz w:val="24"/>
          <w:szCs w:val="24"/>
          <w:lang w:val="fr-FR"/>
        </w:rPr>
      </w:pPr>
      <w:r w:rsidRPr="00513A0A">
        <w:rPr>
          <w:rFonts w:ascii="Times New Roman" w:eastAsia="Times New Roman" w:hAnsi="Times New Roman" w:cs="Times New Roman"/>
          <w:b w:val="0"/>
          <w:sz w:val="24"/>
          <w:szCs w:val="24"/>
          <w:lang w:val="fr-FR"/>
        </w:rPr>
        <w:t xml:space="preserve">Sur la base de ces considérations, des </w:t>
      </w:r>
      <w:r w:rsidRPr="00513A0A">
        <w:rPr>
          <w:rFonts w:ascii="Times New Roman" w:hAnsi="Times New Roman" w:cs="Times New Roman"/>
          <w:b w:val="0"/>
          <w:sz w:val="24"/>
          <w:szCs w:val="24"/>
          <w:lang w:val="fr-FR"/>
        </w:rPr>
        <w:t>valeurs</w:t>
      </w:r>
      <w:r w:rsidRPr="00513A0A">
        <w:rPr>
          <w:rFonts w:ascii="Times New Roman" w:eastAsia="Times New Roman" w:hAnsi="Times New Roman" w:cs="Times New Roman"/>
          <w:b w:val="0"/>
          <w:sz w:val="24"/>
          <w:szCs w:val="24"/>
          <w:lang w:val="fr-FR"/>
        </w:rPr>
        <w:t xml:space="preserve"> ont été attribuées à chaque composante</w:t>
      </w:r>
      <w:r w:rsidRPr="00513A0A">
        <w:rPr>
          <w:rFonts w:ascii="Times New Roman" w:hAnsi="Times New Roman" w:cs="Times New Roman"/>
          <w:b w:val="0"/>
          <w:lang w:val="fr-FR"/>
        </w:rPr>
        <w:t xml:space="preserve"> </w:t>
      </w:r>
      <w:r w:rsidRPr="00513A0A">
        <w:rPr>
          <w:rFonts w:ascii="Times New Roman" w:eastAsia="Times New Roman" w:hAnsi="Times New Roman" w:cs="Times New Roman"/>
          <w:b w:val="0"/>
          <w:sz w:val="24"/>
          <w:szCs w:val="24"/>
          <w:lang w:val="fr-FR"/>
        </w:rPr>
        <w:t>environnementale</w:t>
      </w:r>
      <w:r w:rsidRPr="00513A0A">
        <w:rPr>
          <w:rFonts w:ascii="Times New Roman" w:hAnsi="Times New Roman" w:cs="Times New Roman"/>
          <w:b w:val="0"/>
          <w:lang w:val="fr-FR"/>
        </w:rPr>
        <w:t xml:space="preserve"> et sociale </w:t>
      </w:r>
      <w:r w:rsidRPr="00513A0A">
        <w:rPr>
          <w:rFonts w:ascii="Times New Roman" w:eastAsia="Times New Roman" w:hAnsi="Times New Roman" w:cs="Times New Roman"/>
          <w:b w:val="0"/>
          <w:sz w:val="24"/>
          <w:szCs w:val="24"/>
          <w:lang w:val="fr-FR"/>
        </w:rPr>
        <w:t>potentiellement touchée par le</w:t>
      </w:r>
      <w:r w:rsidRPr="00513A0A">
        <w:rPr>
          <w:rFonts w:ascii="Times New Roman" w:hAnsi="Times New Roman" w:cs="Times New Roman"/>
          <w:b w:val="0"/>
          <w:lang w:val="fr-FR"/>
        </w:rPr>
        <w:t>s</w:t>
      </w:r>
      <w:r w:rsidRPr="00513A0A">
        <w:rPr>
          <w:rFonts w:ascii="Times New Roman" w:eastAsia="Times New Roman" w:hAnsi="Times New Roman" w:cs="Times New Roman"/>
          <w:b w:val="0"/>
          <w:sz w:val="24"/>
          <w:szCs w:val="24"/>
          <w:lang w:val="fr-FR"/>
        </w:rPr>
        <w:t xml:space="preserve"> sous-projet</w:t>
      </w:r>
      <w:r w:rsidRPr="00513A0A">
        <w:rPr>
          <w:rFonts w:ascii="Times New Roman" w:hAnsi="Times New Roman" w:cs="Times New Roman"/>
          <w:b w:val="0"/>
          <w:lang w:val="fr-FR"/>
        </w:rPr>
        <w:t>s</w:t>
      </w:r>
      <w:r w:rsidRPr="00513A0A">
        <w:rPr>
          <w:rFonts w:ascii="Times New Roman" w:eastAsia="Times New Roman" w:hAnsi="Times New Roman" w:cs="Times New Roman"/>
          <w:b w:val="0"/>
          <w:sz w:val="24"/>
          <w:szCs w:val="24"/>
          <w:lang w:val="fr-FR"/>
        </w:rPr>
        <w:t>.</w:t>
      </w:r>
    </w:p>
    <w:p w14:paraId="5705795F" w14:textId="77777777" w:rsidR="00C45EF0" w:rsidRDefault="00C45EF0">
      <w:pPr>
        <w:rPr>
          <w:rFonts w:ascii="Times New Roman" w:eastAsia="Arial" w:hAnsi="Times New Roman" w:cs="Times New Roman"/>
          <w:b/>
          <w:bCs/>
          <w:kern w:val="0"/>
          <w:sz w:val="24"/>
          <w:szCs w:val="24"/>
        </w:rPr>
      </w:pPr>
      <w:bookmarkStart w:id="219" w:name="_Toc242364556"/>
      <w:r>
        <w:rPr>
          <w:rFonts w:ascii="Times New Roman" w:eastAsia="Arial" w:hAnsi="Times New Roman" w:cs="Times New Roman"/>
          <w:b/>
          <w:bCs/>
          <w:sz w:val="24"/>
          <w:szCs w:val="24"/>
        </w:rPr>
        <w:br w:type="page"/>
      </w:r>
    </w:p>
    <w:p w14:paraId="779B0553" w14:textId="02813F33" w:rsidR="006D4B22" w:rsidRPr="00513A0A" w:rsidRDefault="006D4B22" w:rsidP="006B4A22">
      <w:pPr>
        <w:pStyle w:val="Sansinterligne"/>
        <w:widowControl w:val="0"/>
        <w:autoSpaceDE w:val="0"/>
        <w:autoSpaceDN w:val="0"/>
        <w:spacing w:before="120" w:after="120" w:line="312" w:lineRule="auto"/>
        <w:ind w:right="107"/>
        <w:jc w:val="both"/>
        <w:rPr>
          <w:rFonts w:ascii="Times New Roman" w:eastAsia="Arial" w:hAnsi="Times New Roman" w:cs="Times New Roman"/>
          <w:b/>
          <w:bCs/>
          <w:sz w:val="24"/>
          <w:szCs w:val="24"/>
          <w:lang w:eastAsia="en-US"/>
        </w:rPr>
      </w:pPr>
      <w:r w:rsidRPr="00513A0A">
        <w:rPr>
          <w:rFonts w:ascii="Times New Roman" w:eastAsia="Arial" w:hAnsi="Times New Roman" w:cs="Times New Roman"/>
          <w:b/>
          <w:bCs/>
          <w:sz w:val="24"/>
          <w:szCs w:val="24"/>
          <w:lang w:eastAsia="en-US"/>
        </w:rPr>
        <w:lastRenderedPageBreak/>
        <w:t xml:space="preserve">Tableau </w:t>
      </w:r>
      <w:r w:rsidRPr="00513A0A">
        <w:rPr>
          <w:rFonts w:ascii="Times New Roman" w:eastAsia="Arial" w:hAnsi="Times New Roman" w:cs="Times New Roman"/>
          <w:b/>
          <w:bCs/>
          <w:sz w:val="24"/>
          <w:szCs w:val="24"/>
          <w:lang w:eastAsia="en-US"/>
        </w:rPr>
        <w:fldChar w:fldCharType="begin"/>
      </w:r>
      <w:r w:rsidRPr="00513A0A">
        <w:rPr>
          <w:rFonts w:ascii="Times New Roman" w:eastAsia="Arial" w:hAnsi="Times New Roman" w:cs="Times New Roman"/>
          <w:b/>
          <w:bCs/>
          <w:sz w:val="24"/>
          <w:szCs w:val="24"/>
          <w:lang w:eastAsia="en-US"/>
        </w:rPr>
        <w:instrText xml:space="preserve"> SEQ Tableau \* ARABIC </w:instrText>
      </w:r>
      <w:r w:rsidRPr="00513A0A">
        <w:rPr>
          <w:rFonts w:ascii="Times New Roman" w:eastAsia="Arial" w:hAnsi="Times New Roman" w:cs="Times New Roman"/>
          <w:b/>
          <w:bCs/>
          <w:sz w:val="24"/>
          <w:szCs w:val="24"/>
          <w:lang w:eastAsia="en-US"/>
        </w:rPr>
        <w:fldChar w:fldCharType="separate"/>
      </w:r>
      <w:r w:rsidR="008F0A93">
        <w:rPr>
          <w:rFonts w:ascii="Times New Roman" w:eastAsia="Arial" w:hAnsi="Times New Roman" w:cs="Times New Roman"/>
          <w:b/>
          <w:bCs/>
          <w:noProof/>
          <w:sz w:val="24"/>
          <w:szCs w:val="24"/>
          <w:lang w:eastAsia="en-US"/>
        </w:rPr>
        <w:t>15</w:t>
      </w:r>
      <w:r w:rsidRPr="00513A0A">
        <w:rPr>
          <w:rFonts w:ascii="Times New Roman" w:eastAsia="Arial" w:hAnsi="Times New Roman" w:cs="Times New Roman"/>
          <w:b/>
          <w:bCs/>
          <w:sz w:val="24"/>
          <w:szCs w:val="24"/>
          <w:lang w:eastAsia="en-US"/>
        </w:rPr>
        <w:fldChar w:fldCharType="end"/>
      </w:r>
      <w:r w:rsidRPr="00513A0A">
        <w:rPr>
          <w:rFonts w:ascii="Times New Roman" w:eastAsia="Arial" w:hAnsi="Times New Roman" w:cs="Times New Roman"/>
          <w:b/>
          <w:bCs/>
          <w:sz w:val="24"/>
          <w:szCs w:val="24"/>
          <w:lang w:eastAsia="en-US"/>
        </w:rPr>
        <w:t> : Valeur des composantes environnementales affectées par le sous-projet</w:t>
      </w:r>
      <w:bookmarkEnd w:id="219"/>
    </w:p>
    <w:tbl>
      <w:tblPr>
        <w:tblStyle w:val="Grilledutableau"/>
        <w:tblW w:w="5000" w:type="pct"/>
        <w:jc w:val="center"/>
        <w:tblLook w:val="04A0" w:firstRow="1" w:lastRow="0" w:firstColumn="1" w:lastColumn="0" w:noHBand="0" w:noVBand="1"/>
      </w:tblPr>
      <w:tblGrid>
        <w:gridCol w:w="2352"/>
        <w:gridCol w:w="4870"/>
        <w:gridCol w:w="2514"/>
      </w:tblGrid>
      <w:tr w:rsidR="005F0E51" w:rsidRPr="00B662D2" w14:paraId="45EA4DA2" w14:textId="77777777" w:rsidTr="00DE21A3">
        <w:trPr>
          <w:tblHeader/>
          <w:jc w:val="center"/>
        </w:trPr>
        <w:tc>
          <w:tcPr>
            <w:tcW w:w="1208" w:type="pct"/>
          </w:tcPr>
          <w:p w14:paraId="093E0A62" w14:textId="72154B70" w:rsidR="005F0E51" w:rsidRPr="00B662D2" w:rsidRDefault="005F0E51" w:rsidP="006B4A22">
            <w:pPr>
              <w:pStyle w:val="NormalWeb"/>
              <w:spacing w:before="120" w:beforeAutospacing="0" w:after="120" w:afterAutospacing="0" w:line="312" w:lineRule="auto"/>
              <w:rPr>
                <w:b/>
              </w:rPr>
            </w:pPr>
            <w:r w:rsidRPr="00B662D2">
              <w:rPr>
                <w:b/>
              </w:rPr>
              <w:t>Milieu</w:t>
            </w:r>
          </w:p>
        </w:tc>
        <w:tc>
          <w:tcPr>
            <w:tcW w:w="2501" w:type="pct"/>
          </w:tcPr>
          <w:p w14:paraId="2C20F498" w14:textId="2501EC83" w:rsidR="005F0E51" w:rsidRPr="00B662D2" w:rsidRDefault="005F0E51" w:rsidP="006B4A22">
            <w:pPr>
              <w:pStyle w:val="NormalWeb"/>
              <w:spacing w:before="120" w:beforeAutospacing="0" w:after="120" w:afterAutospacing="0" w:line="312" w:lineRule="auto"/>
              <w:rPr>
                <w:b/>
              </w:rPr>
            </w:pPr>
            <w:r w:rsidRPr="00B662D2">
              <w:rPr>
                <w:b/>
              </w:rPr>
              <w:t>Composante du milieu</w:t>
            </w:r>
          </w:p>
        </w:tc>
        <w:tc>
          <w:tcPr>
            <w:tcW w:w="1291" w:type="pct"/>
          </w:tcPr>
          <w:p w14:paraId="07543E65" w14:textId="4417B0EB" w:rsidR="005F0E51" w:rsidRPr="00B662D2" w:rsidRDefault="005F0E51" w:rsidP="00885B80">
            <w:pPr>
              <w:pStyle w:val="NormalWeb"/>
              <w:spacing w:before="120" w:beforeAutospacing="0" w:after="120" w:afterAutospacing="0" w:line="312" w:lineRule="auto"/>
              <w:jc w:val="center"/>
              <w:rPr>
                <w:b/>
              </w:rPr>
            </w:pPr>
            <w:r w:rsidRPr="00B662D2">
              <w:rPr>
                <w:b/>
              </w:rPr>
              <w:t>Valeur proposée</w:t>
            </w:r>
          </w:p>
        </w:tc>
      </w:tr>
      <w:tr w:rsidR="00EE7016" w:rsidRPr="00513A0A" w14:paraId="1CBBA538" w14:textId="77777777" w:rsidTr="00DE21A3">
        <w:trPr>
          <w:jc w:val="center"/>
        </w:trPr>
        <w:tc>
          <w:tcPr>
            <w:tcW w:w="1208" w:type="pct"/>
            <w:vMerge w:val="restart"/>
            <w:vAlign w:val="center"/>
          </w:tcPr>
          <w:p w14:paraId="48B10862" w14:textId="602274B2" w:rsidR="00EE7016" w:rsidRPr="00513A0A" w:rsidRDefault="00EE7016" w:rsidP="006B4A22">
            <w:pPr>
              <w:pStyle w:val="NormalWeb"/>
              <w:spacing w:before="120" w:beforeAutospacing="0" w:after="120" w:afterAutospacing="0" w:line="312" w:lineRule="auto"/>
            </w:pPr>
            <w:r w:rsidRPr="00513A0A">
              <w:t>Milieu physique</w:t>
            </w:r>
          </w:p>
        </w:tc>
        <w:tc>
          <w:tcPr>
            <w:tcW w:w="2501" w:type="pct"/>
          </w:tcPr>
          <w:p w14:paraId="4A9B6AD9" w14:textId="11DED089" w:rsidR="00EE7016" w:rsidRPr="00513A0A" w:rsidRDefault="00EE7016" w:rsidP="006B4A22">
            <w:pPr>
              <w:pStyle w:val="NormalWeb"/>
              <w:spacing w:before="120" w:beforeAutospacing="0" w:after="120" w:afterAutospacing="0" w:line="312" w:lineRule="auto"/>
            </w:pPr>
            <w:r w:rsidRPr="00513A0A">
              <w:t xml:space="preserve">Qualité de l’air </w:t>
            </w:r>
          </w:p>
        </w:tc>
        <w:tc>
          <w:tcPr>
            <w:tcW w:w="1291" w:type="pct"/>
          </w:tcPr>
          <w:p w14:paraId="475ED91A" w14:textId="45E38F9A" w:rsidR="00EE7016" w:rsidRPr="00513A0A" w:rsidRDefault="00EE7016" w:rsidP="00885B80">
            <w:pPr>
              <w:pStyle w:val="NormalWeb"/>
              <w:spacing w:before="120" w:beforeAutospacing="0" w:after="120" w:afterAutospacing="0" w:line="312" w:lineRule="auto"/>
              <w:jc w:val="center"/>
            </w:pPr>
            <w:r w:rsidRPr="00513A0A">
              <w:t>Faible</w:t>
            </w:r>
          </w:p>
        </w:tc>
      </w:tr>
      <w:tr w:rsidR="00EE7016" w:rsidRPr="00513A0A" w14:paraId="6DBFDEB0" w14:textId="77777777" w:rsidTr="00DE21A3">
        <w:trPr>
          <w:jc w:val="center"/>
        </w:trPr>
        <w:tc>
          <w:tcPr>
            <w:tcW w:w="1208" w:type="pct"/>
            <w:vMerge/>
          </w:tcPr>
          <w:p w14:paraId="65BE28F6" w14:textId="77777777" w:rsidR="00EE7016" w:rsidRPr="00513A0A" w:rsidRDefault="00EE7016" w:rsidP="006B4A22">
            <w:pPr>
              <w:pStyle w:val="NormalWeb"/>
              <w:spacing w:before="120" w:beforeAutospacing="0" w:after="120" w:afterAutospacing="0" w:line="312" w:lineRule="auto"/>
            </w:pPr>
          </w:p>
        </w:tc>
        <w:tc>
          <w:tcPr>
            <w:tcW w:w="2501" w:type="pct"/>
          </w:tcPr>
          <w:p w14:paraId="4B365A7B" w14:textId="62F2CCE1" w:rsidR="00EE7016" w:rsidRPr="00513A0A" w:rsidRDefault="00EE7016" w:rsidP="006B4A22">
            <w:pPr>
              <w:pStyle w:val="NormalWeb"/>
              <w:spacing w:before="120" w:beforeAutospacing="0" w:after="120" w:afterAutospacing="0" w:line="312" w:lineRule="auto"/>
            </w:pPr>
            <w:r w:rsidRPr="00513A0A">
              <w:t xml:space="preserve">Ambiance sonore </w:t>
            </w:r>
          </w:p>
        </w:tc>
        <w:tc>
          <w:tcPr>
            <w:tcW w:w="1291" w:type="pct"/>
          </w:tcPr>
          <w:p w14:paraId="7F39F6D9" w14:textId="2F6796D0" w:rsidR="00EE7016" w:rsidRPr="00513A0A" w:rsidRDefault="00EE7016" w:rsidP="00885B80">
            <w:pPr>
              <w:pStyle w:val="NormalWeb"/>
              <w:spacing w:before="120" w:beforeAutospacing="0" w:after="120" w:afterAutospacing="0" w:line="312" w:lineRule="auto"/>
              <w:jc w:val="center"/>
            </w:pPr>
            <w:r w:rsidRPr="00513A0A">
              <w:t>Moyenne</w:t>
            </w:r>
          </w:p>
        </w:tc>
      </w:tr>
      <w:tr w:rsidR="00EE7016" w:rsidRPr="00513A0A" w14:paraId="1D1A169C" w14:textId="77777777" w:rsidTr="00DE21A3">
        <w:trPr>
          <w:jc w:val="center"/>
        </w:trPr>
        <w:tc>
          <w:tcPr>
            <w:tcW w:w="1208" w:type="pct"/>
            <w:vMerge/>
          </w:tcPr>
          <w:p w14:paraId="74CEE984" w14:textId="77777777" w:rsidR="00EE7016" w:rsidRPr="00513A0A" w:rsidRDefault="00EE7016" w:rsidP="006B4A22">
            <w:pPr>
              <w:pStyle w:val="NormalWeb"/>
              <w:spacing w:before="120" w:beforeAutospacing="0" w:after="120" w:afterAutospacing="0" w:line="312" w:lineRule="auto"/>
            </w:pPr>
          </w:p>
        </w:tc>
        <w:tc>
          <w:tcPr>
            <w:tcW w:w="2501" w:type="pct"/>
          </w:tcPr>
          <w:p w14:paraId="40E1563A" w14:textId="2DC2C546" w:rsidR="00EE7016" w:rsidRPr="00513A0A" w:rsidRDefault="00EE7016" w:rsidP="006B4A22">
            <w:pPr>
              <w:pStyle w:val="NormalWeb"/>
              <w:spacing w:before="120" w:beforeAutospacing="0" w:after="120" w:afterAutospacing="0" w:line="312" w:lineRule="auto"/>
            </w:pPr>
            <w:r w:rsidRPr="00513A0A">
              <w:t xml:space="preserve">Climat </w:t>
            </w:r>
          </w:p>
        </w:tc>
        <w:tc>
          <w:tcPr>
            <w:tcW w:w="1291" w:type="pct"/>
          </w:tcPr>
          <w:p w14:paraId="1FB5D0DB" w14:textId="24514128" w:rsidR="00EE7016" w:rsidRPr="00513A0A" w:rsidRDefault="00EE7016" w:rsidP="00885B80">
            <w:pPr>
              <w:pStyle w:val="NormalWeb"/>
              <w:spacing w:before="120" w:beforeAutospacing="0" w:after="120" w:afterAutospacing="0" w:line="312" w:lineRule="auto"/>
              <w:jc w:val="center"/>
            </w:pPr>
            <w:r w:rsidRPr="00513A0A">
              <w:t>Faible</w:t>
            </w:r>
          </w:p>
        </w:tc>
      </w:tr>
      <w:tr w:rsidR="00EE7016" w:rsidRPr="00513A0A" w14:paraId="69E7C4CB" w14:textId="77777777" w:rsidTr="00DE21A3">
        <w:trPr>
          <w:jc w:val="center"/>
        </w:trPr>
        <w:tc>
          <w:tcPr>
            <w:tcW w:w="1208" w:type="pct"/>
            <w:vMerge/>
          </w:tcPr>
          <w:p w14:paraId="0CE2293B" w14:textId="77777777" w:rsidR="00EE7016" w:rsidRPr="00513A0A" w:rsidRDefault="00EE7016" w:rsidP="006B4A22">
            <w:pPr>
              <w:pStyle w:val="NormalWeb"/>
              <w:spacing w:before="120" w:beforeAutospacing="0" w:after="120" w:afterAutospacing="0" w:line="312" w:lineRule="auto"/>
            </w:pPr>
          </w:p>
        </w:tc>
        <w:tc>
          <w:tcPr>
            <w:tcW w:w="2501" w:type="pct"/>
          </w:tcPr>
          <w:p w14:paraId="5B5465A5" w14:textId="5DDF82A1" w:rsidR="00EE7016" w:rsidRPr="00513A0A" w:rsidRDefault="00EE7016" w:rsidP="006B4A22">
            <w:pPr>
              <w:pStyle w:val="NormalWeb"/>
              <w:spacing w:before="120" w:beforeAutospacing="0" w:after="120" w:afterAutospacing="0" w:line="312" w:lineRule="auto"/>
            </w:pPr>
            <w:r w:rsidRPr="00513A0A">
              <w:t xml:space="preserve">Sol </w:t>
            </w:r>
          </w:p>
        </w:tc>
        <w:tc>
          <w:tcPr>
            <w:tcW w:w="1291" w:type="pct"/>
          </w:tcPr>
          <w:p w14:paraId="4FCC4109" w14:textId="123336AC" w:rsidR="00EE7016" w:rsidRPr="00513A0A" w:rsidRDefault="005D654E" w:rsidP="00885B80">
            <w:pPr>
              <w:pStyle w:val="NormalWeb"/>
              <w:spacing w:before="120" w:beforeAutospacing="0" w:after="120" w:afterAutospacing="0" w:line="312" w:lineRule="auto"/>
              <w:jc w:val="center"/>
            </w:pPr>
            <w:r w:rsidRPr="00513A0A">
              <w:t>Forte</w:t>
            </w:r>
          </w:p>
        </w:tc>
      </w:tr>
      <w:tr w:rsidR="00EE7016" w:rsidRPr="00513A0A" w14:paraId="23F73095" w14:textId="77777777" w:rsidTr="00DE21A3">
        <w:trPr>
          <w:jc w:val="center"/>
        </w:trPr>
        <w:tc>
          <w:tcPr>
            <w:tcW w:w="1208" w:type="pct"/>
            <w:vMerge/>
          </w:tcPr>
          <w:p w14:paraId="7B75875E" w14:textId="77777777" w:rsidR="00EE7016" w:rsidRPr="00513A0A" w:rsidRDefault="00EE7016" w:rsidP="006B4A22">
            <w:pPr>
              <w:pStyle w:val="NormalWeb"/>
              <w:spacing w:before="120" w:beforeAutospacing="0" w:after="120" w:afterAutospacing="0" w:line="312" w:lineRule="auto"/>
            </w:pPr>
          </w:p>
        </w:tc>
        <w:tc>
          <w:tcPr>
            <w:tcW w:w="2501" w:type="pct"/>
          </w:tcPr>
          <w:p w14:paraId="66D7295E" w14:textId="7AF7499E" w:rsidR="00EE7016" w:rsidRPr="00513A0A" w:rsidRDefault="00EE7016" w:rsidP="006B4A22">
            <w:pPr>
              <w:pStyle w:val="NormalWeb"/>
              <w:spacing w:before="120" w:beforeAutospacing="0" w:after="120" w:afterAutospacing="0" w:line="312" w:lineRule="auto"/>
            </w:pPr>
            <w:r w:rsidRPr="00513A0A">
              <w:t xml:space="preserve">Eaux de surface et sédiments </w:t>
            </w:r>
          </w:p>
        </w:tc>
        <w:tc>
          <w:tcPr>
            <w:tcW w:w="1291" w:type="pct"/>
          </w:tcPr>
          <w:p w14:paraId="675ADDAD" w14:textId="6AF62D87" w:rsidR="00EE7016" w:rsidRPr="00513A0A" w:rsidRDefault="00EE7016" w:rsidP="00885B80">
            <w:pPr>
              <w:pStyle w:val="NormalWeb"/>
              <w:spacing w:before="120" w:beforeAutospacing="0" w:after="120" w:afterAutospacing="0" w:line="312" w:lineRule="auto"/>
              <w:jc w:val="center"/>
            </w:pPr>
            <w:r w:rsidRPr="00513A0A">
              <w:t>Moyenne</w:t>
            </w:r>
          </w:p>
        </w:tc>
      </w:tr>
      <w:tr w:rsidR="00EE7016" w:rsidRPr="00513A0A" w14:paraId="10294061" w14:textId="77777777" w:rsidTr="00DE21A3">
        <w:trPr>
          <w:jc w:val="center"/>
        </w:trPr>
        <w:tc>
          <w:tcPr>
            <w:tcW w:w="1208" w:type="pct"/>
            <w:vMerge/>
          </w:tcPr>
          <w:p w14:paraId="5D0F8BD5" w14:textId="77777777" w:rsidR="00EE7016" w:rsidRPr="00513A0A" w:rsidRDefault="00EE7016" w:rsidP="006B4A22">
            <w:pPr>
              <w:pStyle w:val="NormalWeb"/>
              <w:spacing w:before="120" w:beforeAutospacing="0" w:after="120" w:afterAutospacing="0" w:line="312" w:lineRule="auto"/>
            </w:pPr>
          </w:p>
        </w:tc>
        <w:tc>
          <w:tcPr>
            <w:tcW w:w="2501" w:type="pct"/>
          </w:tcPr>
          <w:p w14:paraId="38746410" w14:textId="7CEA0FF3" w:rsidR="00EE7016" w:rsidRPr="00513A0A" w:rsidRDefault="00EE7016" w:rsidP="006B4A22">
            <w:pPr>
              <w:pStyle w:val="NormalWeb"/>
              <w:spacing w:before="120" w:beforeAutospacing="0" w:after="120" w:afterAutospacing="0" w:line="312" w:lineRule="auto"/>
            </w:pPr>
            <w:r w:rsidRPr="00513A0A">
              <w:t>Eaux souterraines</w:t>
            </w:r>
          </w:p>
        </w:tc>
        <w:tc>
          <w:tcPr>
            <w:tcW w:w="1291" w:type="pct"/>
          </w:tcPr>
          <w:p w14:paraId="642F930D" w14:textId="0231378A" w:rsidR="00EE7016" w:rsidRPr="00513A0A" w:rsidRDefault="00EE7016" w:rsidP="00885B80">
            <w:pPr>
              <w:pStyle w:val="NormalWeb"/>
              <w:spacing w:before="120" w:beforeAutospacing="0" w:after="120" w:afterAutospacing="0" w:line="312" w:lineRule="auto"/>
              <w:jc w:val="center"/>
            </w:pPr>
            <w:r w:rsidRPr="00513A0A">
              <w:t>Moyenne</w:t>
            </w:r>
          </w:p>
        </w:tc>
      </w:tr>
      <w:tr w:rsidR="00EE7016" w:rsidRPr="00513A0A" w14:paraId="0D26335D" w14:textId="77777777" w:rsidTr="00DE21A3">
        <w:trPr>
          <w:jc w:val="center"/>
        </w:trPr>
        <w:tc>
          <w:tcPr>
            <w:tcW w:w="1208" w:type="pct"/>
            <w:vMerge w:val="restart"/>
            <w:vAlign w:val="center"/>
          </w:tcPr>
          <w:p w14:paraId="199776DF" w14:textId="2B5FECA6" w:rsidR="00EE7016" w:rsidRPr="00513A0A" w:rsidRDefault="00EE7016" w:rsidP="006B4A22">
            <w:pPr>
              <w:pStyle w:val="NormalWeb"/>
              <w:spacing w:before="120" w:beforeAutospacing="0" w:after="120" w:afterAutospacing="0" w:line="312" w:lineRule="auto"/>
            </w:pPr>
            <w:r w:rsidRPr="00513A0A">
              <w:t>Milieu biologique</w:t>
            </w:r>
          </w:p>
        </w:tc>
        <w:tc>
          <w:tcPr>
            <w:tcW w:w="2501" w:type="pct"/>
          </w:tcPr>
          <w:p w14:paraId="62B8143D" w14:textId="78B6ACB2" w:rsidR="00EE7016" w:rsidRPr="00513A0A" w:rsidRDefault="00EE7016" w:rsidP="006B4A22">
            <w:pPr>
              <w:pStyle w:val="NormalWeb"/>
              <w:spacing w:before="120" w:beforeAutospacing="0" w:after="120" w:afterAutospacing="0" w:line="312" w:lineRule="auto"/>
            </w:pPr>
            <w:r w:rsidRPr="00513A0A">
              <w:t>Végétation</w:t>
            </w:r>
          </w:p>
        </w:tc>
        <w:tc>
          <w:tcPr>
            <w:tcW w:w="1291" w:type="pct"/>
          </w:tcPr>
          <w:p w14:paraId="4AED5016" w14:textId="54FB4466" w:rsidR="00EE7016" w:rsidRPr="00513A0A" w:rsidRDefault="00EE7016" w:rsidP="00885B80">
            <w:pPr>
              <w:pStyle w:val="NormalWeb"/>
              <w:spacing w:before="120" w:beforeAutospacing="0" w:after="120" w:afterAutospacing="0" w:line="312" w:lineRule="auto"/>
              <w:jc w:val="center"/>
            </w:pPr>
            <w:r w:rsidRPr="00513A0A">
              <w:t>Faible</w:t>
            </w:r>
          </w:p>
        </w:tc>
      </w:tr>
      <w:tr w:rsidR="00EE7016" w:rsidRPr="00513A0A" w14:paraId="4D276AE5" w14:textId="77777777" w:rsidTr="00DE21A3">
        <w:trPr>
          <w:jc w:val="center"/>
        </w:trPr>
        <w:tc>
          <w:tcPr>
            <w:tcW w:w="1208" w:type="pct"/>
            <w:vMerge/>
          </w:tcPr>
          <w:p w14:paraId="4905FC54" w14:textId="77777777" w:rsidR="00EE7016" w:rsidRPr="00513A0A" w:rsidRDefault="00EE7016" w:rsidP="006B4A22">
            <w:pPr>
              <w:pStyle w:val="NormalWeb"/>
              <w:spacing w:before="120" w:beforeAutospacing="0" w:after="120" w:afterAutospacing="0" w:line="312" w:lineRule="auto"/>
            </w:pPr>
          </w:p>
        </w:tc>
        <w:tc>
          <w:tcPr>
            <w:tcW w:w="2501" w:type="pct"/>
          </w:tcPr>
          <w:p w14:paraId="05AE0FD7" w14:textId="5D4B2CD4" w:rsidR="00EE7016" w:rsidRPr="00513A0A" w:rsidRDefault="00EE7016" w:rsidP="006B4A22">
            <w:pPr>
              <w:pStyle w:val="NormalWeb"/>
              <w:spacing w:before="120" w:beforeAutospacing="0" w:after="120" w:afterAutospacing="0" w:line="312" w:lineRule="auto"/>
            </w:pPr>
            <w:r w:rsidRPr="00513A0A">
              <w:t>Faune</w:t>
            </w:r>
          </w:p>
        </w:tc>
        <w:tc>
          <w:tcPr>
            <w:tcW w:w="1291" w:type="pct"/>
          </w:tcPr>
          <w:p w14:paraId="01A25F1C" w14:textId="74334D72" w:rsidR="00EE7016" w:rsidRPr="00513A0A" w:rsidRDefault="00EE7016" w:rsidP="00885B80">
            <w:pPr>
              <w:pStyle w:val="NormalWeb"/>
              <w:spacing w:before="120" w:beforeAutospacing="0" w:after="120" w:afterAutospacing="0" w:line="312" w:lineRule="auto"/>
              <w:jc w:val="center"/>
            </w:pPr>
            <w:r w:rsidRPr="00513A0A">
              <w:t>Faible</w:t>
            </w:r>
          </w:p>
        </w:tc>
      </w:tr>
      <w:tr w:rsidR="00EE7016" w:rsidRPr="00513A0A" w14:paraId="60E2CB45" w14:textId="77777777" w:rsidTr="00DE21A3">
        <w:trPr>
          <w:jc w:val="center"/>
        </w:trPr>
        <w:tc>
          <w:tcPr>
            <w:tcW w:w="1208" w:type="pct"/>
            <w:vMerge w:val="restart"/>
            <w:vAlign w:val="center"/>
          </w:tcPr>
          <w:p w14:paraId="4E16F708" w14:textId="3AF727A4" w:rsidR="00EE7016" w:rsidRPr="00513A0A" w:rsidRDefault="00EE7016" w:rsidP="006B4A22">
            <w:pPr>
              <w:pStyle w:val="NormalWeb"/>
              <w:spacing w:before="120" w:beforeAutospacing="0" w:after="120" w:afterAutospacing="0" w:line="312" w:lineRule="auto"/>
            </w:pPr>
            <w:r w:rsidRPr="00513A0A">
              <w:t>Milieu humain</w:t>
            </w:r>
          </w:p>
        </w:tc>
        <w:tc>
          <w:tcPr>
            <w:tcW w:w="2501" w:type="pct"/>
          </w:tcPr>
          <w:p w14:paraId="620FBDDA" w14:textId="679AE5E0" w:rsidR="00EE7016" w:rsidRPr="00513A0A" w:rsidRDefault="00EE7016" w:rsidP="006B4A22">
            <w:pPr>
              <w:pStyle w:val="NormalWeb"/>
              <w:spacing w:before="120" w:beforeAutospacing="0" w:after="120" w:afterAutospacing="0" w:line="312" w:lineRule="auto"/>
            </w:pPr>
            <w:r w:rsidRPr="00513A0A">
              <w:t>Emploi</w:t>
            </w:r>
          </w:p>
        </w:tc>
        <w:tc>
          <w:tcPr>
            <w:tcW w:w="1291" w:type="pct"/>
          </w:tcPr>
          <w:p w14:paraId="10F34D22" w14:textId="7C5D80DB" w:rsidR="00EE7016" w:rsidRPr="00513A0A" w:rsidRDefault="00EE7016" w:rsidP="00885B80">
            <w:pPr>
              <w:pStyle w:val="NormalWeb"/>
              <w:spacing w:before="120" w:beforeAutospacing="0" w:after="120" w:afterAutospacing="0" w:line="312" w:lineRule="auto"/>
              <w:jc w:val="center"/>
            </w:pPr>
            <w:r w:rsidRPr="00513A0A">
              <w:t>Moyenne</w:t>
            </w:r>
          </w:p>
        </w:tc>
      </w:tr>
      <w:tr w:rsidR="00EE7016" w:rsidRPr="00513A0A" w14:paraId="663BD7B8" w14:textId="77777777" w:rsidTr="00DE21A3">
        <w:trPr>
          <w:jc w:val="center"/>
        </w:trPr>
        <w:tc>
          <w:tcPr>
            <w:tcW w:w="1208" w:type="pct"/>
            <w:vMerge/>
          </w:tcPr>
          <w:p w14:paraId="7013F471" w14:textId="77777777" w:rsidR="00EE7016" w:rsidRPr="00513A0A" w:rsidRDefault="00EE7016" w:rsidP="006B4A22">
            <w:pPr>
              <w:pStyle w:val="NormalWeb"/>
              <w:spacing w:before="120" w:beforeAutospacing="0" w:after="120" w:afterAutospacing="0" w:line="312" w:lineRule="auto"/>
            </w:pPr>
          </w:p>
        </w:tc>
        <w:tc>
          <w:tcPr>
            <w:tcW w:w="2501" w:type="pct"/>
          </w:tcPr>
          <w:p w14:paraId="489573DC" w14:textId="1A08C6C5" w:rsidR="00EE7016" w:rsidRPr="00513A0A" w:rsidRDefault="00EE7016" w:rsidP="006B4A22">
            <w:pPr>
              <w:pStyle w:val="NormalWeb"/>
              <w:spacing w:before="120" w:beforeAutospacing="0" w:after="120" w:afterAutospacing="0" w:line="312" w:lineRule="auto"/>
            </w:pPr>
            <w:r w:rsidRPr="00513A0A">
              <w:t>Economie locale, régionale et nationale</w:t>
            </w:r>
          </w:p>
        </w:tc>
        <w:tc>
          <w:tcPr>
            <w:tcW w:w="1291" w:type="pct"/>
          </w:tcPr>
          <w:p w14:paraId="288A8C79" w14:textId="593AFE09" w:rsidR="00EE7016" w:rsidRPr="00513A0A" w:rsidRDefault="00EE7016" w:rsidP="00885B80">
            <w:pPr>
              <w:pStyle w:val="NormalWeb"/>
              <w:spacing w:before="120" w:beforeAutospacing="0" w:after="120" w:afterAutospacing="0" w:line="312" w:lineRule="auto"/>
              <w:jc w:val="center"/>
            </w:pPr>
            <w:r w:rsidRPr="00513A0A">
              <w:t>Moyenne</w:t>
            </w:r>
          </w:p>
        </w:tc>
      </w:tr>
      <w:tr w:rsidR="00EE7016" w:rsidRPr="00513A0A" w14:paraId="1FBA7E19" w14:textId="77777777" w:rsidTr="00DE21A3">
        <w:trPr>
          <w:jc w:val="center"/>
        </w:trPr>
        <w:tc>
          <w:tcPr>
            <w:tcW w:w="1208" w:type="pct"/>
            <w:vMerge/>
          </w:tcPr>
          <w:p w14:paraId="068737D7" w14:textId="77777777" w:rsidR="00EE7016" w:rsidRPr="00513A0A" w:rsidRDefault="00EE7016" w:rsidP="006B4A22">
            <w:pPr>
              <w:pStyle w:val="NormalWeb"/>
              <w:spacing w:before="120" w:beforeAutospacing="0" w:after="120" w:afterAutospacing="0" w:line="312" w:lineRule="auto"/>
            </w:pPr>
          </w:p>
        </w:tc>
        <w:tc>
          <w:tcPr>
            <w:tcW w:w="2501" w:type="pct"/>
          </w:tcPr>
          <w:p w14:paraId="0C75E71C" w14:textId="5A62CB27" w:rsidR="00EE7016" w:rsidRPr="00513A0A" w:rsidRDefault="00EE7016" w:rsidP="006B4A22">
            <w:pPr>
              <w:pStyle w:val="NormalWeb"/>
              <w:spacing w:before="120" w:beforeAutospacing="0" w:after="120" w:afterAutospacing="0" w:line="312" w:lineRule="auto"/>
            </w:pPr>
            <w:r w:rsidRPr="00513A0A">
              <w:t>Conditions de vie des populations</w:t>
            </w:r>
          </w:p>
        </w:tc>
        <w:tc>
          <w:tcPr>
            <w:tcW w:w="1291" w:type="pct"/>
          </w:tcPr>
          <w:p w14:paraId="222FD2E6" w14:textId="332015A1" w:rsidR="00EE7016" w:rsidRPr="00513A0A" w:rsidRDefault="00EE7016" w:rsidP="00885B80">
            <w:pPr>
              <w:pStyle w:val="NormalWeb"/>
              <w:spacing w:before="120" w:beforeAutospacing="0" w:after="120" w:afterAutospacing="0" w:line="312" w:lineRule="auto"/>
              <w:jc w:val="center"/>
            </w:pPr>
            <w:r w:rsidRPr="00513A0A">
              <w:t>Forte</w:t>
            </w:r>
          </w:p>
        </w:tc>
      </w:tr>
      <w:tr w:rsidR="00EE7016" w:rsidRPr="00513A0A" w14:paraId="73CF0A4F" w14:textId="77777777" w:rsidTr="00DE21A3">
        <w:trPr>
          <w:jc w:val="center"/>
        </w:trPr>
        <w:tc>
          <w:tcPr>
            <w:tcW w:w="1208" w:type="pct"/>
            <w:vMerge/>
          </w:tcPr>
          <w:p w14:paraId="134262F6" w14:textId="77777777" w:rsidR="00EE7016" w:rsidRPr="00513A0A" w:rsidRDefault="00EE7016" w:rsidP="006B4A22">
            <w:pPr>
              <w:pStyle w:val="NormalWeb"/>
              <w:spacing w:before="120" w:beforeAutospacing="0" w:after="120" w:afterAutospacing="0" w:line="312" w:lineRule="auto"/>
            </w:pPr>
          </w:p>
        </w:tc>
        <w:tc>
          <w:tcPr>
            <w:tcW w:w="2501" w:type="pct"/>
          </w:tcPr>
          <w:p w14:paraId="74DB3A20" w14:textId="776AC44C" w:rsidR="00EE7016" w:rsidRPr="00513A0A" w:rsidRDefault="00EE7016" w:rsidP="006B4A22">
            <w:pPr>
              <w:pStyle w:val="NormalWeb"/>
              <w:spacing w:before="120" w:beforeAutospacing="0" w:after="120" w:afterAutospacing="0" w:line="312" w:lineRule="auto"/>
            </w:pPr>
            <w:r w:rsidRPr="00513A0A">
              <w:t xml:space="preserve">Organisation sociale et conflits </w:t>
            </w:r>
          </w:p>
        </w:tc>
        <w:tc>
          <w:tcPr>
            <w:tcW w:w="1291" w:type="pct"/>
          </w:tcPr>
          <w:p w14:paraId="1951D7C3" w14:textId="71BD3387" w:rsidR="00EE7016" w:rsidRPr="00513A0A" w:rsidRDefault="00EE7016" w:rsidP="00885B80">
            <w:pPr>
              <w:pStyle w:val="NormalWeb"/>
              <w:spacing w:before="120" w:beforeAutospacing="0" w:after="120" w:afterAutospacing="0" w:line="312" w:lineRule="auto"/>
              <w:jc w:val="center"/>
            </w:pPr>
            <w:r w:rsidRPr="00513A0A">
              <w:t>Forte</w:t>
            </w:r>
          </w:p>
        </w:tc>
      </w:tr>
      <w:tr w:rsidR="00EE7016" w:rsidRPr="00513A0A" w14:paraId="3E38D2FF" w14:textId="77777777" w:rsidTr="00DE21A3">
        <w:trPr>
          <w:jc w:val="center"/>
        </w:trPr>
        <w:tc>
          <w:tcPr>
            <w:tcW w:w="1208" w:type="pct"/>
            <w:vMerge/>
          </w:tcPr>
          <w:p w14:paraId="2433C8EA" w14:textId="77777777" w:rsidR="00EE7016" w:rsidRPr="00513A0A" w:rsidRDefault="00EE7016" w:rsidP="006B4A22">
            <w:pPr>
              <w:pStyle w:val="NormalWeb"/>
              <w:spacing w:before="120" w:beforeAutospacing="0" w:after="120" w:afterAutospacing="0" w:line="312" w:lineRule="auto"/>
            </w:pPr>
          </w:p>
        </w:tc>
        <w:tc>
          <w:tcPr>
            <w:tcW w:w="2501" w:type="pct"/>
          </w:tcPr>
          <w:p w14:paraId="71AF8E46" w14:textId="1C267A7E" w:rsidR="00EE7016" w:rsidRPr="00513A0A" w:rsidRDefault="00EE7016" w:rsidP="006B4A22">
            <w:pPr>
              <w:pStyle w:val="NormalWeb"/>
              <w:spacing w:before="120" w:beforeAutospacing="0" w:after="120" w:afterAutospacing="0" w:line="312" w:lineRule="auto"/>
            </w:pPr>
            <w:r w:rsidRPr="00513A0A">
              <w:t>Santé et sécurité des communautés et des travailleurs</w:t>
            </w:r>
          </w:p>
        </w:tc>
        <w:tc>
          <w:tcPr>
            <w:tcW w:w="1291" w:type="pct"/>
          </w:tcPr>
          <w:p w14:paraId="76F20864" w14:textId="3B7CC7AA" w:rsidR="00EE7016" w:rsidRPr="00513A0A" w:rsidRDefault="00EE7016" w:rsidP="00885B80">
            <w:pPr>
              <w:pStyle w:val="NormalWeb"/>
              <w:spacing w:before="120" w:beforeAutospacing="0" w:after="120" w:afterAutospacing="0" w:line="312" w:lineRule="auto"/>
              <w:jc w:val="center"/>
            </w:pPr>
            <w:r w:rsidRPr="00513A0A">
              <w:t>Forte</w:t>
            </w:r>
          </w:p>
        </w:tc>
      </w:tr>
      <w:tr w:rsidR="00EE7016" w:rsidRPr="00513A0A" w14:paraId="574497D8" w14:textId="77777777" w:rsidTr="00DE21A3">
        <w:trPr>
          <w:jc w:val="center"/>
        </w:trPr>
        <w:tc>
          <w:tcPr>
            <w:tcW w:w="1208" w:type="pct"/>
            <w:vMerge/>
          </w:tcPr>
          <w:p w14:paraId="4BB0CBD4" w14:textId="77777777" w:rsidR="00EE7016" w:rsidRPr="00513A0A" w:rsidRDefault="00EE7016" w:rsidP="006B4A22">
            <w:pPr>
              <w:pStyle w:val="NormalWeb"/>
              <w:spacing w:before="120" w:beforeAutospacing="0" w:after="120" w:afterAutospacing="0" w:line="312" w:lineRule="auto"/>
            </w:pPr>
          </w:p>
        </w:tc>
        <w:tc>
          <w:tcPr>
            <w:tcW w:w="2501" w:type="pct"/>
          </w:tcPr>
          <w:p w14:paraId="5888681E" w14:textId="6A12C594" w:rsidR="00EE7016" w:rsidRPr="00513A0A" w:rsidRDefault="00EE7016" w:rsidP="006B4A22">
            <w:pPr>
              <w:pStyle w:val="NormalWeb"/>
              <w:spacing w:before="120" w:beforeAutospacing="0" w:after="120" w:afterAutospacing="0" w:line="312" w:lineRule="auto"/>
            </w:pPr>
            <w:r w:rsidRPr="00513A0A">
              <w:t>Cohésion communautaire et tissu social</w:t>
            </w:r>
          </w:p>
        </w:tc>
        <w:tc>
          <w:tcPr>
            <w:tcW w:w="1291" w:type="pct"/>
          </w:tcPr>
          <w:p w14:paraId="040F3A84" w14:textId="1EA1D226" w:rsidR="00EE7016" w:rsidRPr="00513A0A" w:rsidRDefault="00EE7016" w:rsidP="00885B80">
            <w:pPr>
              <w:pStyle w:val="NormalWeb"/>
              <w:spacing w:before="120" w:beforeAutospacing="0" w:after="120" w:afterAutospacing="0" w:line="312" w:lineRule="auto"/>
              <w:jc w:val="center"/>
            </w:pPr>
            <w:r w:rsidRPr="00513A0A">
              <w:t>Forte</w:t>
            </w:r>
          </w:p>
        </w:tc>
      </w:tr>
      <w:tr w:rsidR="00EE7016" w:rsidRPr="00513A0A" w14:paraId="4140C5ED" w14:textId="77777777" w:rsidTr="00DE21A3">
        <w:trPr>
          <w:jc w:val="center"/>
        </w:trPr>
        <w:tc>
          <w:tcPr>
            <w:tcW w:w="1208" w:type="pct"/>
            <w:vMerge/>
          </w:tcPr>
          <w:p w14:paraId="5173700C" w14:textId="77777777" w:rsidR="00EE7016" w:rsidRPr="00513A0A" w:rsidRDefault="00EE7016" w:rsidP="006B4A22">
            <w:pPr>
              <w:pStyle w:val="NormalWeb"/>
              <w:spacing w:before="120" w:beforeAutospacing="0" w:after="120" w:afterAutospacing="0" w:line="312" w:lineRule="auto"/>
            </w:pPr>
          </w:p>
        </w:tc>
        <w:tc>
          <w:tcPr>
            <w:tcW w:w="2501" w:type="pct"/>
          </w:tcPr>
          <w:p w14:paraId="549E6961" w14:textId="46CBF5EA" w:rsidR="00EE7016" w:rsidRPr="00513A0A" w:rsidRDefault="00EE7016" w:rsidP="006B4A22">
            <w:pPr>
              <w:pStyle w:val="NormalWeb"/>
              <w:spacing w:before="120" w:beforeAutospacing="0" w:after="120" w:afterAutospacing="0" w:line="312" w:lineRule="auto"/>
            </w:pPr>
            <w:r w:rsidRPr="00513A0A">
              <w:t>Patrimoine culturel</w:t>
            </w:r>
          </w:p>
        </w:tc>
        <w:tc>
          <w:tcPr>
            <w:tcW w:w="1291" w:type="pct"/>
          </w:tcPr>
          <w:p w14:paraId="5C3D9317" w14:textId="083BEFDD" w:rsidR="00EE7016" w:rsidRPr="00513A0A" w:rsidRDefault="00EE7016" w:rsidP="00885B80">
            <w:pPr>
              <w:pStyle w:val="NormalWeb"/>
              <w:spacing w:before="120" w:beforeAutospacing="0" w:after="120" w:afterAutospacing="0" w:line="312" w:lineRule="auto"/>
              <w:jc w:val="center"/>
            </w:pPr>
            <w:r w:rsidRPr="00513A0A">
              <w:t>Faible</w:t>
            </w:r>
          </w:p>
        </w:tc>
      </w:tr>
      <w:tr w:rsidR="00EE7016" w:rsidRPr="00513A0A" w14:paraId="2E7BC728" w14:textId="77777777" w:rsidTr="00DE21A3">
        <w:trPr>
          <w:jc w:val="center"/>
        </w:trPr>
        <w:tc>
          <w:tcPr>
            <w:tcW w:w="1208" w:type="pct"/>
            <w:vMerge/>
          </w:tcPr>
          <w:p w14:paraId="7DAD92EA" w14:textId="77777777" w:rsidR="00EE7016" w:rsidRPr="00513A0A" w:rsidRDefault="00EE7016" w:rsidP="006B4A22">
            <w:pPr>
              <w:pStyle w:val="NormalWeb"/>
              <w:spacing w:before="120" w:beforeAutospacing="0" w:after="120" w:afterAutospacing="0" w:line="312" w:lineRule="auto"/>
            </w:pPr>
          </w:p>
        </w:tc>
        <w:tc>
          <w:tcPr>
            <w:tcW w:w="2501" w:type="pct"/>
          </w:tcPr>
          <w:p w14:paraId="06EA0CE7" w14:textId="2968C3AB" w:rsidR="00EE7016" w:rsidRPr="00513A0A" w:rsidRDefault="00EE7016" w:rsidP="006B4A22">
            <w:pPr>
              <w:pStyle w:val="NormalWeb"/>
              <w:spacing w:before="120" w:beforeAutospacing="0" w:after="120" w:afterAutospacing="0" w:line="312" w:lineRule="auto"/>
            </w:pPr>
            <w:r w:rsidRPr="00513A0A">
              <w:t>Paysage</w:t>
            </w:r>
          </w:p>
        </w:tc>
        <w:tc>
          <w:tcPr>
            <w:tcW w:w="1291" w:type="pct"/>
          </w:tcPr>
          <w:p w14:paraId="5BFDB0FD" w14:textId="45DAF615" w:rsidR="00EE7016" w:rsidRPr="00513A0A" w:rsidRDefault="00EE7016" w:rsidP="00885B80">
            <w:pPr>
              <w:pStyle w:val="NormalWeb"/>
              <w:spacing w:before="120" w:beforeAutospacing="0" w:after="120" w:afterAutospacing="0" w:line="312" w:lineRule="auto"/>
              <w:jc w:val="center"/>
            </w:pPr>
            <w:r w:rsidRPr="00513A0A">
              <w:t>Faible</w:t>
            </w:r>
          </w:p>
        </w:tc>
      </w:tr>
    </w:tbl>
    <w:p w14:paraId="63E00C79" w14:textId="2C8C2A18" w:rsidR="005F0E51" w:rsidRPr="00513A0A" w:rsidRDefault="005F0E51" w:rsidP="006B4A22">
      <w:pPr>
        <w:autoSpaceDE w:val="0"/>
        <w:autoSpaceDN w:val="0"/>
        <w:adjustRightInd w:val="0"/>
        <w:spacing w:before="120" w:after="120" w:line="312" w:lineRule="auto"/>
        <w:rPr>
          <w:rFonts w:ascii="Times New Roman" w:eastAsia="CIDFont+F3" w:hAnsi="Times New Roman" w:cs="Times New Roman"/>
          <w:b/>
          <w:bCs/>
          <w:sz w:val="26"/>
          <w:szCs w:val="26"/>
        </w:rPr>
      </w:pPr>
      <w:r w:rsidRPr="00513A0A">
        <w:rPr>
          <w:rFonts w:ascii="Times New Roman" w:eastAsia="CIDFont+F2" w:hAnsi="Times New Roman" w:cs="Times New Roman"/>
          <w:sz w:val="19"/>
          <w:szCs w:val="19"/>
        </w:rPr>
        <w:t xml:space="preserve">Source : </w:t>
      </w:r>
      <w:r w:rsidR="00EE7016" w:rsidRPr="00513A0A">
        <w:rPr>
          <w:rFonts w:ascii="Times New Roman" w:eastAsia="CIDFont+F2" w:hAnsi="Times New Roman" w:cs="Times New Roman"/>
          <w:sz w:val="19"/>
          <w:szCs w:val="19"/>
        </w:rPr>
        <w:t>BECED</w:t>
      </w:r>
      <w:r w:rsidRPr="00513A0A">
        <w:rPr>
          <w:rFonts w:ascii="Times New Roman" w:eastAsia="CIDFont+F2" w:hAnsi="Times New Roman" w:cs="Times New Roman"/>
          <w:sz w:val="19"/>
          <w:szCs w:val="19"/>
        </w:rPr>
        <w:t xml:space="preserve">, </w:t>
      </w:r>
      <w:r w:rsidR="00EE7016" w:rsidRPr="00513A0A">
        <w:rPr>
          <w:rFonts w:ascii="Times New Roman" w:eastAsia="CIDFont+F2" w:hAnsi="Times New Roman" w:cs="Times New Roman"/>
          <w:sz w:val="19"/>
          <w:szCs w:val="19"/>
        </w:rPr>
        <w:t>Août</w:t>
      </w:r>
      <w:r w:rsidRPr="00513A0A">
        <w:rPr>
          <w:rFonts w:ascii="Times New Roman" w:eastAsia="CIDFont+F2" w:hAnsi="Times New Roman" w:cs="Times New Roman"/>
          <w:sz w:val="19"/>
          <w:szCs w:val="19"/>
        </w:rPr>
        <w:t xml:space="preserve"> 202</w:t>
      </w:r>
      <w:r w:rsidR="00EE7016" w:rsidRPr="00513A0A">
        <w:rPr>
          <w:rFonts w:ascii="Times New Roman" w:eastAsia="CIDFont+F2" w:hAnsi="Times New Roman" w:cs="Times New Roman"/>
          <w:sz w:val="19"/>
          <w:szCs w:val="19"/>
        </w:rPr>
        <w:t>6</w:t>
      </w:r>
    </w:p>
    <w:p w14:paraId="3B7A17B5" w14:textId="77777777" w:rsidR="00EE7016" w:rsidRPr="00513A0A" w:rsidRDefault="00EE7016" w:rsidP="006B4A22">
      <w:pPr>
        <w:pStyle w:val="Corpsdetexte"/>
        <w:numPr>
          <w:ilvl w:val="0"/>
          <w:numId w:val="38"/>
        </w:numPr>
        <w:spacing w:before="120" w:after="120" w:line="312" w:lineRule="auto"/>
        <w:ind w:right="577"/>
        <w:jc w:val="both"/>
        <w:rPr>
          <w:rFonts w:ascii="Times New Roman" w:hAnsi="Times New Roman" w:cs="Times New Roman"/>
          <w:sz w:val="24"/>
          <w:szCs w:val="24"/>
          <w:u w:val="single"/>
          <w:lang w:val="fr-FR"/>
        </w:rPr>
      </w:pPr>
      <w:r w:rsidRPr="00513A0A">
        <w:rPr>
          <w:rFonts w:ascii="Times New Roman" w:hAnsi="Times New Roman" w:cs="Times New Roman"/>
          <w:b w:val="0"/>
          <w:sz w:val="24"/>
          <w:szCs w:val="24"/>
          <w:u w:val="single"/>
          <w:lang w:val="fr-FR"/>
        </w:rPr>
        <w:t>Signification des impacts ou importance relative</w:t>
      </w:r>
    </w:p>
    <w:p w14:paraId="408B2737" w14:textId="77777777" w:rsidR="005D654E" w:rsidRPr="00513A0A" w:rsidRDefault="005D654E" w:rsidP="006B4A22">
      <w:pPr>
        <w:pStyle w:val="NormalWeb"/>
        <w:spacing w:before="120" w:beforeAutospacing="0" w:after="120" w:afterAutospacing="0" w:line="312" w:lineRule="auto"/>
        <w:jc w:val="both"/>
      </w:pPr>
      <w:r w:rsidRPr="00513A0A">
        <w:t>L’importance relative d’un impact est déterminée à partir d’un indicateur de synthèse permettant d’apprécier globalement l’effet potentiel sur une composante du milieu. Elle résulte de la combinaison entre l’importance absolue de l’impact et la valeur environnementale de la composante concernée. Cette appréciation repose sur un jugement global de l’évaluateur et comporte donc une part de subjectivité.</w:t>
      </w:r>
    </w:p>
    <w:p w14:paraId="356C3B8D" w14:textId="77777777" w:rsidR="005D654E" w:rsidRPr="00513A0A" w:rsidRDefault="005D654E" w:rsidP="006B4A22">
      <w:pPr>
        <w:pStyle w:val="NormalWeb"/>
        <w:spacing w:before="120" w:beforeAutospacing="0" w:after="120" w:afterAutospacing="0" w:line="312" w:lineRule="auto"/>
        <w:jc w:val="both"/>
      </w:pPr>
      <w:r w:rsidRPr="00513A0A">
        <w:t xml:space="preserve">L’échelle retenue pour qualifier l’importance relative comprend trois niveaux : </w:t>
      </w:r>
      <w:r w:rsidRPr="00513A0A">
        <w:rPr>
          <w:rStyle w:val="lev"/>
        </w:rPr>
        <w:t>forte</w:t>
      </w:r>
      <w:r w:rsidRPr="00513A0A">
        <w:t xml:space="preserve">, </w:t>
      </w:r>
      <w:r w:rsidRPr="00513A0A">
        <w:rPr>
          <w:rStyle w:val="lev"/>
        </w:rPr>
        <w:t>moyenne</w:t>
      </w:r>
      <w:r w:rsidRPr="00513A0A">
        <w:t xml:space="preserve"> et </w:t>
      </w:r>
      <w:r w:rsidRPr="00513A0A">
        <w:rPr>
          <w:rStyle w:val="lev"/>
        </w:rPr>
        <w:t>faible</w:t>
      </w:r>
      <w:r w:rsidRPr="00513A0A">
        <w:t>.</w:t>
      </w:r>
    </w:p>
    <w:p w14:paraId="07607F35" w14:textId="77777777" w:rsidR="005D654E" w:rsidRPr="00513A0A" w:rsidRDefault="005D654E" w:rsidP="006B4A22">
      <w:pPr>
        <w:pStyle w:val="NormalWeb"/>
        <w:spacing w:before="120" w:beforeAutospacing="0" w:after="120" w:afterAutospacing="0" w:line="312" w:lineRule="auto"/>
        <w:jc w:val="both"/>
      </w:pPr>
      <w:r w:rsidRPr="00513A0A">
        <w:lastRenderedPageBreak/>
        <w:t xml:space="preserve">Un impact est considéré comme </w:t>
      </w:r>
      <w:r w:rsidRPr="00513A0A">
        <w:rPr>
          <w:rStyle w:val="lev"/>
        </w:rPr>
        <w:t>fort</w:t>
      </w:r>
      <w:r w:rsidRPr="00513A0A">
        <w:t xml:space="preserve"> lorsqu’il modifie profondément la nature ou l’usage d’une composante très vulnérable ou fortement valorisée. Il devient </w:t>
      </w:r>
      <w:r w:rsidRPr="00513A0A">
        <w:rPr>
          <w:rStyle w:val="lev"/>
        </w:rPr>
        <w:t>moyen</w:t>
      </w:r>
      <w:r w:rsidRPr="00513A0A">
        <w:t xml:space="preserve"> ou </w:t>
      </w:r>
      <w:r w:rsidRPr="00513A0A">
        <w:rPr>
          <w:rStyle w:val="lev"/>
        </w:rPr>
        <w:t>faible</w:t>
      </w:r>
      <w:r w:rsidRPr="00513A0A">
        <w:t xml:space="preserve"> lorsque la vulnérabilité et la valeur de la composante affectée sont limitées.</w:t>
      </w:r>
    </w:p>
    <w:p w14:paraId="5020B84B" w14:textId="4E2BC8C5" w:rsidR="00EE7016" w:rsidRPr="00513A0A" w:rsidRDefault="005D654E" w:rsidP="006B4A22">
      <w:pPr>
        <w:pStyle w:val="NormalWeb"/>
        <w:spacing w:before="120" w:beforeAutospacing="0" w:after="120" w:afterAutospacing="0" w:line="312" w:lineRule="auto"/>
        <w:jc w:val="both"/>
      </w:pPr>
      <w:r w:rsidRPr="00513A0A">
        <w:t>Pour chaque impact évalué, des mesures générales et spécifiques d’atténuation sont définies. Les impacts résiduels sont ensuite appréciés en fonction de l’efficacité présumée de ces mesures. Enfin, des mesures de compensation sont proposées pour les impacts négatifs résiduels, ainsi que des mesures de bonification pour les impacts positifs.</w:t>
      </w:r>
    </w:p>
    <w:tbl>
      <w:tblPr>
        <w:tblStyle w:val="Grilledutableau"/>
        <w:tblW w:w="5000" w:type="pct"/>
        <w:jc w:val="center"/>
        <w:tblLook w:val="04A0" w:firstRow="1" w:lastRow="0" w:firstColumn="1" w:lastColumn="0" w:noHBand="0" w:noVBand="1"/>
      </w:tblPr>
      <w:tblGrid>
        <w:gridCol w:w="2411"/>
        <w:gridCol w:w="2148"/>
        <w:gridCol w:w="1667"/>
        <w:gridCol w:w="1756"/>
        <w:gridCol w:w="1754"/>
      </w:tblGrid>
      <w:tr w:rsidR="007857F2" w:rsidRPr="00513A0A" w14:paraId="3B9C64AD" w14:textId="77777777" w:rsidTr="00217B34">
        <w:trPr>
          <w:jc w:val="center"/>
        </w:trPr>
        <w:tc>
          <w:tcPr>
            <w:tcW w:w="1238" w:type="pct"/>
            <w:vMerge w:val="restart"/>
            <w:shd w:val="clear" w:color="auto" w:fill="000000" w:themeFill="text1"/>
          </w:tcPr>
          <w:p w14:paraId="5E6ACC96" w14:textId="77777777" w:rsidR="007857F2" w:rsidRPr="00513A0A" w:rsidRDefault="007857F2" w:rsidP="006B4A22">
            <w:pPr>
              <w:pStyle w:val="NormalWeb"/>
              <w:spacing w:before="120" w:beforeAutospacing="0" w:after="120" w:afterAutospacing="0" w:line="312" w:lineRule="auto"/>
            </w:pPr>
          </w:p>
        </w:tc>
        <w:tc>
          <w:tcPr>
            <w:tcW w:w="1103" w:type="pct"/>
            <w:shd w:val="clear" w:color="auto" w:fill="000000" w:themeFill="text1"/>
          </w:tcPr>
          <w:p w14:paraId="42377307" w14:textId="77777777" w:rsidR="007857F2" w:rsidRPr="00513A0A" w:rsidRDefault="007857F2" w:rsidP="006B4A22">
            <w:pPr>
              <w:pStyle w:val="NormalWeb"/>
              <w:spacing w:before="120" w:beforeAutospacing="0" w:after="120" w:afterAutospacing="0" w:line="312" w:lineRule="auto"/>
            </w:pPr>
          </w:p>
        </w:tc>
        <w:tc>
          <w:tcPr>
            <w:tcW w:w="2659" w:type="pct"/>
            <w:gridSpan w:val="3"/>
          </w:tcPr>
          <w:p w14:paraId="6444B9E5" w14:textId="77777777" w:rsidR="007857F2" w:rsidRPr="00513A0A" w:rsidRDefault="007857F2" w:rsidP="006B4A22">
            <w:pPr>
              <w:pStyle w:val="NormalWeb"/>
              <w:spacing w:before="120" w:beforeAutospacing="0" w:after="120" w:afterAutospacing="0" w:line="312" w:lineRule="auto"/>
              <w:jc w:val="center"/>
              <w:rPr>
                <w:b/>
                <w:bCs/>
              </w:rPr>
            </w:pPr>
            <w:r w:rsidRPr="00513A0A">
              <w:rPr>
                <w:b/>
                <w:bCs/>
              </w:rPr>
              <w:t>VALEUR DE LA COMPOSANTE E&amp;S / sensibilité</w:t>
            </w:r>
          </w:p>
        </w:tc>
      </w:tr>
      <w:tr w:rsidR="007857F2" w:rsidRPr="00513A0A" w14:paraId="229F828D" w14:textId="77777777" w:rsidTr="00217B34">
        <w:trPr>
          <w:jc w:val="center"/>
        </w:trPr>
        <w:tc>
          <w:tcPr>
            <w:tcW w:w="1238" w:type="pct"/>
            <w:vMerge/>
            <w:shd w:val="clear" w:color="auto" w:fill="000000" w:themeFill="text1"/>
          </w:tcPr>
          <w:p w14:paraId="79CF1C8F" w14:textId="77777777" w:rsidR="007857F2" w:rsidRPr="00513A0A" w:rsidRDefault="007857F2" w:rsidP="006B4A22">
            <w:pPr>
              <w:pStyle w:val="NormalWeb"/>
              <w:spacing w:before="120" w:beforeAutospacing="0" w:after="120" w:afterAutospacing="0" w:line="312" w:lineRule="auto"/>
            </w:pPr>
          </w:p>
        </w:tc>
        <w:tc>
          <w:tcPr>
            <w:tcW w:w="1103" w:type="pct"/>
          </w:tcPr>
          <w:p w14:paraId="19878061" w14:textId="77777777" w:rsidR="007857F2" w:rsidRPr="00513A0A" w:rsidRDefault="007857F2" w:rsidP="006B4A22">
            <w:pPr>
              <w:pStyle w:val="NormalWeb"/>
              <w:spacing w:before="120" w:beforeAutospacing="0" w:after="120" w:afterAutospacing="0" w:line="312" w:lineRule="auto"/>
              <w:rPr>
                <w:b/>
                <w:bCs/>
              </w:rPr>
            </w:pPr>
            <w:r w:rsidRPr="00513A0A">
              <w:rPr>
                <w:b/>
                <w:bCs/>
              </w:rPr>
              <w:t>ECHELLES</w:t>
            </w:r>
          </w:p>
        </w:tc>
        <w:tc>
          <w:tcPr>
            <w:tcW w:w="856" w:type="pct"/>
            <w:shd w:val="clear" w:color="auto" w:fill="DBE5F1" w:themeFill="accent1" w:themeFillTint="33"/>
          </w:tcPr>
          <w:p w14:paraId="7E54C866" w14:textId="77777777" w:rsidR="007857F2" w:rsidRPr="00513A0A" w:rsidRDefault="007857F2" w:rsidP="006B4A22">
            <w:pPr>
              <w:pStyle w:val="NormalWeb"/>
              <w:spacing w:before="120" w:beforeAutospacing="0" w:after="120" w:afterAutospacing="0" w:line="312" w:lineRule="auto"/>
            </w:pPr>
            <w:r w:rsidRPr="00513A0A">
              <w:t>Faible</w:t>
            </w:r>
          </w:p>
        </w:tc>
        <w:tc>
          <w:tcPr>
            <w:tcW w:w="902" w:type="pct"/>
            <w:shd w:val="clear" w:color="auto" w:fill="8DB3E2" w:themeFill="text2" w:themeFillTint="66"/>
          </w:tcPr>
          <w:p w14:paraId="1598F5FB" w14:textId="77777777" w:rsidR="007857F2" w:rsidRPr="00513A0A" w:rsidRDefault="007857F2" w:rsidP="006B4A22">
            <w:pPr>
              <w:pStyle w:val="NormalWeb"/>
              <w:spacing w:before="120" w:beforeAutospacing="0" w:after="120" w:afterAutospacing="0" w:line="312" w:lineRule="auto"/>
            </w:pPr>
            <w:r w:rsidRPr="00513A0A">
              <w:t>Moyenne</w:t>
            </w:r>
          </w:p>
        </w:tc>
        <w:tc>
          <w:tcPr>
            <w:tcW w:w="901" w:type="pct"/>
            <w:shd w:val="clear" w:color="auto" w:fill="548DD4" w:themeFill="text2" w:themeFillTint="99"/>
          </w:tcPr>
          <w:p w14:paraId="28215AA7" w14:textId="77777777" w:rsidR="007857F2" w:rsidRPr="00513A0A" w:rsidRDefault="007857F2" w:rsidP="006B4A22">
            <w:pPr>
              <w:pStyle w:val="NormalWeb"/>
              <w:spacing w:before="120" w:beforeAutospacing="0" w:after="120" w:afterAutospacing="0" w:line="312" w:lineRule="auto"/>
            </w:pPr>
            <w:r w:rsidRPr="00513A0A">
              <w:t>Forte</w:t>
            </w:r>
          </w:p>
        </w:tc>
      </w:tr>
      <w:tr w:rsidR="007857F2" w:rsidRPr="00513A0A" w14:paraId="6FFE7FEE" w14:textId="77777777" w:rsidTr="00217B34">
        <w:trPr>
          <w:jc w:val="center"/>
        </w:trPr>
        <w:tc>
          <w:tcPr>
            <w:tcW w:w="1238" w:type="pct"/>
            <w:vMerge w:val="restart"/>
          </w:tcPr>
          <w:p w14:paraId="5C601272" w14:textId="77777777" w:rsidR="007857F2" w:rsidRPr="00513A0A" w:rsidRDefault="007857F2" w:rsidP="006B4A22">
            <w:pPr>
              <w:pStyle w:val="NormalWeb"/>
              <w:spacing w:before="120" w:beforeAutospacing="0" w:after="120" w:afterAutospacing="0" w:line="312" w:lineRule="auto"/>
            </w:pPr>
            <w:r w:rsidRPr="00513A0A">
              <w:t>Importance absolue</w:t>
            </w:r>
          </w:p>
        </w:tc>
        <w:tc>
          <w:tcPr>
            <w:tcW w:w="1103" w:type="pct"/>
            <w:shd w:val="clear" w:color="auto" w:fill="D6E3BC" w:themeFill="accent3" w:themeFillTint="66"/>
          </w:tcPr>
          <w:p w14:paraId="6CB0743B" w14:textId="77777777" w:rsidR="007857F2" w:rsidRPr="00513A0A" w:rsidRDefault="007857F2" w:rsidP="006B4A22">
            <w:pPr>
              <w:pStyle w:val="NormalWeb"/>
              <w:spacing w:before="120" w:beforeAutospacing="0" w:after="120" w:afterAutospacing="0" w:line="312" w:lineRule="auto"/>
            </w:pPr>
            <w:r w:rsidRPr="00513A0A">
              <w:t>Mineure</w:t>
            </w:r>
          </w:p>
        </w:tc>
        <w:tc>
          <w:tcPr>
            <w:tcW w:w="856" w:type="pct"/>
            <w:shd w:val="clear" w:color="auto" w:fill="92D050"/>
          </w:tcPr>
          <w:p w14:paraId="4867ECF3" w14:textId="77777777" w:rsidR="007857F2" w:rsidRPr="00513A0A" w:rsidRDefault="007857F2" w:rsidP="006B4A22">
            <w:pPr>
              <w:pStyle w:val="NormalWeb"/>
              <w:spacing w:before="120" w:beforeAutospacing="0" w:after="120" w:afterAutospacing="0" w:line="312" w:lineRule="auto"/>
            </w:pPr>
            <w:r w:rsidRPr="00513A0A">
              <w:t>Faible</w:t>
            </w:r>
          </w:p>
        </w:tc>
        <w:tc>
          <w:tcPr>
            <w:tcW w:w="902" w:type="pct"/>
            <w:shd w:val="clear" w:color="auto" w:fill="92D050"/>
          </w:tcPr>
          <w:p w14:paraId="55FA074F" w14:textId="77777777" w:rsidR="007857F2" w:rsidRPr="00513A0A" w:rsidRDefault="007857F2" w:rsidP="006B4A22">
            <w:pPr>
              <w:pStyle w:val="NormalWeb"/>
              <w:spacing w:before="120" w:beforeAutospacing="0" w:after="120" w:afterAutospacing="0" w:line="312" w:lineRule="auto"/>
            </w:pPr>
            <w:r w:rsidRPr="00513A0A">
              <w:t>Moyenne</w:t>
            </w:r>
          </w:p>
        </w:tc>
        <w:tc>
          <w:tcPr>
            <w:tcW w:w="901" w:type="pct"/>
            <w:shd w:val="clear" w:color="auto" w:fill="E36C0A" w:themeFill="accent6" w:themeFillShade="BF"/>
          </w:tcPr>
          <w:p w14:paraId="73F74427" w14:textId="77777777" w:rsidR="007857F2" w:rsidRPr="00513A0A" w:rsidRDefault="007857F2" w:rsidP="006B4A22">
            <w:pPr>
              <w:pStyle w:val="NormalWeb"/>
              <w:spacing w:before="120" w:beforeAutospacing="0" w:after="120" w:afterAutospacing="0" w:line="312" w:lineRule="auto"/>
            </w:pPr>
            <w:r w:rsidRPr="00513A0A">
              <w:t>Moyenne</w:t>
            </w:r>
          </w:p>
        </w:tc>
      </w:tr>
      <w:tr w:rsidR="007857F2" w:rsidRPr="00513A0A" w14:paraId="0EA96E29" w14:textId="77777777" w:rsidTr="00217B34">
        <w:trPr>
          <w:jc w:val="center"/>
        </w:trPr>
        <w:tc>
          <w:tcPr>
            <w:tcW w:w="1238" w:type="pct"/>
            <w:vMerge/>
          </w:tcPr>
          <w:p w14:paraId="117EBFBB" w14:textId="77777777" w:rsidR="007857F2" w:rsidRPr="00513A0A" w:rsidRDefault="007857F2" w:rsidP="006B4A22">
            <w:pPr>
              <w:pStyle w:val="NormalWeb"/>
              <w:spacing w:before="120" w:beforeAutospacing="0" w:after="120" w:afterAutospacing="0" w:line="312" w:lineRule="auto"/>
            </w:pPr>
          </w:p>
        </w:tc>
        <w:tc>
          <w:tcPr>
            <w:tcW w:w="1103" w:type="pct"/>
            <w:shd w:val="clear" w:color="auto" w:fill="C2D69B" w:themeFill="accent3" w:themeFillTint="99"/>
          </w:tcPr>
          <w:p w14:paraId="468E1C8F" w14:textId="77777777" w:rsidR="007857F2" w:rsidRPr="00513A0A" w:rsidRDefault="007857F2" w:rsidP="006B4A22">
            <w:pPr>
              <w:pStyle w:val="NormalWeb"/>
              <w:spacing w:before="120" w:beforeAutospacing="0" w:after="120" w:afterAutospacing="0" w:line="312" w:lineRule="auto"/>
            </w:pPr>
            <w:r w:rsidRPr="00513A0A">
              <w:t>Moyenne</w:t>
            </w:r>
          </w:p>
        </w:tc>
        <w:tc>
          <w:tcPr>
            <w:tcW w:w="856" w:type="pct"/>
            <w:shd w:val="clear" w:color="auto" w:fill="92D050"/>
          </w:tcPr>
          <w:p w14:paraId="54EA798F" w14:textId="77777777" w:rsidR="007857F2" w:rsidRPr="00513A0A" w:rsidRDefault="007857F2" w:rsidP="006B4A22">
            <w:pPr>
              <w:pStyle w:val="NormalWeb"/>
              <w:spacing w:before="120" w:beforeAutospacing="0" w:after="120" w:afterAutospacing="0" w:line="312" w:lineRule="auto"/>
            </w:pPr>
            <w:r w:rsidRPr="00513A0A">
              <w:t>Moyenne</w:t>
            </w:r>
          </w:p>
        </w:tc>
        <w:tc>
          <w:tcPr>
            <w:tcW w:w="902" w:type="pct"/>
            <w:shd w:val="clear" w:color="auto" w:fill="E36C0A" w:themeFill="accent6" w:themeFillShade="BF"/>
          </w:tcPr>
          <w:p w14:paraId="42463419" w14:textId="77777777" w:rsidR="007857F2" w:rsidRPr="00513A0A" w:rsidRDefault="007857F2" w:rsidP="006B4A22">
            <w:pPr>
              <w:pStyle w:val="NormalWeb"/>
              <w:spacing w:before="120" w:beforeAutospacing="0" w:after="120" w:afterAutospacing="0" w:line="312" w:lineRule="auto"/>
            </w:pPr>
            <w:r w:rsidRPr="00513A0A">
              <w:t>Moyenne</w:t>
            </w:r>
          </w:p>
        </w:tc>
        <w:tc>
          <w:tcPr>
            <w:tcW w:w="901" w:type="pct"/>
            <w:shd w:val="clear" w:color="auto" w:fill="FF0000"/>
          </w:tcPr>
          <w:p w14:paraId="1A49720F" w14:textId="77777777" w:rsidR="007857F2" w:rsidRPr="00513A0A" w:rsidRDefault="007857F2" w:rsidP="006B4A22">
            <w:pPr>
              <w:pStyle w:val="NormalWeb"/>
              <w:spacing w:before="120" w:beforeAutospacing="0" w:after="120" w:afterAutospacing="0" w:line="312" w:lineRule="auto"/>
            </w:pPr>
            <w:r w:rsidRPr="00513A0A">
              <w:t>Forte</w:t>
            </w:r>
          </w:p>
        </w:tc>
      </w:tr>
      <w:tr w:rsidR="007857F2" w:rsidRPr="00513A0A" w14:paraId="4A3022D9" w14:textId="77777777" w:rsidTr="00217B34">
        <w:trPr>
          <w:jc w:val="center"/>
        </w:trPr>
        <w:tc>
          <w:tcPr>
            <w:tcW w:w="1238" w:type="pct"/>
            <w:vMerge/>
          </w:tcPr>
          <w:p w14:paraId="14F3E407" w14:textId="77777777" w:rsidR="007857F2" w:rsidRPr="00513A0A" w:rsidRDefault="007857F2" w:rsidP="006B4A22">
            <w:pPr>
              <w:pStyle w:val="NormalWeb"/>
              <w:spacing w:before="120" w:beforeAutospacing="0" w:after="120" w:afterAutospacing="0" w:line="312" w:lineRule="auto"/>
            </w:pPr>
          </w:p>
        </w:tc>
        <w:tc>
          <w:tcPr>
            <w:tcW w:w="1103" w:type="pct"/>
            <w:shd w:val="clear" w:color="auto" w:fill="76923C" w:themeFill="accent3" w:themeFillShade="BF"/>
          </w:tcPr>
          <w:p w14:paraId="6B7F9ECE" w14:textId="77777777" w:rsidR="007857F2" w:rsidRPr="00513A0A" w:rsidRDefault="007857F2" w:rsidP="006B4A22">
            <w:pPr>
              <w:pStyle w:val="NormalWeb"/>
              <w:spacing w:before="120" w:beforeAutospacing="0" w:after="120" w:afterAutospacing="0" w:line="312" w:lineRule="auto"/>
            </w:pPr>
            <w:r w:rsidRPr="00513A0A">
              <w:t>Majeure</w:t>
            </w:r>
          </w:p>
        </w:tc>
        <w:tc>
          <w:tcPr>
            <w:tcW w:w="856" w:type="pct"/>
            <w:shd w:val="clear" w:color="auto" w:fill="E36C0A" w:themeFill="accent6" w:themeFillShade="BF"/>
          </w:tcPr>
          <w:p w14:paraId="19FC42DE" w14:textId="77777777" w:rsidR="007857F2" w:rsidRPr="00513A0A" w:rsidRDefault="007857F2" w:rsidP="006B4A22">
            <w:pPr>
              <w:pStyle w:val="NormalWeb"/>
              <w:spacing w:before="120" w:beforeAutospacing="0" w:after="120" w:afterAutospacing="0" w:line="312" w:lineRule="auto"/>
            </w:pPr>
            <w:r w:rsidRPr="00513A0A">
              <w:t>Moyenne</w:t>
            </w:r>
          </w:p>
        </w:tc>
        <w:tc>
          <w:tcPr>
            <w:tcW w:w="902" w:type="pct"/>
            <w:shd w:val="clear" w:color="auto" w:fill="FF0000"/>
          </w:tcPr>
          <w:p w14:paraId="7D9E0634" w14:textId="77777777" w:rsidR="007857F2" w:rsidRPr="00513A0A" w:rsidRDefault="007857F2" w:rsidP="006B4A22">
            <w:pPr>
              <w:pStyle w:val="NormalWeb"/>
              <w:spacing w:before="120" w:beforeAutospacing="0" w:after="120" w:afterAutospacing="0" w:line="312" w:lineRule="auto"/>
            </w:pPr>
            <w:r w:rsidRPr="00513A0A">
              <w:t>Forte</w:t>
            </w:r>
          </w:p>
        </w:tc>
        <w:tc>
          <w:tcPr>
            <w:tcW w:w="901" w:type="pct"/>
            <w:shd w:val="clear" w:color="auto" w:fill="FF0000"/>
          </w:tcPr>
          <w:p w14:paraId="3260E4A4" w14:textId="77777777" w:rsidR="007857F2" w:rsidRPr="00513A0A" w:rsidRDefault="007857F2" w:rsidP="006B4A22">
            <w:pPr>
              <w:pStyle w:val="NormalWeb"/>
              <w:spacing w:before="120" w:beforeAutospacing="0" w:after="120" w:afterAutospacing="0" w:line="312" w:lineRule="auto"/>
            </w:pPr>
            <w:r w:rsidRPr="00513A0A">
              <w:t>Forte</w:t>
            </w:r>
          </w:p>
        </w:tc>
      </w:tr>
    </w:tbl>
    <w:p w14:paraId="76430F39" w14:textId="77777777" w:rsidR="00AE422C" w:rsidRPr="00513A0A" w:rsidRDefault="00AE422C" w:rsidP="006B4A22">
      <w:pPr>
        <w:autoSpaceDE w:val="0"/>
        <w:autoSpaceDN w:val="0"/>
        <w:adjustRightInd w:val="0"/>
        <w:spacing w:before="120" w:after="120" w:line="312" w:lineRule="auto"/>
        <w:rPr>
          <w:rFonts w:ascii="Times New Roman" w:eastAsia="CIDFont+F3" w:hAnsi="Times New Roman" w:cs="Times New Roman"/>
          <w:b/>
          <w:bCs/>
          <w:kern w:val="0"/>
          <w:sz w:val="26"/>
          <w:szCs w:val="26"/>
        </w:rPr>
      </w:pPr>
    </w:p>
    <w:p w14:paraId="48C5A112" w14:textId="46C3C960" w:rsidR="00B6701F" w:rsidRPr="00513A0A" w:rsidRDefault="00B6701F"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0" w:name="_Toc242520582"/>
      <w:r w:rsidRPr="00513A0A">
        <w:rPr>
          <w:rFonts w:ascii="Times New Roman" w:eastAsiaTheme="minorEastAsia" w:hAnsi="Times New Roman" w:cs="Times New Roman"/>
          <w:b/>
          <w:bCs/>
          <w:sz w:val="24"/>
          <w:szCs w:val="24"/>
          <w:lang w:eastAsia="fr-FR"/>
        </w:rPr>
        <w:t>Identification des impacts</w:t>
      </w:r>
      <w:bookmarkEnd w:id="220"/>
    </w:p>
    <w:p w14:paraId="35622032" w14:textId="4D883846" w:rsidR="00B6701F" w:rsidRPr="00513A0A" w:rsidRDefault="00B6701F" w:rsidP="006B4A22">
      <w:pPr>
        <w:pStyle w:val="NormalWeb"/>
        <w:spacing w:before="120" w:beforeAutospacing="0" w:after="120" w:afterAutospacing="0" w:line="312" w:lineRule="auto"/>
        <w:jc w:val="both"/>
      </w:pPr>
      <w:bookmarkStart w:id="221" w:name="_bookmark57"/>
      <w:bookmarkEnd w:id="221"/>
      <w:r w:rsidRPr="00513A0A">
        <w:t>Les sous</w:t>
      </w:r>
      <w:r w:rsidRPr="00513A0A">
        <w:noBreakHyphen/>
        <w:t xml:space="preserve">projets se déroulent en </w:t>
      </w:r>
      <w:r w:rsidRPr="00513A0A">
        <w:rPr>
          <w:rStyle w:val="lev"/>
        </w:rPr>
        <w:t>deux phases complémentaires</w:t>
      </w:r>
      <w:r w:rsidRPr="00513A0A">
        <w:t>, au cours desquelles les impacts environnementaux et sociaux sont identifiés, évalués et analysés. Chacune de ces phases entraîne des modifications du milieu naturel et du cadre de vie, nécessitant une attention particulière dans l’analyse des risques et des mesures d’atténuation.</w:t>
      </w:r>
    </w:p>
    <w:p w14:paraId="1079E8CC" w14:textId="1DE84CC9" w:rsidR="00B6701F" w:rsidRPr="00513A0A" w:rsidRDefault="00B6701F" w:rsidP="006B4A22">
      <w:pPr>
        <w:pStyle w:val="NormalWeb"/>
        <w:spacing w:before="120" w:beforeAutospacing="0" w:after="120" w:afterAutospacing="0" w:line="312" w:lineRule="auto"/>
        <w:jc w:val="both"/>
      </w:pPr>
      <w:r w:rsidRPr="00513A0A">
        <w:t>Les deux phases sont les suivantes :</w:t>
      </w:r>
    </w:p>
    <w:p w14:paraId="2FE48A4A" w14:textId="77777777" w:rsidR="00B6701F" w:rsidRPr="00513A0A" w:rsidRDefault="00B6701F" w:rsidP="006B4A22">
      <w:pPr>
        <w:pStyle w:val="NormalWeb"/>
        <w:numPr>
          <w:ilvl w:val="0"/>
          <w:numId w:val="22"/>
        </w:numPr>
        <w:spacing w:before="120" w:beforeAutospacing="0" w:after="120" w:afterAutospacing="0" w:line="312" w:lineRule="auto"/>
        <w:jc w:val="both"/>
      </w:pPr>
      <w:r w:rsidRPr="00513A0A">
        <w:rPr>
          <w:rStyle w:val="lev"/>
        </w:rPr>
        <w:t>Phase de préparation du site et de construction des infrastructures</w:t>
      </w:r>
      <w:r w:rsidRPr="00513A0A">
        <w:t xml:space="preserve"> : installation de la base</w:t>
      </w:r>
      <w:r w:rsidRPr="00513A0A">
        <w:noBreakHyphen/>
        <w:t>vie, libération et sécurisation du chantier, travaux préparatoires, mobilisation des engins et équipements, aménagement de la plateforme de la piste et des ouvrages annexes, puis démontage des installations temporaires et remise en état des sites.</w:t>
      </w:r>
    </w:p>
    <w:p w14:paraId="6D9A0ADA" w14:textId="77777777" w:rsidR="00B6701F" w:rsidRPr="00513A0A" w:rsidRDefault="00B6701F" w:rsidP="006B4A22">
      <w:pPr>
        <w:pStyle w:val="NormalWeb"/>
        <w:numPr>
          <w:ilvl w:val="0"/>
          <w:numId w:val="22"/>
        </w:numPr>
        <w:spacing w:before="120" w:beforeAutospacing="0" w:after="120" w:afterAutospacing="0" w:line="312" w:lineRule="auto"/>
        <w:jc w:val="both"/>
      </w:pPr>
      <w:r w:rsidRPr="00513A0A">
        <w:rPr>
          <w:rStyle w:val="lev"/>
        </w:rPr>
        <w:t>Phase d’exploitation</w:t>
      </w:r>
      <w:r w:rsidRPr="00513A0A">
        <w:t xml:space="preserve"> : utilisation de la piste par les populations, circulation des véhicules, entretien périodique et gestion des ouvrages hydrauliques.</w:t>
      </w:r>
    </w:p>
    <w:p w14:paraId="499F4275" w14:textId="77777777" w:rsidR="00B6701F" w:rsidRPr="00513A0A" w:rsidRDefault="00B6701F" w:rsidP="006B4A22">
      <w:pPr>
        <w:pStyle w:val="NormalWeb"/>
        <w:spacing w:before="120" w:beforeAutospacing="0" w:after="120" w:afterAutospacing="0" w:line="312" w:lineRule="auto"/>
        <w:jc w:val="both"/>
      </w:pPr>
      <w:r w:rsidRPr="00513A0A">
        <w:t>Les activités susceptibles de générer des impacts environnementaux et sociaux sont détaillées dans les sections suivantes du rapport.</w:t>
      </w:r>
    </w:p>
    <w:p w14:paraId="4759DF09" w14:textId="1CAB0228" w:rsidR="00B8767D"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2" w:name="_Toc242520583"/>
      <w:r w:rsidRPr="00513A0A">
        <w:rPr>
          <w:rFonts w:ascii="Times New Roman" w:eastAsiaTheme="minorEastAsia" w:hAnsi="Times New Roman" w:cs="Times New Roman"/>
          <w:b/>
          <w:bCs/>
          <w:sz w:val="24"/>
          <w:szCs w:val="24"/>
          <w:lang w:eastAsia="fr-FR"/>
        </w:rPr>
        <w:t>IDENTIFICATION DES SOURCES D’IMPACTS</w:t>
      </w:r>
      <w:bookmarkEnd w:id="222"/>
    </w:p>
    <w:p w14:paraId="5D7F249B" w14:textId="77777777" w:rsidR="00B6701F" w:rsidRPr="00513A0A" w:rsidRDefault="00B6701F" w:rsidP="006B4A22">
      <w:pPr>
        <w:pStyle w:val="NormalWeb"/>
        <w:spacing w:before="120" w:beforeAutospacing="0" w:after="120" w:afterAutospacing="0" w:line="312" w:lineRule="auto"/>
        <w:jc w:val="both"/>
      </w:pPr>
      <w:r w:rsidRPr="00513A0A">
        <w:t>Les sources d’impact correspondent aux composantes du sous</w:t>
      </w:r>
      <w:r w:rsidRPr="00513A0A">
        <w:noBreakHyphen/>
        <w:t>projet — ouvrages, travaux ou activités — susceptibles d’influencer le milieu naturel et humain situé dans la zone d’étude. Elles sont déterminées à partir de l’analyse des caractéristiques techniques du projet, des méthodes de réalisation prévues pour chaque activité, ainsi que du mode d’exploitation futur de l’infrastructure.</w:t>
      </w:r>
    </w:p>
    <w:p w14:paraId="71AC3927" w14:textId="77777777" w:rsidR="00B6701F" w:rsidRPr="00513A0A" w:rsidRDefault="00B6701F" w:rsidP="006B4A22">
      <w:pPr>
        <w:pStyle w:val="NormalWeb"/>
        <w:spacing w:before="120" w:beforeAutospacing="0" w:after="120" w:afterAutospacing="0" w:line="312" w:lineRule="auto"/>
        <w:jc w:val="both"/>
      </w:pPr>
      <w:r w:rsidRPr="00513A0A">
        <w:lastRenderedPageBreak/>
        <w:t>L’identification des sources d’impact a été effectuée pour chacune des phases du sous</w:t>
      </w:r>
      <w:r w:rsidRPr="00513A0A">
        <w:noBreakHyphen/>
        <w:t>projet. Les principales sources d’impact retenues sont présentées dans le tableau ci</w:t>
      </w:r>
      <w:r w:rsidRPr="00513A0A">
        <w:noBreakHyphen/>
        <w:t>après.</w:t>
      </w:r>
    </w:p>
    <w:p w14:paraId="6CF670A5" w14:textId="3F1291F1" w:rsidR="006D4B22" w:rsidRPr="00513A0A" w:rsidRDefault="006D4B22" w:rsidP="006B4A22">
      <w:pPr>
        <w:pStyle w:val="Sansinterligne"/>
        <w:widowControl w:val="0"/>
        <w:autoSpaceDE w:val="0"/>
        <w:autoSpaceDN w:val="0"/>
        <w:spacing w:before="120" w:after="120" w:line="312" w:lineRule="auto"/>
        <w:ind w:right="577"/>
        <w:jc w:val="both"/>
        <w:rPr>
          <w:rFonts w:ascii="Times New Roman" w:eastAsia="Arial" w:hAnsi="Times New Roman" w:cs="Times New Roman"/>
          <w:b/>
          <w:bCs/>
          <w:sz w:val="24"/>
          <w:szCs w:val="24"/>
          <w:lang w:eastAsia="en-US"/>
        </w:rPr>
      </w:pPr>
      <w:bookmarkStart w:id="223" w:name="_Toc242364557"/>
      <w:r w:rsidRPr="00513A0A">
        <w:rPr>
          <w:rFonts w:ascii="Times New Roman" w:eastAsia="Arial" w:hAnsi="Times New Roman" w:cs="Times New Roman"/>
          <w:b/>
          <w:bCs/>
          <w:sz w:val="24"/>
          <w:szCs w:val="24"/>
          <w:lang w:eastAsia="en-US"/>
        </w:rPr>
        <w:t xml:space="preserve">Tableau </w:t>
      </w:r>
      <w:r w:rsidRPr="00513A0A">
        <w:rPr>
          <w:rFonts w:ascii="Times New Roman" w:eastAsia="Arial" w:hAnsi="Times New Roman" w:cs="Times New Roman"/>
          <w:b/>
          <w:bCs/>
          <w:sz w:val="24"/>
          <w:szCs w:val="24"/>
          <w:lang w:eastAsia="en-US"/>
        </w:rPr>
        <w:fldChar w:fldCharType="begin"/>
      </w:r>
      <w:r w:rsidRPr="00513A0A">
        <w:rPr>
          <w:rFonts w:ascii="Times New Roman" w:eastAsia="Arial" w:hAnsi="Times New Roman" w:cs="Times New Roman"/>
          <w:b/>
          <w:bCs/>
          <w:sz w:val="24"/>
          <w:szCs w:val="24"/>
          <w:lang w:eastAsia="en-US"/>
        </w:rPr>
        <w:instrText xml:space="preserve"> SEQ Tableau \* ARABIC </w:instrText>
      </w:r>
      <w:r w:rsidRPr="00513A0A">
        <w:rPr>
          <w:rFonts w:ascii="Times New Roman" w:eastAsia="Arial" w:hAnsi="Times New Roman" w:cs="Times New Roman"/>
          <w:b/>
          <w:bCs/>
          <w:sz w:val="24"/>
          <w:szCs w:val="24"/>
          <w:lang w:eastAsia="en-US"/>
        </w:rPr>
        <w:fldChar w:fldCharType="separate"/>
      </w:r>
      <w:r w:rsidR="008F0A93">
        <w:rPr>
          <w:rFonts w:ascii="Times New Roman" w:eastAsia="Arial" w:hAnsi="Times New Roman" w:cs="Times New Roman"/>
          <w:b/>
          <w:bCs/>
          <w:noProof/>
          <w:sz w:val="24"/>
          <w:szCs w:val="24"/>
          <w:lang w:eastAsia="en-US"/>
        </w:rPr>
        <w:t>16</w:t>
      </w:r>
      <w:r w:rsidRPr="00513A0A">
        <w:rPr>
          <w:rFonts w:ascii="Times New Roman" w:eastAsia="Arial" w:hAnsi="Times New Roman" w:cs="Times New Roman"/>
          <w:b/>
          <w:bCs/>
          <w:sz w:val="24"/>
          <w:szCs w:val="24"/>
          <w:lang w:eastAsia="en-US"/>
        </w:rPr>
        <w:fldChar w:fldCharType="end"/>
      </w:r>
      <w:r w:rsidRPr="00513A0A">
        <w:rPr>
          <w:rFonts w:ascii="Times New Roman" w:eastAsia="Arial" w:hAnsi="Times New Roman" w:cs="Times New Roman"/>
          <w:b/>
          <w:bCs/>
          <w:sz w:val="24"/>
          <w:szCs w:val="24"/>
          <w:lang w:eastAsia="en-US"/>
        </w:rPr>
        <w:t> : Identification des activités sources d’impact</w:t>
      </w:r>
      <w:bookmarkEnd w:id="223"/>
    </w:p>
    <w:tbl>
      <w:tblPr>
        <w:tblStyle w:val="Grilledutableau"/>
        <w:tblW w:w="5000" w:type="pct"/>
        <w:jc w:val="center"/>
        <w:tblLook w:val="04A0" w:firstRow="1" w:lastRow="0" w:firstColumn="1" w:lastColumn="0" w:noHBand="0" w:noVBand="1"/>
      </w:tblPr>
      <w:tblGrid>
        <w:gridCol w:w="2736"/>
        <w:gridCol w:w="7000"/>
      </w:tblGrid>
      <w:tr w:rsidR="005E74EA" w:rsidRPr="00513A0A" w14:paraId="06111479" w14:textId="77777777" w:rsidTr="006C237F">
        <w:trPr>
          <w:tblHeader/>
          <w:jc w:val="center"/>
        </w:trPr>
        <w:tc>
          <w:tcPr>
            <w:tcW w:w="1405" w:type="pct"/>
          </w:tcPr>
          <w:p w14:paraId="127E456E" w14:textId="155E8B36" w:rsidR="005E74EA" w:rsidRPr="00513A0A" w:rsidRDefault="005E74EA" w:rsidP="006B4A22">
            <w:pPr>
              <w:pStyle w:val="Corpsdetexte"/>
              <w:spacing w:before="120" w:after="120" w:line="312" w:lineRule="auto"/>
              <w:jc w:val="both"/>
              <w:rPr>
                <w:rFonts w:ascii="Times New Roman" w:hAnsi="Times New Roman" w:cs="Times New Roman"/>
                <w:bCs w:val="0"/>
                <w:sz w:val="20"/>
                <w:szCs w:val="20"/>
              </w:rPr>
            </w:pPr>
            <w:r w:rsidRPr="00513A0A">
              <w:rPr>
                <w:rFonts w:ascii="Times New Roman" w:hAnsi="Times New Roman" w:cs="Times New Roman"/>
                <w:bCs w:val="0"/>
                <w:sz w:val="20"/>
                <w:szCs w:val="20"/>
              </w:rPr>
              <w:t>Phase du projet</w:t>
            </w:r>
          </w:p>
        </w:tc>
        <w:tc>
          <w:tcPr>
            <w:tcW w:w="3595" w:type="pct"/>
          </w:tcPr>
          <w:p w14:paraId="113A5665" w14:textId="39F7B167" w:rsidR="005E74EA" w:rsidRPr="00513A0A" w:rsidRDefault="005E74EA" w:rsidP="006B4A22">
            <w:pPr>
              <w:pStyle w:val="Corpsdetexte"/>
              <w:spacing w:before="120" w:after="120" w:line="312" w:lineRule="auto"/>
              <w:jc w:val="both"/>
              <w:rPr>
                <w:rFonts w:ascii="Times New Roman" w:hAnsi="Times New Roman" w:cs="Times New Roman"/>
                <w:bCs w:val="0"/>
                <w:sz w:val="20"/>
                <w:szCs w:val="20"/>
              </w:rPr>
            </w:pPr>
            <w:r w:rsidRPr="00513A0A">
              <w:rPr>
                <w:rFonts w:ascii="Times New Roman" w:hAnsi="Times New Roman" w:cs="Times New Roman"/>
                <w:bCs w:val="0"/>
                <w:sz w:val="20"/>
                <w:szCs w:val="20"/>
              </w:rPr>
              <w:t>Activités sources d’impacts</w:t>
            </w:r>
          </w:p>
        </w:tc>
      </w:tr>
      <w:tr w:rsidR="005E74EA" w:rsidRPr="00513A0A" w14:paraId="7CE6793F" w14:textId="77777777" w:rsidTr="006C237F">
        <w:trPr>
          <w:jc w:val="center"/>
        </w:trPr>
        <w:tc>
          <w:tcPr>
            <w:tcW w:w="1405" w:type="pct"/>
          </w:tcPr>
          <w:p w14:paraId="584B06C6" w14:textId="348EF1EF" w:rsidR="005E74EA" w:rsidRPr="00513A0A" w:rsidRDefault="005E74EA" w:rsidP="006B4A22">
            <w:pPr>
              <w:pStyle w:val="Corpsdetexte"/>
              <w:spacing w:before="120" w:after="120" w:line="312" w:lineRule="auto"/>
              <w:jc w:val="both"/>
              <w:rPr>
                <w:rFonts w:ascii="Times New Roman" w:hAnsi="Times New Roman" w:cs="Times New Roman"/>
                <w:b w:val="0"/>
                <w:sz w:val="20"/>
                <w:szCs w:val="20"/>
              </w:rPr>
            </w:pPr>
            <w:r w:rsidRPr="00513A0A">
              <w:rPr>
                <w:rFonts w:ascii="Times New Roman" w:hAnsi="Times New Roman" w:cs="Times New Roman"/>
                <w:b w:val="0"/>
                <w:sz w:val="20"/>
                <w:szCs w:val="20"/>
              </w:rPr>
              <w:t>Phase de preparation/ construction</w:t>
            </w:r>
          </w:p>
        </w:tc>
        <w:tc>
          <w:tcPr>
            <w:tcW w:w="3595" w:type="pct"/>
          </w:tcPr>
          <w:p w14:paraId="70133F0C" w14:textId="57DB1F12"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Implantation de la base</w:t>
            </w:r>
            <w:r w:rsidR="00D204B9" w:rsidRPr="00513A0A">
              <w:rPr>
                <w:rFonts w:ascii="Times New Roman" w:hAnsi="Times New Roman" w:cs="Times New Roman"/>
                <w:b w:val="0"/>
                <w:sz w:val="20"/>
                <w:szCs w:val="20"/>
                <w:lang w:val="fr-FR"/>
              </w:rPr>
              <w:t xml:space="preserve"> </w:t>
            </w:r>
            <w:r w:rsidR="00613DEE" w:rsidRPr="00513A0A">
              <w:rPr>
                <w:rFonts w:ascii="Times New Roman" w:hAnsi="Times New Roman" w:cs="Times New Roman"/>
                <w:b w:val="0"/>
                <w:sz w:val="20"/>
                <w:szCs w:val="20"/>
                <w:lang w:val="fr-FR"/>
              </w:rPr>
              <w:t>vie ;</w:t>
            </w:r>
          </w:p>
          <w:p w14:paraId="2D66AEAA" w14:textId="4035158E"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Installation de chantier (amené des engins, matériels…) ;</w:t>
            </w:r>
          </w:p>
          <w:p w14:paraId="6F8ECB1C" w14:textId="64EB9401"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Recrutement de la main d’oeuvre/employés ;</w:t>
            </w:r>
          </w:p>
          <w:p w14:paraId="5412D1AE" w14:textId="5DBF40FE"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rPr>
            </w:pPr>
            <w:r w:rsidRPr="00513A0A">
              <w:rPr>
                <w:rFonts w:ascii="Times New Roman" w:hAnsi="Times New Roman" w:cs="Times New Roman"/>
                <w:b w:val="0"/>
                <w:sz w:val="20"/>
                <w:szCs w:val="20"/>
                <w:lang w:val="fr-FR"/>
              </w:rPr>
              <w:t>Transport et circulation</w:t>
            </w:r>
          </w:p>
          <w:p w14:paraId="7102D840" w14:textId="308D3A87"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Présence de la main d’oeuvre ;</w:t>
            </w:r>
          </w:p>
          <w:p w14:paraId="46266CDB" w14:textId="46678443"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Travaux de fouilles, de terrassement, d’excavation et de remblais ;</w:t>
            </w:r>
          </w:p>
          <w:p w14:paraId="53430B58" w14:textId="77777777" w:rsidR="00FB77CB"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rPr>
            </w:pPr>
            <w:r w:rsidRPr="00513A0A">
              <w:rPr>
                <w:rFonts w:ascii="Times New Roman" w:hAnsi="Times New Roman" w:cs="Times New Roman"/>
                <w:b w:val="0"/>
                <w:sz w:val="20"/>
                <w:szCs w:val="20"/>
                <w:lang w:val="fr-FR"/>
              </w:rPr>
              <w:t>Exploitation /prélèvements des eaux</w:t>
            </w:r>
          </w:p>
          <w:p w14:paraId="3655400D" w14:textId="77777777" w:rsidR="00FB77CB" w:rsidRPr="00513A0A" w:rsidRDefault="00FB77CB"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Travaux de construction du corps de la digue et des équipements connexes (perrés, déversoirs) ;</w:t>
            </w:r>
          </w:p>
          <w:p w14:paraId="00ABC0A5" w14:textId="62FD9BF7"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Circulation des véhicules et engins</w:t>
            </w:r>
          </w:p>
          <w:p w14:paraId="0EAB6E84" w14:textId="301EFB89"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Rejet des différents déchets solides de chantier et rejet desdéchets domestiques ;</w:t>
            </w:r>
          </w:p>
          <w:p w14:paraId="3289E727" w14:textId="77777777" w:rsidR="00D204B9"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Dépôts de déchets divers</w:t>
            </w:r>
          </w:p>
          <w:p w14:paraId="7E85FBBB" w14:textId="53B7B33D" w:rsidR="00D204B9" w:rsidRPr="00513A0A" w:rsidRDefault="00D204B9" w:rsidP="006B4A22">
            <w:pPr>
              <w:pStyle w:val="Corpsdetexte"/>
              <w:numPr>
                <w:ilvl w:val="0"/>
                <w:numId w:val="21"/>
              </w:numPr>
              <w:spacing w:before="120" w:after="120" w:line="312" w:lineRule="auto"/>
              <w:ind w:left="313" w:hanging="237"/>
              <w:jc w:val="both"/>
              <w:rPr>
                <w:rFonts w:ascii="Times New Roman" w:hAnsi="Times New Roman" w:cs="Times New Roman"/>
                <w:b w:val="0"/>
                <w:sz w:val="20"/>
                <w:szCs w:val="20"/>
                <w:lang w:val="fr-FR"/>
              </w:rPr>
            </w:pPr>
            <w:r w:rsidRPr="00513A0A">
              <w:rPr>
                <w:rFonts w:ascii="Times New Roman" w:hAnsi="Times New Roman" w:cs="Times New Roman"/>
                <w:b w:val="0"/>
                <w:sz w:val="20"/>
                <w:szCs w:val="20"/>
              </w:rPr>
              <w:t xml:space="preserve">Repli du </w:t>
            </w:r>
            <w:r w:rsidRPr="00513A0A">
              <w:rPr>
                <w:rFonts w:ascii="Times New Roman" w:hAnsi="Times New Roman" w:cs="Times New Roman"/>
                <w:b w:val="0"/>
                <w:spacing w:val="-2"/>
                <w:sz w:val="20"/>
                <w:szCs w:val="20"/>
              </w:rPr>
              <w:t>matériel</w:t>
            </w:r>
          </w:p>
          <w:p w14:paraId="5C2C0266" w14:textId="3B57CE16"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Remise en état des base-vies</w:t>
            </w:r>
          </w:p>
          <w:p w14:paraId="514FC933" w14:textId="7C833783" w:rsidR="005E74EA" w:rsidRPr="00513A0A" w:rsidRDefault="005E74EA" w:rsidP="006B4A22">
            <w:pPr>
              <w:pStyle w:val="Corpsdetexte"/>
              <w:numPr>
                <w:ilvl w:val="0"/>
                <w:numId w:val="21"/>
              </w:numPr>
              <w:spacing w:before="120" w:after="120" w:line="312" w:lineRule="auto"/>
              <w:ind w:left="313" w:hanging="237"/>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 xml:space="preserve">Réhabilitation des </w:t>
            </w:r>
            <w:r w:rsidR="00FB77CB" w:rsidRPr="00513A0A">
              <w:rPr>
                <w:rFonts w:ascii="Times New Roman" w:hAnsi="Times New Roman" w:cs="Times New Roman"/>
                <w:b w:val="0"/>
                <w:sz w:val="20"/>
                <w:szCs w:val="20"/>
                <w:lang w:val="fr-FR"/>
              </w:rPr>
              <w:t>zones d’emprunts</w:t>
            </w:r>
          </w:p>
        </w:tc>
      </w:tr>
      <w:tr w:rsidR="005E74EA" w:rsidRPr="00513A0A" w14:paraId="4E8DD0EF" w14:textId="77777777" w:rsidTr="006C237F">
        <w:trPr>
          <w:jc w:val="center"/>
        </w:trPr>
        <w:tc>
          <w:tcPr>
            <w:tcW w:w="1405" w:type="pct"/>
          </w:tcPr>
          <w:p w14:paraId="30C67048" w14:textId="4C27D5A1" w:rsidR="005E74EA" w:rsidRPr="00513A0A" w:rsidRDefault="00D204B9" w:rsidP="006B4A22">
            <w:pPr>
              <w:pStyle w:val="Corpsdetexte"/>
              <w:spacing w:before="120" w:after="120" w:line="312" w:lineRule="auto"/>
              <w:jc w:val="both"/>
              <w:rPr>
                <w:rFonts w:ascii="Times New Roman" w:hAnsi="Times New Roman" w:cs="Times New Roman"/>
                <w:b w:val="0"/>
                <w:sz w:val="20"/>
                <w:szCs w:val="20"/>
              </w:rPr>
            </w:pPr>
            <w:r w:rsidRPr="00513A0A">
              <w:rPr>
                <w:rFonts w:ascii="Times New Roman" w:hAnsi="Times New Roman" w:cs="Times New Roman"/>
                <w:b w:val="0"/>
                <w:sz w:val="20"/>
                <w:szCs w:val="20"/>
              </w:rPr>
              <w:t>Phase d’exploitation/ entretien</w:t>
            </w:r>
          </w:p>
        </w:tc>
        <w:tc>
          <w:tcPr>
            <w:tcW w:w="3595" w:type="pct"/>
          </w:tcPr>
          <w:p w14:paraId="4B4F39C8" w14:textId="77777777" w:rsidR="00FB77CB" w:rsidRPr="00513A0A" w:rsidRDefault="00D204B9"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 xml:space="preserve">Présence de la </w:t>
            </w:r>
            <w:r w:rsidR="00FB77CB" w:rsidRPr="00513A0A">
              <w:rPr>
                <w:rFonts w:ascii="Times New Roman" w:hAnsi="Times New Roman" w:cs="Times New Roman"/>
                <w:b w:val="0"/>
                <w:sz w:val="20"/>
                <w:szCs w:val="20"/>
                <w:lang w:val="fr-FR"/>
              </w:rPr>
              <w:t>digue de protection</w:t>
            </w:r>
          </w:p>
          <w:p w14:paraId="47CE4084" w14:textId="6D8CBD83" w:rsidR="00D204B9" w:rsidRPr="00513A0A" w:rsidRDefault="00FB77CB" w:rsidP="006B4A22">
            <w:pPr>
              <w:pStyle w:val="Corpsdetexte"/>
              <w:numPr>
                <w:ilvl w:val="0"/>
                <w:numId w:val="21"/>
              </w:numPr>
              <w:spacing w:before="120" w:after="120" w:line="312" w:lineRule="auto"/>
              <w:ind w:left="313" w:hanging="237"/>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Travaux d'entretien courant et périodique de la digue (rechargement, faucardage, colmatage des fissures) ;</w:t>
            </w:r>
            <w:r w:rsidR="00D204B9" w:rsidRPr="00513A0A">
              <w:rPr>
                <w:rFonts w:ascii="Times New Roman" w:hAnsi="Times New Roman" w:cs="Times New Roman"/>
                <w:b w:val="0"/>
                <w:sz w:val="20"/>
                <w:szCs w:val="20"/>
                <w:lang w:val="fr-FR"/>
              </w:rPr>
              <w:t>Pression anthropique</w:t>
            </w:r>
          </w:p>
        </w:tc>
      </w:tr>
    </w:tbl>
    <w:p w14:paraId="0727A1FF" w14:textId="77777777" w:rsidR="005E74EA" w:rsidRPr="00513A0A" w:rsidRDefault="005E74EA" w:rsidP="006B4A22">
      <w:pPr>
        <w:pStyle w:val="Corpsdetexte"/>
        <w:spacing w:before="120" w:after="120" w:line="312" w:lineRule="auto"/>
        <w:jc w:val="both"/>
        <w:rPr>
          <w:rFonts w:ascii="Times New Roman" w:hAnsi="Times New Roman" w:cs="Times New Roman"/>
          <w:b w:val="0"/>
          <w:sz w:val="24"/>
          <w:szCs w:val="24"/>
          <w:lang w:val="fr-FR"/>
        </w:rPr>
      </w:pPr>
    </w:p>
    <w:p w14:paraId="268A5CB8" w14:textId="63063C17" w:rsidR="00D204B9" w:rsidRPr="00513A0A" w:rsidRDefault="00D204B9" w:rsidP="006B4A22">
      <w:pPr>
        <w:pStyle w:val="Corpsdetexte"/>
        <w:spacing w:before="120" w:after="120" w:line="312" w:lineRule="auto"/>
        <w:ind w:right="57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L’ensemble des activités produiront aussi bien des impacts positifs et négatifs sur le milieu d</w:t>
      </w:r>
      <w:r w:rsidR="00B6701F" w:rsidRPr="00513A0A">
        <w:rPr>
          <w:rFonts w:ascii="Times New Roman" w:hAnsi="Times New Roman" w:cs="Times New Roman"/>
          <w:b w:val="0"/>
          <w:sz w:val="24"/>
          <w:szCs w:val="24"/>
          <w:lang w:val="fr-FR"/>
        </w:rPr>
        <w:t>’</w:t>
      </w:r>
      <w:r w:rsidRPr="00513A0A">
        <w:rPr>
          <w:rFonts w:ascii="Times New Roman" w:hAnsi="Times New Roman" w:cs="Times New Roman"/>
          <w:b w:val="0"/>
          <w:sz w:val="24"/>
          <w:szCs w:val="24"/>
          <w:lang w:val="fr-FR"/>
        </w:rPr>
        <w:t>insertion du sous-projet qu’il conviendra d’analyser afin de proposer des mesures adéquates pour soit, les atténuer, les compenser ou les bonifier.</w:t>
      </w:r>
    </w:p>
    <w:p w14:paraId="18879FB7" w14:textId="7F737419" w:rsidR="00D752B4" w:rsidRPr="00513A0A" w:rsidRDefault="00D752B4"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4" w:name="_bookmark58"/>
      <w:bookmarkStart w:id="225" w:name="_bookmark59"/>
      <w:bookmarkStart w:id="226" w:name="_Toc242520584"/>
      <w:bookmarkEnd w:id="224"/>
      <w:bookmarkEnd w:id="225"/>
      <w:r w:rsidRPr="00513A0A">
        <w:rPr>
          <w:rFonts w:ascii="Times New Roman" w:eastAsiaTheme="minorEastAsia" w:hAnsi="Times New Roman" w:cs="Times New Roman"/>
          <w:b/>
          <w:bCs/>
          <w:sz w:val="24"/>
          <w:szCs w:val="24"/>
          <w:lang w:eastAsia="fr-FR"/>
        </w:rPr>
        <w:t>Récepteurs d’impacts</w:t>
      </w:r>
      <w:bookmarkEnd w:id="226"/>
    </w:p>
    <w:p w14:paraId="146FE27E" w14:textId="50B2D583" w:rsidR="00B6701F" w:rsidRPr="00513A0A" w:rsidRDefault="00D752B4" w:rsidP="006B4A22">
      <w:pPr>
        <w:pStyle w:val="Corpsdetexte"/>
        <w:spacing w:before="120" w:after="120" w:line="312" w:lineRule="auto"/>
        <w:ind w:right="57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Les composantes du milieu (ou récepteurs d’impacts) susceptibles d’être affectées par les sous-projets correspondent aux éléments sensibles de la zone d’étude. Il s’agit des éléments qui peuvent être modifiés de façon significative par les activités sources d’impacts. Les composantes du milieu impactées sont représentées.</w:t>
      </w:r>
    </w:p>
    <w:p w14:paraId="1588C8A3" w14:textId="1E4308F1" w:rsidR="00D752B4" w:rsidRDefault="00D752B4" w:rsidP="006B4A22">
      <w:pPr>
        <w:pStyle w:val="Corpsdetexte"/>
        <w:spacing w:before="120" w:after="120" w:line="312" w:lineRule="auto"/>
        <w:ind w:right="577"/>
        <w:jc w:val="both"/>
        <w:rPr>
          <w:rFonts w:ascii="Times New Roman" w:hAnsi="Times New Roman" w:cs="Times New Roman"/>
          <w:b w:val="0"/>
          <w:sz w:val="24"/>
          <w:szCs w:val="24"/>
          <w:lang w:val="fr-FR"/>
        </w:rPr>
      </w:pPr>
    </w:p>
    <w:p w14:paraId="0CBABA61" w14:textId="26F4752C" w:rsidR="00F977EE" w:rsidRDefault="00F977EE" w:rsidP="006B4A22">
      <w:pPr>
        <w:pStyle w:val="Corpsdetexte"/>
        <w:spacing w:before="120" w:after="120" w:line="312" w:lineRule="auto"/>
        <w:ind w:right="577"/>
        <w:jc w:val="both"/>
        <w:rPr>
          <w:rFonts w:ascii="Times New Roman" w:hAnsi="Times New Roman" w:cs="Times New Roman"/>
          <w:b w:val="0"/>
          <w:sz w:val="24"/>
          <w:szCs w:val="24"/>
          <w:lang w:val="fr-FR"/>
        </w:rPr>
      </w:pPr>
    </w:p>
    <w:p w14:paraId="0B3FD5C1" w14:textId="77777777" w:rsidR="00F977EE" w:rsidRPr="00513A0A" w:rsidRDefault="00F977EE" w:rsidP="006B4A22">
      <w:pPr>
        <w:pStyle w:val="Corpsdetexte"/>
        <w:spacing w:before="120" w:after="120" w:line="312" w:lineRule="auto"/>
        <w:ind w:right="577"/>
        <w:jc w:val="both"/>
        <w:rPr>
          <w:rFonts w:ascii="Times New Roman" w:hAnsi="Times New Roman" w:cs="Times New Roman"/>
          <w:b w:val="0"/>
          <w:sz w:val="24"/>
          <w:szCs w:val="24"/>
          <w:lang w:val="fr-FR"/>
        </w:rPr>
      </w:pPr>
    </w:p>
    <w:tbl>
      <w:tblPr>
        <w:tblStyle w:val="Grilledutableau"/>
        <w:tblW w:w="5000" w:type="pct"/>
        <w:jc w:val="center"/>
        <w:tblLook w:val="04A0" w:firstRow="1" w:lastRow="0" w:firstColumn="1" w:lastColumn="0" w:noHBand="0" w:noVBand="1"/>
      </w:tblPr>
      <w:tblGrid>
        <w:gridCol w:w="2356"/>
        <w:gridCol w:w="2354"/>
        <w:gridCol w:w="5026"/>
      </w:tblGrid>
      <w:tr w:rsidR="008921E9" w:rsidRPr="00513A0A" w14:paraId="796BF528" w14:textId="77777777" w:rsidTr="00F977EE">
        <w:trPr>
          <w:tblHeader/>
          <w:jc w:val="center"/>
        </w:trPr>
        <w:tc>
          <w:tcPr>
            <w:tcW w:w="1210" w:type="pct"/>
          </w:tcPr>
          <w:p w14:paraId="3AE558A9" w14:textId="7D7BCD80" w:rsidR="00D752B4" w:rsidRPr="00513A0A" w:rsidRDefault="00D752B4" w:rsidP="006B4A22">
            <w:pPr>
              <w:pStyle w:val="Corpsdetexte"/>
              <w:spacing w:before="120" w:after="120" w:line="312" w:lineRule="auto"/>
              <w:ind w:right="577"/>
              <w:jc w:val="both"/>
              <w:rPr>
                <w:rFonts w:ascii="Times New Roman" w:hAnsi="Times New Roman" w:cs="Times New Roman"/>
                <w:bCs w:val="0"/>
                <w:sz w:val="20"/>
                <w:szCs w:val="20"/>
                <w:lang w:val="fr-FR"/>
              </w:rPr>
            </w:pPr>
            <w:r w:rsidRPr="00513A0A">
              <w:rPr>
                <w:rFonts w:ascii="Times New Roman" w:hAnsi="Times New Roman" w:cs="Times New Roman"/>
                <w:bCs w:val="0"/>
                <w:sz w:val="20"/>
                <w:szCs w:val="20"/>
                <w:lang w:val="fr-FR"/>
              </w:rPr>
              <w:lastRenderedPageBreak/>
              <w:t>Environnement</w:t>
            </w:r>
          </w:p>
        </w:tc>
        <w:tc>
          <w:tcPr>
            <w:tcW w:w="1209" w:type="pct"/>
          </w:tcPr>
          <w:p w14:paraId="0B8721F1" w14:textId="09861731" w:rsidR="00D752B4" w:rsidRPr="00513A0A" w:rsidRDefault="00D752B4" w:rsidP="006B4A22">
            <w:pPr>
              <w:pStyle w:val="Corpsdetexte"/>
              <w:spacing w:before="120" w:after="120" w:line="312" w:lineRule="auto"/>
              <w:ind w:right="181"/>
              <w:jc w:val="both"/>
              <w:rPr>
                <w:rFonts w:ascii="Times New Roman" w:hAnsi="Times New Roman" w:cs="Times New Roman"/>
                <w:bCs w:val="0"/>
                <w:sz w:val="20"/>
                <w:szCs w:val="20"/>
                <w:lang w:val="fr-FR"/>
              </w:rPr>
            </w:pPr>
            <w:r w:rsidRPr="00513A0A">
              <w:rPr>
                <w:rFonts w:ascii="Times New Roman" w:hAnsi="Times New Roman" w:cs="Times New Roman"/>
                <w:bCs w:val="0"/>
                <w:sz w:val="20"/>
                <w:szCs w:val="20"/>
                <w:lang w:val="fr-FR"/>
              </w:rPr>
              <w:t>Composantes</w:t>
            </w:r>
          </w:p>
        </w:tc>
        <w:tc>
          <w:tcPr>
            <w:tcW w:w="2580" w:type="pct"/>
          </w:tcPr>
          <w:p w14:paraId="5A2DC628" w14:textId="3D25A500" w:rsidR="00D752B4" w:rsidRPr="00513A0A" w:rsidRDefault="00D752B4" w:rsidP="006B4A22">
            <w:pPr>
              <w:pStyle w:val="Corpsdetexte"/>
              <w:spacing w:before="120" w:after="120" w:line="312" w:lineRule="auto"/>
              <w:ind w:right="451"/>
              <w:jc w:val="both"/>
              <w:rPr>
                <w:rFonts w:ascii="Times New Roman" w:hAnsi="Times New Roman" w:cs="Times New Roman"/>
                <w:bCs w:val="0"/>
                <w:sz w:val="20"/>
                <w:szCs w:val="20"/>
                <w:lang w:val="fr-FR"/>
              </w:rPr>
            </w:pPr>
            <w:r w:rsidRPr="00513A0A">
              <w:rPr>
                <w:rFonts w:ascii="Times New Roman" w:hAnsi="Times New Roman" w:cs="Times New Roman"/>
                <w:bCs w:val="0"/>
                <w:sz w:val="20"/>
                <w:szCs w:val="20"/>
                <w:lang w:val="fr-FR"/>
              </w:rPr>
              <w:t>Description</w:t>
            </w:r>
          </w:p>
        </w:tc>
      </w:tr>
      <w:tr w:rsidR="00F25108" w:rsidRPr="00513A0A" w14:paraId="1AE16450" w14:textId="77777777" w:rsidTr="00F977EE">
        <w:trPr>
          <w:jc w:val="center"/>
        </w:trPr>
        <w:tc>
          <w:tcPr>
            <w:tcW w:w="1210" w:type="pct"/>
            <w:vMerge w:val="restart"/>
          </w:tcPr>
          <w:p w14:paraId="143E0CDA" w14:textId="59B8247E"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Milieu physique</w:t>
            </w:r>
          </w:p>
        </w:tc>
        <w:tc>
          <w:tcPr>
            <w:tcW w:w="1209" w:type="pct"/>
          </w:tcPr>
          <w:p w14:paraId="2B7FD473" w14:textId="525E6768"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Sols</w:t>
            </w:r>
          </w:p>
        </w:tc>
        <w:tc>
          <w:tcPr>
            <w:tcW w:w="2580" w:type="pct"/>
          </w:tcPr>
          <w:p w14:paraId="4B2AC99A" w14:textId="3E5F30D8" w:rsidR="00F25108" w:rsidRPr="00513A0A" w:rsidRDefault="00F25108" w:rsidP="006B4A22">
            <w:pPr>
              <w:pStyle w:val="Corpsdetexte"/>
              <w:spacing w:before="120" w:after="120" w:line="312" w:lineRule="auto"/>
              <w:ind w:right="451"/>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Caractéristiques des dépôts de surface et vulnérabilité des sols à l’érosion</w:t>
            </w:r>
          </w:p>
          <w:p w14:paraId="6205FDAB" w14:textId="4384E4C6"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Profil des sols</w:t>
            </w:r>
          </w:p>
        </w:tc>
      </w:tr>
      <w:tr w:rsidR="00F25108" w:rsidRPr="00513A0A" w14:paraId="2236382E" w14:textId="77777777" w:rsidTr="00F977EE">
        <w:trPr>
          <w:jc w:val="center"/>
        </w:trPr>
        <w:tc>
          <w:tcPr>
            <w:tcW w:w="1210" w:type="pct"/>
            <w:vMerge/>
          </w:tcPr>
          <w:p w14:paraId="53D206B6"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3B58500E" w14:textId="1FA67A54"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Eaux de surface et sédiments</w:t>
            </w:r>
          </w:p>
        </w:tc>
        <w:tc>
          <w:tcPr>
            <w:tcW w:w="2580" w:type="pct"/>
          </w:tcPr>
          <w:p w14:paraId="4603FE0E" w14:textId="2159E5C9"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Caractéristiques physicochimiques de l’eau de surface (y compris les éléments nutritifs) et les sédiments Quantité d’eau prélevée pour les constructions</w:t>
            </w:r>
          </w:p>
        </w:tc>
      </w:tr>
      <w:tr w:rsidR="00F25108" w:rsidRPr="00513A0A" w14:paraId="6957B97E" w14:textId="77777777" w:rsidTr="00F977EE">
        <w:trPr>
          <w:jc w:val="center"/>
        </w:trPr>
        <w:tc>
          <w:tcPr>
            <w:tcW w:w="1210" w:type="pct"/>
            <w:vMerge/>
          </w:tcPr>
          <w:p w14:paraId="1515EF11"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0581150E" w14:textId="6EA10E53"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Eaux souterraines</w:t>
            </w:r>
          </w:p>
        </w:tc>
        <w:tc>
          <w:tcPr>
            <w:tcW w:w="2580" w:type="pct"/>
          </w:tcPr>
          <w:p w14:paraId="44115E34" w14:textId="597B42D7"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Caractéristiques des eaux souterraines</w:t>
            </w:r>
          </w:p>
        </w:tc>
      </w:tr>
      <w:tr w:rsidR="00F25108" w:rsidRPr="00513A0A" w14:paraId="7E11029C" w14:textId="77777777" w:rsidTr="00F977EE">
        <w:trPr>
          <w:jc w:val="center"/>
        </w:trPr>
        <w:tc>
          <w:tcPr>
            <w:tcW w:w="1210" w:type="pct"/>
            <w:vMerge/>
          </w:tcPr>
          <w:p w14:paraId="3485478B"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6AB0B1F7" w14:textId="25840C50" w:rsidR="00F25108" w:rsidRPr="00513A0A" w:rsidRDefault="00F25108" w:rsidP="006B4A22">
            <w:pPr>
              <w:pStyle w:val="Corpsdetexte"/>
              <w:spacing w:before="120" w:after="120" w:line="312" w:lineRule="auto"/>
              <w:ind w:right="181"/>
              <w:jc w:val="both"/>
              <w:rPr>
                <w:rFonts w:ascii="Times New Roman" w:hAnsi="Times New Roman" w:cs="Times New Roman"/>
                <w:sz w:val="20"/>
                <w:szCs w:val="20"/>
              </w:rPr>
            </w:pPr>
            <w:r w:rsidRPr="00513A0A">
              <w:rPr>
                <w:rFonts w:ascii="Times New Roman" w:hAnsi="Times New Roman" w:cs="Times New Roman"/>
                <w:b w:val="0"/>
                <w:sz w:val="20"/>
                <w:szCs w:val="20"/>
                <w:lang w:val="fr-FR"/>
              </w:rPr>
              <w:t>Qualité de l’air</w:t>
            </w:r>
          </w:p>
          <w:p w14:paraId="78167463" w14:textId="17A838E2"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ambiant</w:t>
            </w:r>
          </w:p>
        </w:tc>
        <w:tc>
          <w:tcPr>
            <w:tcW w:w="2580" w:type="pct"/>
          </w:tcPr>
          <w:p w14:paraId="107BF274" w14:textId="65E62895"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Caractéristiques physicochimiques de l’air, incluant la teneur en poussières</w:t>
            </w:r>
          </w:p>
        </w:tc>
      </w:tr>
      <w:tr w:rsidR="00F25108" w:rsidRPr="00513A0A" w14:paraId="72FA6210" w14:textId="77777777" w:rsidTr="00F977EE">
        <w:trPr>
          <w:jc w:val="center"/>
        </w:trPr>
        <w:tc>
          <w:tcPr>
            <w:tcW w:w="1210" w:type="pct"/>
            <w:vMerge/>
          </w:tcPr>
          <w:p w14:paraId="26CA4692"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6DFF0014" w14:textId="77777777" w:rsidR="00F25108" w:rsidRPr="00513A0A" w:rsidRDefault="00F25108" w:rsidP="006B4A22">
            <w:pPr>
              <w:pStyle w:val="Corpsdetexte"/>
              <w:spacing w:before="120" w:after="120" w:line="312" w:lineRule="auto"/>
              <w:ind w:right="181"/>
              <w:jc w:val="both"/>
              <w:rPr>
                <w:rFonts w:ascii="Times New Roman" w:hAnsi="Times New Roman" w:cs="Times New Roman"/>
                <w:sz w:val="20"/>
                <w:szCs w:val="20"/>
              </w:rPr>
            </w:pPr>
            <w:r w:rsidRPr="00513A0A">
              <w:rPr>
                <w:rFonts w:ascii="Times New Roman" w:hAnsi="Times New Roman" w:cs="Times New Roman"/>
                <w:b w:val="0"/>
                <w:sz w:val="20"/>
                <w:szCs w:val="20"/>
                <w:lang w:val="fr-FR"/>
              </w:rPr>
              <w:t>Ambiance sonore</w:t>
            </w:r>
          </w:p>
          <w:p w14:paraId="390206F0" w14:textId="6AB2E398"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et vibrations</w:t>
            </w:r>
          </w:p>
        </w:tc>
        <w:tc>
          <w:tcPr>
            <w:tcW w:w="2580" w:type="pct"/>
          </w:tcPr>
          <w:p w14:paraId="1DD0EBFF" w14:textId="0780A9BD"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Caractéristiques du niveau sonore ambiant et des vibrations</w:t>
            </w:r>
          </w:p>
        </w:tc>
      </w:tr>
      <w:tr w:rsidR="00F25108" w:rsidRPr="00513A0A" w14:paraId="26475151" w14:textId="77777777" w:rsidTr="00F977EE">
        <w:trPr>
          <w:jc w:val="center"/>
        </w:trPr>
        <w:tc>
          <w:tcPr>
            <w:tcW w:w="1210" w:type="pct"/>
            <w:vMerge w:val="restart"/>
          </w:tcPr>
          <w:p w14:paraId="1DD9232C" w14:textId="4203903A"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Milieu biologique</w:t>
            </w:r>
          </w:p>
        </w:tc>
        <w:tc>
          <w:tcPr>
            <w:tcW w:w="1209" w:type="pct"/>
          </w:tcPr>
          <w:p w14:paraId="2E2715CB" w14:textId="16340034"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Végétation</w:t>
            </w:r>
          </w:p>
        </w:tc>
        <w:tc>
          <w:tcPr>
            <w:tcW w:w="2580" w:type="pct"/>
          </w:tcPr>
          <w:p w14:paraId="2C7BD92D" w14:textId="7E26B40D"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Formations végétales naturelles</w:t>
            </w:r>
          </w:p>
        </w:tc>
      </w:tr>
      <w:tr w:rsidR="00F25108" w:rsidRPr="00513A0A" w14:paraId="331BB99D" w14:textId="77777777" w:rsidTr="00F977EE">
        <w:trPr>
          <w:jc w:val="center"/>
        </w:trPr>
        <w:tc>
          <w:tcPr>
            <w:tcW w:w="1210" w:type="pct"/>
            <w:vMerge/>
          </w:tcPr>
          <w:p w14:paraId="01A2E522"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613CEBD1" w14:textId="30D4A75F"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Faune</w:t>
            </w:r>
          </w:p>
        </w:tc>
        <w:tc>
          <w:tcPr>
            <w:tcW w:w="2580" w:type="pct"/>
          </w:tcPr>
          <w:p w14:paraId="792FA00B" w14:textId="1DE958BD"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Espèces de mammifères et aviaires terrestres y compris les espèces menacées ou vulnérables prenant également en compte les reptiles, les invertébrés</w:t>
            </w:r>
          </w:p>
        </w:tc>
      </w:tr>
      <w:tr w:rsidR="00F25108" w:rsidRPr="00513A0A" w14:paraId="3DAD6515" w14:textId="77777777" w:rsidTr="00F977EE">
        <w:trPr>
          <w:jc w:val="center"/>
        </w:trPr>
        <w:tc>
          <w:tcPr>
            <w:tcW w:w="1210" w:type="pct"/>
            <w:vMerge w:val="restart"/>
          </w:tcPr>
          <w:p w14:paraId="1FFC1D8B"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2606128C" w14:textId="7A845306"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 xml:space="preserve">Emploi </w:t>
            </w:r>
          </w:p>
        </w:tc>
        <w:tc>
          <w:tcPr>
            <w:tcW w:w="2580" w:type="pct"/>
          </w:tcPr>
          <w:p w14:paraId="52024F6A" w14:textId="7FB23E81"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Création d’emploi direct et indirect</w:t>
            </w:r>
          </w:p>
        </w:tc>
      </w:tr>
      <w:tr w:rsidR="00F25108" w:rsidRPr="00513A0A" w14:paraId="6A95C86A" w14:textId="77777777" w:rsidTr="00F977EE">
        <w:trPr>
          <w:jc w:val="center"/>
        </w:trPr>
        <w:tc>
          <w:tcPr>
            <w:tcW w:w="1210" w:type="pct"/>
            <w:vMerge/>
          </w:tcPr>
          <w:p w14:paraId="6471AAAA"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77AD2255" w14:textId="18DEFAC7"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Economie locale, régionale et nationale</w:t>
            </w:r>
          </w:p>
        </w:tc>
        <w:tc>
          <w:tcPr>
            <w:tcW w:w="2580" w:type="pct"/>
          </w:tcPr>
          <w:p w14:paraId="480B0A45" w14:textId="43EA1A5A"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Développement économique local et régional ainsi qu’à l’employabilité de la main d’oeuvre</w:t>
            </w:r>
          </w:p>
        </w:tc>
      </w:tr>
      <w:tr w:rsidR="00F25108" w:rsidRPr="00513A0A" w14:paraId="1C5C9E66" w14:textId="77777777" w:rsidTr="00F977EE">
        <w:trPr>
          <w:jc w:val="center"/>
        </w:trPr>
        <w:tc>
          <w:tcPr>
            <w:tcW w:w="1210" w:type="pct"/>
            <w:vMerge/>
          </w:tcPr>
          <w:p w14:paraId="5CEFBC9C"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5D56782A" w14:textId="77777777" w:rsidR="00F25108" w:rsidRPr="00513A0A" w:rsidRDefault="00F25108" w:rsidP="006B4A22">
            <w:pPr>
              <w:pStyle w:val="Corpsdetexte"/>
              <w:spacing w:before="120" w:after="120" w:line="312" w:lineRule="auto"/>
              <w:ind w:right="181"/>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Conditions de vie</w:t>
            </w:r>
          </w:p>
          <w:p w14:paraId="74239F76" w14:textId="594CD167"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des populations</w:t>
            </w:r>
          </w:p>
        </w:tc>
        <w:tc>
          <w:tcPr>
            <w:tcW w:w="2580" w:type="pct"/>
          </w:tcPr>
          <w:p w14:paraId="15A95633" w14:textId="67BAB7C8"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Amélioration des conditions de vie de la population à travers la création d’activité génératrice de revenu</w:t>
            </w:r>
          </w:p>
        </w:tc>
      </w:tr>
      <w:tr w:rsidR="00F25108" w:rsidRPr="00513A0A" w14:paraId="55157674" w14:textId="77777777" w:rsidTr="00F977EE">
        <w:trPr>
          <w:jc w:val="center"/>
        </w:trPr>
        <w:tc>
          <w:tcPr>
            <w:tcW w:w="1210" w:type="pct"/>
            <w:vMerge/>
          </w:tcPr>
          <w:p w14:paraId="583FB4DC"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4A59A0A4" w14:textId="77777777" w:rsidR="00F25108" w:rsidRPr="00513A0A" w:rsidRDefault="00F25108" w:rsidP="006B4A22">
            <w:pPr>
              <w:pStyle w:val="Corpsdetexte"/>
              <w:spacing w:before="120" w:after="120" w:line="312" w:lineRule="auto"/>
              <w:ind w:right="181"/>
              <w:jc w:val="both"/>
              <w:rPr>
                <w:rFonts w:ascii="Times New Roman" w:hAnsi="Times New Roman" w:cs="Times New Roman"/>
                <w:sz w:val="20"/>
                <w:szCs w:val="20"/>
              </w:rPr>
            </w:pPr>
            <w:r w:rsidRPr="00513A0A">
              <w:rPr>
                <w:rFonts w:ascii="Times New Roman" w:hAnsi="Times New Roman" w:cs="Times New Roman"/>
                <w:b w:val="0"/>
                <w:sz w:val="20"/>
                <w:szCs w:val="20"/>
                <w:lang w:val="fr-FR"/>
              </w:rPr>
              <w:t>Organisation</w:t>
            </w:r>
          </w:p>
          <w:p w14:paraId="1F0A4067" w14:textId="6B749EF3" w:rsidR="00F25108" w:rsidRPr="00513A0A" w:rsidRDefault="00F25108" w:rsidP="006B4A22">
            <w:pPr>
              <w:pStyle w:val="Corpsdetexte"/>
              <w:spacing w:before="120" w:after="120" w:line="312" w:lineRule="auto"/>
              <w:ind w:right="18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sociale et conflits</w:t>
            </w:r>
          </w:p>
        </w:tc>
        <w:tc>
          <w:tcPr>
            <w:tcW w:w="2580" w:type="pct"/>
          </w:tcPr>
          <w:p w14:paraId="67557925" w14:textId="672A594D" w:rsidR="00F25108" w:rsidRPr="00513A0A" w:rsidRDefault="00F25108" w:rsidP="006B4A22">
            <w:pPr>
              <w:pStyle w:val="Corpsdetexte"/>
              <w:spacing w:before="120" w:after="120" w:line="312" w:lineRule="auto"/>
              <w:ind w:right="451"/>
              <w:jc w:val="both"/>
              <w:rPr>
                <w:rFonts w:ascii="Times New Roman" w:hAnsi="Times New Roman" w:cs="Times New Roman"/>
                <w:b w:val="0"/>
                <w:sz w:val="20"/>
                <w:szCs w:val="20"/>
                <w:lang w:val="fr-FR"/>
              </w:rPr>
            </w:pPr>
            <w:r w:rsidRPr="00513A0A">
              <w:rPr>
                <w:rFonts w:ascii="Times New Roman" w:hAnsi="Times New Roman" w:cs="Times New Roman"/>
                <w:b w:val="0"/>
                <w:sz w:val="20"/>
                <w:szCs w:val="20"/>
                <w:lang w:val="fr-FR"/>
              </w:rPr>
              <w:t>Répartition des concessions, entraide entre les citoyens, divergences internes, compétitions entre individus</w:t>
            </w:r>
          </w:p>
        </w:tc>
      </w:tr>
      <w:tr w:rsidR="00F25108" w:rsidRPr="00513A0A" w14:paraId="4A0F14F8" w14:textId="77777777" w:rsidTr="00F977EE">
        <w:trPr>
          <w:jc w:val="center"/>
        </w:trPr>
        <w:tc>
          <w:tcPr>
            <w:tcW w:w="1210" w:type="pct"/>
            <w:vMerge/>
          </w:tcPr>
          <w:p w14:paraId="32A0B42B"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5C166112" w14:textId="77777777" w:rsidR="00F25108" w:rsidRPr="00513A0A" w:rsidRDefault="00F25108" w:rsidP="006B4A22">
            <w:pPr>
              <w:pStyle w:val="Corpsdetexte"/>
              <w:spacing w:before="120" w:after="120" w:line="312" w:lineRule="auto"/>
              <w:ind w:right="181"/>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Santé et sécurité</w:t>
            </w:r>
          </w:p>
          <w:p w14:paraId="6196DB95" w14:textId="77777777" w:rsidR="00F25108" w:rsidRPr="00513A0A" w:rsidRDefault="00F25108" w:rsidP="006B4A22">
            <w:pPr>
              <w:pStyle w:val="Corpsdetexte"/>
              <w:spacing w:before="120" w:after="120" w:line="312" w:lineRule="auto"/>
              <w:ind w:right="181"/>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des communautés</w:t>
            </w:r>
          </w:p>
          <w:p w14:paraId="5A2CA172" w14:textId="7372E07B" w:rsidR="00F25108" w:rsidRPr="00513A0A" w:rsidRDefault="00F25108" w:rsidP="006B4A22">
            <w:pPr>
              <w:pStyle w:val="Corpsdetexte"/>
              <w:spacing w:before="120" w:after="120" w:line="312" w:lineRule="auto"/>
              <w:ind w:right="181"/>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et des travailleurs</w:t>
            </w:r>
          </w:p>
        </w:tc>
        <w:tc>
          <w:tcPr>
            <w:tcW w:w="2580" w:type="pct"/>
          </w:tcPr>
          <w:p w14:paraId="7D3A8BB8" w14:textId="3B619841" w:rsidR="00F25108" w:rsidRPr="00513A0A" w:rsidRDefault="00F25108" w:rsidP="006B4A22">
            <w:pPr>
              <w:pStyle w:val="Corpsdetexte"/>
              <w:spacing w:before="120" w:after="120" w:line="312" w:lineRule="auto"/>
              <w:ind w:right="451"/>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Bien être de la population en lien avec les éléments suivants : qualité de l’eau et de l’air, ambiance sonore, santé, sécurité physique et économique, perceptions des risques,</w:t>
            </w:r>
          </w:p>
        </w:tc>
      </w:tr>
      <w:tr w:rsidR="00F25108" w:rsidRPr="00513A0A" w14:paraId="625DA5F3" w14:textId="77777777" w:rsidTr="00F977EE">
        <w:trPr>
          <w:jc w:val="center"/>
        </w:trPr>
        <w:tc>
          <w:tcPr>
            <w:tcW w:w="1210" w:type="pct"/>
            <w:vMerge/>
          </w:tcPr>
          <w:p w14:paraId="16EF8E23" w14:textId="77777777" w:rsidR="00F25108" w:rsidRPr="00513A0A" w:rsidRDefault="00F25108" w:rsidP="006B4A22">
            <w:pPr>
              <w:pStyle w:val="Corpsdetexte"/>
              <w:spacing w:before="120" w:after="120" w:line="312" w:lineRule="auto"/>
              <w:ind w:right="577"/>
              <w:jc w:val="both"/>
              <w:rPr>
                <w:rFonts w:ascii="Times New Roman" w:hAnsi="Times New Roman" w:cs="Times New Roman"/>
                <w:b w:val="0"/>
                <w:sz w:val="20"/>
                <w:szCs w:val="20"/>
                <w:lang w:val="fr-FR"/>
              </w:rPr>
            </w:pPr>
          </w:p>
        </w:tc>
        <w:tc>
          <w:tcPr>
            <w:tcW w:w="1209" w:type="pct"/>
          </w:tcPr>
          <w:p w14:paraId="1BEC35DB" w14:textId="442813C9" w:rsidR="00F25108" w:rsidRPr="00513A0A" w:rsidRDefault="00F25108" w:rsidP="006B4A22">
            <w:pPr>
              <w:pStyle w:val="Corpsdetexte"/>
              <w:spacing w:before="120" w:after="120" w:line="312" w:lineRule="auto"/>
              <w:ind w:right="181"/>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Cohésion</w:t>
            </w:r>
            <w:r w:rsidR="00042FF4" w:rsidRPr="00513A0A">
              <w:rPr>
                <w:rFonts w:ascii="Times New Roman" w:hAnsi="Times New Roman" w:cs="Times New Roman"/>
                <w:sz w:val="20"/>
                <w:szCs w:val="20"/>
                <w:lang w:val="fr-FR"/>
              </w:rPr>
              <w:t xml:space="preserve"> </w:t>
            </w:r>
            <w:r w:rsidRPr="00513A0A">
              <w:rPr>
                <w:rFonts w:ascii="Times New Roman" w:hAnsi="Times New Roman" w:cs="Times New Roman"/>
                <w:b w:val="0"/>
                <w:sz w:val="20"/>
                <w:szCs w:val="20"/>
                <w:lang w:val="fr-FR"/>
              </w:rPr>
              <w:t>communautaire et</w:t>
            </w:r>
          </w:p>
          <w:p w14:paraId="7F2C9D04" w14:textId="4FDAD28C" w:rsidR="00F25108" w:rsidRPr="00513A0A" w:rsidRDefault="00F25108" w:rsidP="006B4A22">
            <w:pPr>
              <w:pStyle w:val="Corpsdetexte"/>
              <w:spacing w:before="120" w:after="120" w:line="312" w:lineRule="auto"/>
              <w:ind w:right="181"/>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tissu social</w:t>
            </w:r>
          </w:p>
        </w:tc>
        <w:tc>
          <w:tcPr>
            <w:tcW w:w="2580" w:type="pct"/>
          </w:tcPr>
          <w:p w14:paraId="6D90AD84" w14:textId="3468DD8E" w:rsidR="00F25108" w:rsidRPr="00513A0A" w:rsidRDefault="00F25108" w:rsidP="006B4A22">
            <w:pPr>
              <w:pStyle w:val="Corpsdetexte"/>
              <w:spacing w:before="120" w:after="120" w:line="312" w:lineRule="auto"/>
              <w:ind w:right="451"/>
              <w:jc w:val="both"/>
              <w:rPr>
                <w:rFonts w:ascii="Times New Roman" w:hAnsi="Times New Roman" w:cs="Times New Roman"/>
                <w:sz w:val="20"/>
                <w:szCs w:val="20"/>
                <w:lang w:val="fr-FR"/>
              </w:rPr>
            </w:pPr>
            <w:r w:rsidRPr="00513A0A">
              <w:rPr>
                <w:rFonts w:ascii="Times New Roman" w:hAnsi="Times New Roman" w:cs="Times New Roman"/>
                <w:b w:val="0"/>
                <w:sz w:val="20"/>
                <w:szCs w:val="20"/>
                <w:lang w:val="fr-FR"/>
              </w:rPr>
              <w:t>Brassage communautaire, Cohésion sociale, appartenance au milieu, réseaux de soutien sociaux, mécanismes sociaux de prise de décisions et de leadership, tensions et conflits sociaux</w:t>
            </w:r>
          </w:p>
        </w:tc>
      </w:tr>
    </w:tbl>
    <w:p w14:paraId="7CA747B4" w14:textId="77777777" w:rsidR="00D752B4" w:rsidRPr="00513A0A" w:rsidRDefault="00D752B4" w:rsidP="006B4A22">
      <w:pPr>
        <w:pStyle w:val="Corpsdetexte"/>
        <w:spacing w:before="120" w:after="120" w:line="312" w:lineRule="auto"/>
        <w:ind w:right="577"/>
        <w:jc w:val="both"/>
        <w:rPr>
          <w:rFonts w:ascii="Times New Roman" w:hAnsi="Times New Roman" w:cs="Times New Roman"/>
          <w:b w:val="0"/>
          <w:sz w:val="20"/>
          <w:szCs w:val="20"/>
          <w:lang w:val="fr-FR"/>
        </w:rPr>
      </w:pPr>
    </w:p>
    <w:p w14:paraId="2B466246" w14:textId="77777777" w:rsidR="006C1EAD" w:rsidRDefault="006C1EAD">
      <w:pPr>
        <w:rPr>
          <w:rFonts w:ascii="Times New Roman" w:eastAsiaTheme="minorEastAsia" w:hAnsi="Times New Roman" w:cs="Times New Roman"/>
          <w:b/>
          <w:bCs/>
          <w:kern w:val="0"/>
          <w:sz w:val="24"/>
          <w:szCs w:val="24"/>
          <w:lang w:eastAsia="fr-FR"/>
        </w:rPr>
      </w:pPr>
      <w:r>
        <w:rPr>
          <w:rFonts w:ascii="Times New Roman" w:eastAsiaTheme="minorEastAsia" w:hAnsi="Times New Roman" w:cs="Times New Roman"/>
          <w:b/>
          <w:bCs/>
          <w:sz w:val="24"/>
          <w:szCs w:val="24"/>
          <w:lang w:eastAsia="fr-FR"/>
        </w:rPr>
        <w:br w:type="page"/>
      </w:r>
    </w:p>
    <w:p w14:paraId="56E8818A" w14:textId="0908A248" w:rsidR="008921E9" w:rsidRPr="00513A0A" w:rsidRDefault="008921E9"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7" w:name="_Toc242520585"/>
      <w:r w:rsidRPr="00513A0A">
        <w:rPr>
          <w:rFonts w:ascii="Times New Roman" w:eastAsiaTheme="minorEastAsia" w:hAnsi="Times New Roman" w:cs="Times New Roman"/>
          <w:b/>
          <w:bCs/>
          <w:sz w:val="24"/>
          <w:szCs w:val="24"/>
          <w:lang w:eastAsia="fr-FR"/>
        </w:rPr>
        <w:lastRenderedPageBreak/>
        <w:t>Interrelation entre activités source d’impact et milieu récepteur</w:t>
      </w:r>
      <w:bookmarkEnd w:id="227"/>
    </w:p>
    <w:p w14:paraId="1D27918B" w14:textId="5DB5BA7C" w:rsidR="008921E9" w:rsidRPr="00513A0A" w:rsidRDefault="008921E9" w:rsidP="006B4A22">
      <w:pPr>
        <w:pStyle w:val="Corpsdetexte"/>
        <w:spacing w:before="120" w:after="120" w:line="312" w:lineRule="auto"/>
        <w:ind w:right="577"/>
        <w:jc w:val="both"/>
        <w:rPr>
          <w:rFonts w:ascii="Times New Roman" w:hAnsi="Times New Roman" w:cs="Times New Roman"/>
          <w:b w:val="0"/>
          <w:sz w:val="24"/>
          <w:szCs w:val="24"/>
          <w:lang w:val="fr-FR"/>
        </w:rPr>
      </w:pPr>
      <w:r w:rsidRPr="00513A0A">
        <w:rPr>
          <w:rFonts w:ascii="Times New Roman" w:hAnsi="Times New Roman" w:cs="Times New Roman"/>
          <w:b w:val="0"/>
          <w:sz w:val="24"/>
          <w:szCs w:val="24"/>
          <w:lang w:val="fr-FR"/>
        </w:rPr>
        <w:t>La mise en relation entre les activités et interventions du sous-projet avec les composantes pertinentes du milieu d’insertion a permis d’identifier les impacts du sous-projet.</w:t>
      </w:r>
    </w:p>
    <w:p w14:paraId="48D25AD2" w14:textId="77777777" w:rsidR="008921E9" w:rsidRPr="00513A0A" w:rsidRDefault="008921E9" w:rsidP="006B4A22">
      <w:pPr>
        <w:pStyle w:val="Corpsdetexte"/>
        <w:spacing w:before="120" w:after="120" w:line="312" w:lineRule="auto"/>
        <w:ind w:right="577"/>
        <w:jc w:val="both"/>
        <w:rPr>
          <w:rFonts w:ascii="Times New Roman" w:hAnsi="Times New Roman" w:cs="Times New Roman"/>
          <w:b w:val="0"/>
          <w:sz w:val="20"/>
          <w:szCs w:val="20"/>
          <w:lang w:val="fr-FR"/>
        </w:rPr>
        <w:sectPr w:rsidR="008921E9" w:rsidRPr="00513A0A" w:rsidSect="009B7754">
          <w:pgSz w:w="11906" w:h="16838"/>
          <w:pgMar w:top="993" w:right="1080" w:bottom="993" w:left="1080" w:header="708" w:footer="708" w:gutter="0"/>
          <w:cols w:space="708"/>
          <w:docGrid w:linePitch="360"/>
        </w:sectPr>
      </w:pPr>
    </w:p>
    <w:p w14:paraId="235C7027" w14:textId="39B4E900" w:rsidR="006E0B39" w:rsidRPr="00513A0A" w:rsidRDefault="006E0B39" w:rsidP="006B4A22">
      <w:pPr>
        <w:pStyle w:val="Sansinterligne"/>
        <w:widowControl w:val="0"/>
        <w:autoSpaceDE w:val="0"/>
        <w:autoSpaceDN w:val="0"/>
        <w:spacing w:before="120" w:after="120" w:line="312" w:lineRule="auto"/>
        <w:ind w:right="577"/>
        <w:jc w:val="both"/>
        <w:rPr>
          <w:rFonts w:ascii="Times New Roman" w:eastAsia="Arial" w:hAnsi="Times New Roman" w:cs="Times New Roman"/>
          <w:b/>
          <w:bCs/>
          <w:sz w:val="24"/>
          <w:szCs w:val="24"/>
          <w:lang w:eastAsia="en-US"/>
        </w:rPr>
      </w:pPr>
      <w:bookmarkStart w:id="228" w:name="_Toc242364558"/>
      <w:r w:rsidRPr="00513A0A">
        <w:rPr>
          <w:rFonts w:ascii="Times New Roman" w:eastAsia="Arial" w:hAnsi="Times New Roman" w:cs="Times New Roman"/>
          <w:b/>
          <w:bCs/>
          <w:sz w:val="24"/>
          <w:szCs w:val="24"/>
          <w:lang w:eastAsia="en-US"/>
        </w:rPr>
        <w:lastRenderedPageBreak/>
        <w:t xml:space="preserve">Tableau </w:t>
      </w:r>
      <w:r w:rsidRPr="00513A0A">
        <w:rPr>
          <w:rFonts w:ascii="Times New Roman" w:eastAsia="Arial" w:hAnsi="Times New Roman" w:cs="Times New Roman"/>
          <w:b/>
          <w:bCs/>
          <w:sz w:val="24"/>
          <w:szCs w:val="24"/>
          <w:lang w:eastAsia="en-US"/>
        </w:rPr>
        <w:fldChar w:fldCharType="begin"/>
      </w:r>
      <w:r w:rsidRPr="00513A0A">
        <w:rPr>
          <w:rFonts w:ascii="Times New Roman" w:eastAsia="Arial" w:hAnsi="Times New Roman" w:cs="Times New Roman"/>
          <w:b/>
          <w:bCs/>
          <w:sz w:val="24"/>
          <w:szCs w:val="24"/>
          <w:lang w:eastAsia="en-US"/>
        </w:rPr>
        <w:instrText xml:space="preserve"> SEQ Tableau \* ARABIC </w:instrText>
      </w:r>
      <w:r w:rsidRPr="00513A0A">
        <w:rPr>
          <w:rFonts w:ascii="Times New Roman" w:eastAsia="Arial" w:hAnsi="Times New Roman" w:cs="Times New Roman"/>
          <w:b/>
          <w:bCs/>
          <w:sz w:val="24"/>
          <w:szCs w:val="24"/>
          <w:lang w:eastAsia="en-US"/>
        </w:rPr>
        <w:fldChar w:fldCharType="separate"/>
      </w:r>
      <w:r w:rsidR="008F0A93">
        <w:rPr>
          <w:rFonts w:ascii="Times New Roman" w:eastAsia="Arial" w:hAnsi="Times New Roman" w:cs="Times New Roman"/>
          <w:b/>
          <w:bCs/>
          <w:noProof/>
          <w:sz w:val="24"/>
          <w:szCs w:val="24"/>
          <w:lang w:eastAsia="en-US"/>
        </w:rPr>
        <w:t>17</w:t>
      </w:r>
      <w:r w:rsidRPr="00513A0A">
        <w:rPr>
          <w:rFonts w:ascii="Times New Roman" w:eastAsia="Arial" w:hAnsi="Times New Roman" w:cs="Times New Roman"/>
          <w:b/>
          <w:bCs/>
          <w:sz w:val="24"/>
          <w:szCs w:val="24"/>
          <w:lang w:eastAsia="en-US"/>
        </w:rPr>
        <w:fldChar w:fldCharType="end"/>
      </w:r>
      <w:r w:rsidRPr="00513A0A">
        <w:rPr>
          <w:rFonts w:ascii="Times New Roman" w:eastAsia="Arial" w:hAnsi="Times New Roman" w:cs="Times New Roman"/>
          <w:b/>
          <w:bCs/>
          <w:sz w:val="24"/>
          <w:szCs w:val="24"/>
          <w:lang w:eastAsia="en-US"/>
        </w:rPr>
        <w:t> : Matrice d’ interrelation entre activités source d’impact et milieu récepteur</w:t>
      </w:r>
      <w:bookmarkEnd w:id="228"/>
    </w:p>
    <w:tbl>
      <w:tblPr>
        <w:tblStyle w:val="Grilledutableau"/>
        <w:tblW w:w="15047" w:type="dxa"/>
        <w:tblInd w:w="-431" w:type="dxa"/>
        <w:tblLayout w:type="fixed"/>
        <w:tblLook w:val="04A0" w:firstRow="1" w:lastRow="0" w:firstColumn="1" w:lastColumn="0" w:noHBand="0" w:noVBand="1"/>
      </w:tblPr>
      <w:tblGrid>
        <w:gridCol w:w="1277"/>
        <w:gridCol w:w="5245"/>
        <w:gridCol w:w="567"/>
        <w:gridCol w:w="567"/>
        <w:gridCol w:w="567"/>
        <w:gridCol w:w="567"/>
        <w:gridCol w:w="567"/>
        <w:gridCol w:w="567"/>
        <w:gridCol w:w="708"/>
        <w:gridCol w:w="426"/>
        <w:gridCol w:w="873"/>
        <w:gridCol w:w="567"/>
        <w:gridCol w:w="567"/>
        <w:gridCol w:w="567"/>
        <w:gridCol w:w="569"/>
        <w:gridCol w:w="423"/>
        <w:gridCol w:w="423"/>
      </w:tblGrid>
      <w:tr w:rsidR="00300CBF" w:rsidRPr="00300CBF" w14:paraId="441D6DEA" w14:textId="77777777" w:rsidTr="00743D62">
        <w:trPr>
          <w:tblHeader/>
        </w:trPr>
        <w:tc>
          <w:tcPr>
            <w:tcW w:w="1277" w:type="dxa"/>
            <w:vMerge w:val="restart"/>
            <w:shd w:val="clear" w:color="auto" w:fill="D9D9D9" w:themeFill="background1" w:themeFillShade="D9"/>
            <w:vAlign w:val="center"/>
          </w:tcPr>
          <w:p w14:paraId="1B15E79E" w14:textId="77777777" w:rsidR="00300CBF" w:rsidRPr="00300CBF" w:rsidRDefault="00300CBF" w:rsidP="006B4A22">
            <w:pPr>
              <w:pStyle w:val="Corpsdetexte"/>
              <w:spacing w:before="120" w:after="120" w:line="312" w:lineRule="auto"/>
              <w:ind w:right="173"/>
              <w:jc w:val="center"/>
              <w:rPr>
                <w:rFonts w:ascii="Times New Roman" w:hAnsi="Times New Roman" w:cs="Times New Roman"/>
                <w:bCs w:val="0"/>
                <w:sz w:val="16"/>
                <w:szCs w:val="16"/>
                <w:lang w:val="fr-FR"/>
              </w:rPr>
            </w:pPr>
            <w:r w:rsidRPr="00300CBF">
              <w:rPr>
                <w:rFonts w:ascii="Times New Roman" w:hAnsi="Times New Roman" w:cs="Times New Roman"/>
                <w:bCs w:val="0"/>
                <w:sz w:val="16"/>
                <w:szCs w:val="16"/>
                <w:lang w:val="fr-FR"/>
              </w:rPr>
              <w:t>Phases des sous-projets</w:t>
            </w:r>
          </w:p>
        </w:tc>
        <w:tc>
          <w:tcPr>
            <w:tcW w:w="5245" w:type="dxa"/>
            <w:vMerge w:val="restart"/>
            <w:shd w:val="clear" w:color="auto" w:fill="D9D9D9" w:themeFill="background1" w:themeFillShade="D9"/>
            <w:vAlign w:val="center"/>
          </w:tcPr>
          <w:p w14:paraId="326363DA" w14:textId="77777777" w:rsidR="00300CBF" w:rsidRPr="00300CBF" w:rsidRDefault="00300CBF" w:rsidP="006B4A22">
            <w:pPr>
              <w:pStyle w:val="Corpsdetexte"/>
              <w:spacing w:before="120" w:after="120" w:line="312" w:lineRule="auto"/>
              <w:ind w:right="173"/>
              <w:jc w:val="center"/>
              <w:rPr>
                <w:rFonts w:ascii="Times New Roman" w:hAnsi="Times New Roman" w:cs="Times New Roman"/>
                <w:bCs w:val="0"/>
                <w:sz w:val="16"/>
                <w:szCs w:val="16"/>
                <w:lang w:val="fr-FR"/>
              </w:rPr>
            </w:pPr>
            <w:r w:rsidRPr="00300CBF">
              <w:rPr>
                <w:rFonts w:ascii="Times New Roman" w:hAnsi="Times New Roman" w:cs="Times New Roman"/>
                <w:bCs w:val="0"/>
                <w:sz w:val="16"/>
                <w:szCs w:val="16"/>
                <w:lang w:val="fr-FR"/>
              </w:rPr>
              <w:t>Activités sources d'impact</w:t>
            </w:r>
          </w:p>
        </w:tc>
        <w:tc>
          <w:tcPr>
            <w:tcW w:w="2835" w:type="dxa"/>
            <w:gridSpan w:val="5"/>
            <w:shd w:val="clear" w:color="auto" w:fill="D9D9D9" w:themeFill="background1" w:themeFillShade="D9"/>
            <w:vAlign w:val="center"/>
          </w:tcPr>
          <w:p w14:paraId="29FA78AA" w14:textId="77777777" w:rsidR="00300CBF" w:rsidRPr="00300CBF" w:rsidRDefault="00300CBF" w:rsidP="00BA5AA5">
            <w:pPr>
              <w:pStyle w:val="Corpsdetexte"/>
              <w:spacing w:before="120" w:after="120" w:line="312" w:lineRule="auto"/>
              <w:ind w:right="173"/>
              <w:jc w:val="center"/>
              <w:rPr>
                <w:rFonts w:ascii="Times New Roman" w:hAnsi="Times New Roman" w:cs="Times New Roman"/>
                <w:bCs w:val="0"/>
                <w:sz w:val="16"/>
                <w:szCs w:val="16"/>
                <w:lang w:val="fr-FR"/>
              </w:rPr>
            </w:pPr>
            <w:r w:rsidRPr="00300CBF">
              <w:rPr>
                <w:rFonts w:ascii="Times New Roman" w:hAnsi="Times New Roman" w:cs="Times New Roman"/>
                <w:bCs w:val="0"/>
                <w:sz w:val="16"/>
                <w:szCs w:val="16"/>
                <w:lang w:val="fr-FR"/>
              </w:rPr>
              <w:t>Milieu physique</w:t>
            </w:r>
          </w:p>
        </w:tc>
        <w:tc>
          <w:tcPr>
            <w:tcW w:w="1275" w:type="dxa"/>
            <w:gridSpan w:val="2"/>
            <w:shd w:val="clear" w:color="auto" w:fill="D9D9D9" w:themeFill="background1" w:themeFillShade="D9"/>
            <w:vAlign w:val="center"/>
          </w:tcPr>
          <w:p w14:paraId="08F3DCC4" w14:textId="77777777" w:rsidR="00300CBF" w:rsidRPr="00300CBF" w:rsidRDefault="00300CBF" w:rsidP="00BA5AA5">
            <w:pPr>
              <w:pStyle w:val="Corpsdetexte"/>
              <w:spacing w:before="120" w:after="120" w:line="312" w:lineRule="auto"/>
              <w:ind w:right="173"/>
              <w:jc w:val="center"/>
              <w:rPr>
                <w:rFonts w:ascii="Times New Roman" w:hAnsi="Times New Roman" w:cs="Times New Roman"/>
                <w:bCs w:val="0"/>
                <w:sz w:val="16"/>
                <w:szCs w:val="16"/>
                <w:lang w:val="fr-FR"/>
              </w:rPr>
            </w:pPr>
            <w:r w:rsidRPr="00300CBF">
              <w:rPr>
                <w:rFonts w:ascii="Times New Roman" w:hAnsi="Times New Roman" w:cs="Times New Roman"/>
                <w:bCs w:val="0"/>
                <w:sz w:val="16"/>
                <w:szCs w:val="16"/>
                <w:lang w:val="fr-FR"/>
              </w:rPr>
              <w:t>Milieu</w:t>
            </w:r>
          </w:p>
          <w:p w14:paraId="0E68F7DD" w14:textId="77777777" w:rsidR="00300CBF" w:rsidRPr="00300CBF" w:rsidRDefault="00300CBF" w:rsidP="00BA5AA5">
            <w:pPr>
              <w:pStyle w:val="Corpsdetexte"/>
              <w:spacing w:before="120" w:after="120" w:line="312" w:lineRule="auto"/>
              <w:ind w:right="173"/>
              <w:jc w:val="center"/>
              <w:rPr>
                <w:rFonts w:ascii="Times New Roman" w:hAnsi="Times New Roman" w:cs="Times New Roman"/>
                <w:bCs w:val="0"/>
                <w:sz w:val="16"/>
                <w:szCs w:val="16"/>
                <w:lang w:val="fr-FR"/>
              </w:rPr>
            </w:pPr>
            <w:r w:rsidRPr="00300CBF">
              <w:rPr>
                <w:rFonts w:ascii="Times New Roman" w:hAnsi="Times New Roman" w:cs="Times New Roman"/>
                <w:bCs w:val="0"/>
                <w:sz w:val="16"/>
                <w:szCs w:val="16"/>
                <w:lang w:val="fr-FR"/>
              </w:rPr>
              <w:t>Biologique</w:t>
            </w:r>
          </w:p>
        </w:tc>
        <w:tc>
          <w:tcPr>
            <w:tcW w:w="3569" w:type="dxa"/>
            <w:gridSpan w:val="6"/>
            <w:shd w:val="clear" w:color="auto" w:fill="D9D9D9" w:themeFill="background1" w:themeFillShade="D9"/>
            <w:vAlign w:val="center"/>
          </w:tcPr>
          <w:p w14:paraId="6BF996A6" w14:textId="77777777" w:rsidR="00300CBF" w:rsidRPr="00300CBF" w:rsidRDefault="00300CBF" w:rsidP="00BA5AA5">
            <w:pPr>
              <w:pStyle w:val="Corpsdetexte"/>
              <w:spacing w:before="120" w:after="120" w:line="312" w:lineRule="auto"/>
              <w:ind w:right="173"/>
              <w:jc w:val="center"/>
              <w:rPr>
                <w:rFonts w:ascii="Times New Roman" w:hAnsi="Times New Roman" w:cs="Times New Roman"/>
                <w:bCs w:val="0"/>
                <w:sz w:val="16"/>
                <w:szCs w:val="16"/>
                <w:lang w:val="fr-FR"/>
              </w:rPr>
            </w:pPr>
            <w:r w:rsidRPr="00300CBF">
              <w:rPr>
                <w:rFonts w:ascii="Times New Roman" w:hAnsi="Times New Roman" w:cs="Times New Roman"/>
                <w:bCs w:val="0"/>
                <w:sz w:val="16"/>
                <w:szCs w:val="16"/>
                <w:lang w:val="fr-FR"/>
              </w:rPr>
              <w:t>Milieu humain</w:t>
            </w:r>
          </w:p>
        </w:tc>
        <w:tc>
          <w:tcPr>
            <w:tcW w:w="423" w:type="dxa"/>
            <w:shd w:val="clear" w:color="auto" w:fill="D9D9D9" w:themeFill="background1" w:themeFillShade="D9"/>
            <w:vAlign w:val="center"/>
          </w:tcPr>
          <w:p w14:paraId="61155570" w14:textId="77777777" w:rsidR="00300CBF" w:rsidRPr="00300CBF" w:rsidRDefault="00300CBF" w:rsidP="00BA5AA5">
            <w:pPr>
              <w:pStyle w:val="Corpsdetexte"/>
              <w:spacing w:before="120" w:after="120" w:line="312" w:lineRule="auto"/>
              <w:ind w:right="173"/>
              <w:jc w:val="center"/>
              <w:rPr>
                <w:rFonts w:ascii="Times New Roman" w:hAnsi="Times New Roman" w:cs="Times New Roman"/>
                <w:bCs w:val="0"/>
                <w:sz w:val="16"/>
                <w:szCs w:val="16"/>
                <w:lang w:val="fr-FR"/>
              </w:rPr>
            </w:pPr>
          </w:p>
        </w:tc>
        <w:tc>
          <w:tcPr>
            <w:tcW w:w="423" w:type="dxa"/>
            <w:shd w:val="clear" w:color="auto" w:fill="D9D9D9" w:themeFill="background1" w:themeFillShade="D9"/>
            <w:vAlign w:val="center"/>
          </w:tcPr>
          <w:p w14:paraId="0A7BA2B3" w14:textId="77777777" w:rsidR="00300CBF" w:rsidRPr="00300CBF" w:rsidRDefault="00300CBF" w:rsidP="00BA5AA5">
            <w:pPr>
              <w:pStyle w:val="Corpsdetexte"/>
              <w:spacing w:before="120" w:after="120" w:line="312" w:lineRule="auto"/>
              <w:ind w:right="173"/>
              <w:jc w:val="center"/>
              <w:rPr>
                <w:rFonts w:ascii="Times New Roman" w:hAnsi="Times New Roman" w:cs="Times New Roman"/>
                <w:bCs w:val="0"/>
                <w:sz w:val="16"/>
                <w:szCs w:val="16"/>
                <w:lang w:val="fr-FR"/>
              </w:rPr>
            </w:pPr>
          </w:p>
        </w:tc>
      </w:tr>
      <w:tr w:rsidR="00300CBF" w:rsidRPr="00300CBF" w14:paraId="0E1CC3A0" w14:textId="77777777" w:rsidTr="00743D62">
        <w:trPr>
          <w:cantSplit/>
          <w:trHeight w:val="3196"/>
          <w:tblHeader/>
        </w:trPr>
        <w:tc>
          <w:tcPr>
            <w:tcW w:w="1277" w:type="dxa"/>
            <w:vMerge/>
            <w:shd w:val="clear" w:color="auto" w:fill="D9D9D9" w:themeFill="background1" w:themeFillShade="D9"/>
          </w:tcPr>
          <w:p w14:paraId="380E8F63" w14:textId="77777777" w:rsidR="00300CBF" w:rsidRPr="00300CBF" w:rsidRDefault="00300CBF" w:rsidP="006B4A22">
            <w:pPr>
              <w:pStyle w:val="Corpsdetexte"/>
              <w:spacing w:before="120" w:after="120" w:line="312" w:lineRule="auto"/>
              <w:ind w:right="173"/>
              <w:jc w:val="both"/>
              <w:rPr>
                <w:rFonts w:ascii="Times New Roman" w:hAnsi="Times New Roman" w:cs="Times New Roman"/>
                <w:bCs w:val="0"/>
                <w:sz w:val="16"/>
                <w:szCs w:val="16"/>
                <w:lang w:val="fr-FR"/>
              </w:rPr>
            </w:pPr>
          </w:p>
        </w:tc>
        <w:tc>
          <w:tcPr>
            <w:tcW w:w="5245" w:type="dxa"/>
            <w:vMerge/>
            <w:shd w:val="clear" w:color="auto" w:fill="D9D9D9" w:themeFill="background1" w:themeFillShade="D9"/>
          </w:tcPr>
          <w:p w14:paraId="219F9997" w14:textId="77777777" w:rsidR="00300CBF" w:rsidRPr="00300CBF" w:rsidRDefault="00300CBF" w:rsidP="006B4A22">
            <w:pPr>
              <w:pStyle w:val="Corpsdetexte"/>
              <w:spacing w:before="120" w:after="120" w:line="312" w:lineRule="auto"/>
              <w:ind w:right="183"/>
              <w:jc w:val="both"/>
              <w:rPr>
                <w:rFonts w:ascii="Times New Roman" w:hAnsi="Times New Roman" w:cs="Times New Roman"/>
                <w:sz w:val="16"/>
                <w:szCs w:val="16"/>
                <w:lang w:val="fr-FR"/>
              </w:rPr>
            </w:pPr>
          </w:p>
        </w:tc>
        <w:tc>
          <w:tcPr>
            <w:tcW w:w="567" w:type="dxa"/>
            <w:shd w:val="clear" w:color="auto" w:fill="D9D9D9" w:themeFill="background1" w:themeFillShade="D9"/>
            <w:textDirection w:val="tbRl"/>
            <w:vAlign w:val="center"/>
          </w:tcPr>
          <w:p w14:paraId="02D3FA6B"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Sols</w:t>
            </w:r>
          </w:p>
        </w:tc>
        <w:tc>
          <w:tcPr>
            <w:tcW w:w="567" w:type="dxa"/>
            <w:shd w:val="clear" w:color="auto" w:fill="D9D9D9" w:themeFill="background1" w:themeFillShade="D9"/>
            <w:textDirection w:val="tbRl"/>
            <w:vAlign w:val="center"/>
          </w:tcPr>
          <w:p w14:paraId="193A9611"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Eaux de surface et sédiments</w:t>
            </w:r>
          </w:p>
        </w:tc>
        <w:tc>
          <w:tcPr>
            <w:tcW w:w="567" w:type="dxa"/>
            <w:shd w:val="clear" w:color="auto" w:fill="D9D9D9" w:themeFill="background1" w:themeFillShade="D9"/>
            <w:textDirection w:val="tbRl"/>
            <w:vAlign w:val="center"/>
          </w:tcPr>
          <w:p w14:paraId="779BD0AF"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Eaux souterraines</w:t>
            </w:r>
          </w:p>
        </w:tc>
        <w:tc>
          <w:tcPr>
            <w:tcW w:w="567" w:type="dxa"/>
            <w:shd w:val="clear" w:color="auto" w:fill="D9D9D9" w:themeFill="background1" w:themeFillShade="D9"/>
            <w:textDirection w:val="tbRl"/>
            <w:vAlign w:val="center"/>
          </w:tcPr>
          <w:p w14:paraId="2FA1B77F" w14:textId="77777777" w:rsidR="00300CBF" w:rsidRPr="00300CBF" w:rsidRDefault="00300CBF" w:rsidP="00BA5AA5">
            <w:pPr>
              <w:pStyle w:val="Corpsdetexte"/>
              <w:spacing w:before="120" w:after="120" w:line="312" w:lineRule="auto"/>
              <w:ind w:left="113" w:right="181"/>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Qualité de l’air ambiant</w:t>
            </w:r>
          </w:p>
        </w:tc>
        <w:tc>
          <w:tcPr>
            <w:tcW w:w="567" w:type="dxa"/>
            <w:shd w:val="clear" w:color="auto" w:fill="D9D9D9" w:themeFill="background1" w:themeFillShade="D9"/>
            <w:textDirection w:val="tbRl"/>
            <w:vAlign w:val="center"/>
          </w:tcPr>
          <w:p w14:paraId="6A094898" w14:textId="77777777" w:rsidR="00300CBF" w:rsidRPr="00300CBF" w:rsidRDefault="00300CBF" w:rsidP="00BA5AA5">
            <w:pPr>
              <w:pStyle w:val="Corpsdetexte"/>
              <w:spacing w:before="120" w:after="120" w:line="312" w:lineRule="auto"/>
              <w:ind w:left="113" w:right="181"/>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Ambiance sonore et vibrations</w:t>
            </w:r>
          </w:p>
        </w:tc>
        <w:tc>
          <w:tcPr>
            <w:tcW w:w="567" w:type="dxa"/>
            <w:shd w:val="clear" w:color="auto" w:fill="D9D9D9" w:themeFill="background1" w:themeFillShade="D9"/>
            <w:textDirection w:val="tbRl"/>
            <w:vAlign w:val="center"/>
          </w:tcPr>
          <w:p w14:paraId="0132D7AC"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Végétation</w:t>
            </w:r>
          </w:p>
        </w:tc>
        <w:tc>
          <w:tcPr>
            <w:tcW w:w="708" w:type="dxa"/>
            <w:shd w:val="clear" w:color="auto" w:fill="D9D9D9" w:themeFill="background1" w:themeFillShade="D9"/>
            <w:textDirection w:val="tbRl"/>
            <w:vAlign w:val="center"/>
          </w:tcPr>
          <w:p w14:paraId="16889CE8"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Faune</w:t>
            </w:r>
          </w:p>
        </w:tc>
        <w:tc>
          <w:tcPr>
            <w:tcW w:w="426" w:type="dxa"/>
            <w:shd w:val="clear" w:color="auto" w:fill="D9D9D9" w:themeFill="background1" w:themeFillShade="D9"/>
            <w:textDirection w:val="tbRl"/>
            <w:vAlign w:val="center"/>
          </w:tcPr>
          <w:p w14:paraId="11F82556"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Emploi</w:t>
            </w:r>
          </w:p>
        </w:tc>
        <w:tc>
          <w:tcPr>
            <w:tcW w:w="873" w:type="dxa"/>
            <w:shd w:val="clear" w:color="auto" w:fill="D9D9D9" w:themeFill="background1" w:themeFillShade="D9"/>
            <w:textDirection w:val="tbRl"/>
            <w:vAlign w:val="center"/>
          </w:tcPr>
          <w:p w14:paraId="77BD03EE"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Economie locale, régionale et nationale</w:t>
            </w:r>
          </w:p>
        </w:tc>
        <w:tc>
          <w:tcPr>
            <w:tcW w:w="567" w:type="dxa"/>
            <w:shd w:val="clear" w:color="auto" w:fill="D9D9D9" w:themeFill="background1" w:themeFillShade="D9"/>
            <w:textDirection w:val="tbRl"/>
            <w:vAlign w:val="center"/>
          </w:tcPr>
          <w:p w14:paraId="294CC60C" w14:textId="77777777" w:rsidR="00300CBF" w:rsidRPr="00300CBF" w:rsidRDefault="00300CBF" w:rsidP="00BA5AA5">
            <w:pPr>
              <w:pStyle w:val="Corpsdetexte"/>
              <w:spacing w:before="120" w:after="120" w:line="312" w:lineRule="auto"/>
              <w:ind w:left="113" w:right="181"/>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Conditions de vie des populations</w:t>
            </w:r>
          </w:p>
        </w:tc>
        <w:tc>
          <w:tcPr>
            <w:tcW w:w="567" w:type="dxa"/>
            <w:shd w:val="clear" w:color="auto" w:fill="D9D9D9" w:themeFill="background1" w:themeFillShade="D9"/>
            <w:textDirection w:val="tbRl"/>
            <w:vAlign w:val="center"/>
          </w:tcPr>
          <w:p w14:paraId="015690E8" w14:textId="77777777" w:rsidR="00300CBF" w:rsidRPr="00300CBF" w:rsidRDefault="00300CBF" w:rsidP="00BA5AA5">
            <w:pPr>
              <w:pStyle w:val="Corpsdetexte"/>
              <w:spacing w:before="120" w:after="120" w:line="312" w:lineRule="auto"/>
              <w:ind w:left="113" w:right="181"/>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Organisation sociale et conflits</w:t>
            </w:r>
          </w:p>
        </w:tc>
        <w:tc>
          <w:tcPr>
            <w:tcW w:w="567" w:type="dxa"/>
            <w:shd w:val="clear" w:color="auto" w:fill="D9D9D9" w:themeFill="background1" w:themeFillShade="D9"/>
            <w:textDirection w:val="tbRl"/>
            <w:vAlign w:val="center"/>
          </w:tcPr>
          <w:p w14:paraId="7101BFE3" w14:textId="77777777" w:rsidR="00300CBF" w:rsidRPr="00300CBF" w:rsidRDefault="00300CBF" w:rsidP="00BA5AA5">
            <w:pPr>
              <w:pStyle w:val="Corpsdetexte"/>
              <w:spacing w:before="120" w:after="120" w:line="312" w:lineRule="auto"/>
              <w:ind w:left="113" w:right="181"/>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Santé et sécurité des communautés</w:t>
            </w:r>
          </w:p>
          <w:p w14:paraId="6B2B5CBA"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et des travailleurs</w:t>
            </w:r>
          </w:p>
        </w:tc>
        <w:tc>
          <w:tcPr>
            <w:tcW w:w="569" w:type="dxa"/>
            <w:shd w:val="clear" w:color="auto" w:fill="D9D9D9" w:themeFill="background1" w:themeFillShade="D9"/>
            <w:textDirection w:val="tbRl"/>
            <w:vAlign w:val="center"/>
          </w:tcPr>
          <w:p w14:paraId="79913B49" w14:textId="77777777" w:rsidR="00300CBF" w:rsidRPr="00300CBF" w:rsidRDefault="00300CBF" w:rsidP="00BA5AA5">
            <w:pPr>
              <w:pStyle w:val="Corpsdetexte"/>
              <w:spacing w:before="120" w:after="120" w:line="312" w:lineRule="auto"/>
              <w:ind w:left="113" w:right="181"/>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Cohésion communautaire et tissu social</w:t>
            </w:r>
          </w:p>
        </w:tc>
        <w:tc>
          <w:tcPr>
            <w:tcW w:w="423" w:type="dxa"/>
            <w:shd w:val="clear" w:color="auto" w:fill="D9D9D9" w:themeFill="background1" w:themeFillShade="D9"/>
            <w:textDirection w:val="tbRl"/>
            <w:vAlign w:val="center"/>
          </w:tcPr>
          <w:p w14:paraId="539C5921"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Patrimoine</w:t>
            </w:r>
          </w:p>
        </w:tc>
        <w:tc>
          <w:tcPr>
            <w:tcW w:w="423" w:type="dxa"/>
            <w:shd w:val="clear" w:color="auto" w:fill="D9D9D9" w:themeFill="background1" w:themeFillShade="D9"/>
            <w:textDirection w:val="tbRl"/>
            <w:vAlign w:val="center"/>
          </w:tcPr>
          <w:p w14:paraId="30141956" w14:textId="77777777" w:rsidR="00300CBF" w:rsidRPr="00300CBF" w:rsidRDefault="00300CBF" w:rsidP="00BA5AA5">
            <w:pPr>
              <w:pStyle w:val="Corpsdetexte"/>
              <w:spacing w:before="120" w:after="120" w:line="312" w:lineRule="auto"/>
              <w:ind w:left="113" w:right="577"/>
              <w:jc w:val="center"/>
              <w:rPr>
                <w:rFonts w:ascii="Times New Roman" w:hAnsi="Times New Roman" w:cs="Times New Roman"/>
                <w:sz w:val="16"/>
                <w:szCs w:val="16"/>
                <w:lang w:val="fr-FR"/>
              </w:rPr>
            </w:pPr>
            <w:r w:rsidRPr="00300CBF">
              <w:rPr>
                <w:rFonts w:ascii="Times New Roman" w:hAnsi="Times New Roman" w:cs="Times New Roman"/>
                <w:sz w:val="16"/>
                <w:szCs w:val="16"/>
                <w:lang w:val="fr-FR"/>
              </w:rPr>
              <w:t>Paysage</w:t>
            </w:r>
          </w:p>
        </w:tc>
      </w:tr>
      <w:tr w:rsidR="00195DE1" w:rsidRPr="00300CBF" w14:paraId="59B74F0C" w14:textId="77777777" w:rsidTr="00213C87">
        <w:tc>
          <w:tcPr>
            <w:tcW w:w="1277" w:type="dxa"/>
            <w:vMerge w:val="restart"/>
            <w:vAlign w:val="center"/>
          </w:tcPr>
          <w:p w14:paraId="00897A44" w14:textId="77777777" w:rsidR="00195DE1" w:rsidRPr="00300CBF" w:rsidRDefault="00195DE1" w:rsidP="006B4A22">
            <w:pPr>
              <w:pStyle w:val="Corpsdetexte"/>
              <w:spacing w:before="120" w:after="120" w:line="312" w:lineRule="auto"/>
              <w:ind w:right="31"/>
              <w:rPr>
                <w:rFonts w:ascii="Times New Roman" w:hAnsi="Times New Roman" w:cs="Times New Roman"/>
                <w:bCs w:val="0"/>
                <w:sz w:val="16"/>
                <w:szCs w:val="16"/>
                <w:lang w:val="fr-FR"/>
              </w:rPr>
            </w:pPr>
            <w:r w:rsidRPr="00300CBF">
              <w:rPr>
                <w:rFonts w:ascii="Times New Roman" w:hAnsi="Times New Roman" w:cs="Times New Roman"/>
                <w:bCs w:val="0"/>
                <w:sz w:val="16"/>
                <w:szCs w:val="16"/>
                <w:lang w:val="fr-FR"/>
              </w:rPr>
              <w:t>Préparation / construction</w:t>
            </w:r>
          </w:p>
        </w:tc>
        <w:tc>
          <w:tcPr>
            <w:tcW w:w="5245" w:type="dxa"/>
          </w:tcPr>
          <w:p w14:paraId="35242B77"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Implantation de la base vie</w:t>
            </w:r>
          </w:p>
        </w:tc>
        <w:tc>
          <w:tcPr>
            <w:tcW w:w="567" w:type="dxa"/>
            <w:vAlign w:val="center"/>
          </w:tcPr>
          <w:p w14:paraId="47A446E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43FF222"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438A99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CCFCCC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3AEF6826"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D7B57B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708" w:type="dxa"/>
            <w:vAlign w:val="center"/>
          </w:tcPr>
          <w:p w14:paraId="4FDFEBA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6" w:type="dxa"/>
            <w:vAlign w:val="center"/>
          </w:tcPr>
          <w:p w14:paraId="5C5F608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873" w:type="dxa"/>
            <w:vAlign w:val="center"/>
          </w:tcPr>
          <w:p w14:paraId="5206B0C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65B8695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6EADADB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17EDCBB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18AC6ED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2A25F026"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3" w:type="dxa"/>
            <w:vAlign w:val="center"/>
          </w:tcPr>
          <w:p w14:paraId="0C7AAFC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r>
      <w:tr w:rsidR="00195DE1" w:rsidRPr="00300CBF" w14:paraId="1BF4AB36" w14:textId="77777777" w:rsidTr="00213C87">
        <w:tc>
          <w:tcPr>
            <w:tcW w:w="1277" w:type="dxa"/>
            <w:vMerge/>
          </w:tcPr>
          <w:p w14:paraId="686057B3"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53114DC9"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Installation de chantier (amené des engins, matériels…) ;</w:t>
            </w:r>
          </w:p>
        </w:tc>
        <w:tc>
          <w:tcPr>
            <w:tcW w:w="567" w:type="dxa"/>
            <w:vAlign w:val="center"/>
          </w:tcPr>
          <w:p w14:paraId="59E1F71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CD18D8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1E2FD2F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BBCC31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3952B2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CA4B92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265EF18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23653112"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873" w:type="dxa"/>
            <w:vAlign w:val="center"/>
          </w:tcPr>
          <w:p w14:paraId="7C1855A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4C99F66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498DA88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A86185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65613D7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5E7EDE7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442A0AF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r>
      <w:tr w:rsidR="00195DE1" w:rsidRPr="00300CBF" w14:paraId="206DD495" w14:textId="77777777" w:rsidTr="00213C87">
        <w:tc>
          <w:tcPr>
            <w:tcW w:w="1277" w:type="dxa"/>
            <w:vMerge/>
          </w:tcPr>
          <w:p w14:paraId="1458F08A"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3310A145"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Recrutement de la main d’oeuvre/employés ;</w:t>
            </w:r>
          </w:p>
        </w:tc>
        <w:tc>
          <w:tcPr>
            <w:tcW w:w="567" w:type="dxa"/>
            <w:vAlign w:val="center"/>
          </w:tcPr>
          <w:p w14:paraId="2007A45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60377F8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4C236E06"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0640C72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7E25F1D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10BCE0C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3907704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6D6B530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873" w:type="dxa"/>
            <w:vAlign w:val="center"/>
          </w:tcPr>
          <w:p w14:paraId="495CD0F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8CA629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734E4D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33AF4F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27D4E68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2D9B818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41C43D3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39ED832C" w14:textId="77777777" w:rsidTr="00213C87">
        <w:tc>
          <w:tcPr>
            <w:tcW w:w="1277" w:type="dxa"/>
            <w:vMerge/>
          </w:tcPr>
          <w:p w14:paraId="30810AEE"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618D2C25"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Transport et circulation</w:t>
            </w:r>
          </w:p>
        </w:tc>
        <w:tc>
          <w:tcPr>
            <w:tcW w:w="567" w:type="dxa"/>
            <w:vAlign w:val="center"/>
          </w:tcPr>
          <w:p w14:paraId="7FE35F8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50D5BBC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329292F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3C1E0D3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67EDC2E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75A320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4A3D9C1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6" w:type="dxa"/>
            <w:vAlign w:val="center"/>
          </w:tcPr>
          <w:p w14:paraId="389A19F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873" w:type="dxa"/>
            <w:vAlign w:val="center"/>
          </w:tcPr>
          <w:p w14:paraId="0AE3CD8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604FE2D2"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73BD7006"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457F78E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464F524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3" w:type="dxa"/>
            <w:vAlign w:val="center"/>
          </w:tcPr>
          <w:p w14:paraId="6C132A8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36536F9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2A3523C4" w14:textId="77777777" w:rsidTr="00213C87">
        <w:tc>
          <w:tcPr>
            <w:tcW w:w="1277" w:type="dxa"/>
            <w:vMerge/>
          </w:tcPr>
          <w:p w14:paraId="67CDFE1B"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649A4AD1"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Présence de la main d’oeuvre ;</w:t>
            </w:r>
          </w:p>
        </w:tc>
        <w:tc>
          <w:tcPr>
            <w:tcW w:w="567" w:type="dxa"/>
            <w:vAlign w:val="center"/>
          </w:tcPr>
          <w:p w14:paraId="0E351B2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266072B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D1E1A3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66DFB4B9"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2F24FEC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394E6BB6"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1086FC0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257FB3B9"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873" w:type="dxa"/>
            <w:vAlign w:val="center"/>
          </w:tcPr>
          <w:p w14:paraId="2F1E7A8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3F4E667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3DBE385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583B87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6948B82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3" w:type="dxa"/>
            <w:vAlign w:val="center"/>
          </w:tcPr>
          <w:p w14:paraId="25CD5A8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5215D26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0EDF7DEF" w14:textId="77777777" w:rsidTr="00213C87">
        <w:tc>
          <w:tcPr>
            <w:tcW w:w="1277" w:type="dxa"/>
            <w:vMerge/>
          </w:tcPr>
          <w:p w14:paraId="53A9DD16"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36936863"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 xml:space="preserve">Travaux de fouilles, de terrassement, d’excavation et de remblais </w:t>
            </w:r>
          </w:p>
        </w:tc>
        <w:tc>
          <w:tcPr>
            <w:tcW w:w="567" w:type="dxa"/>
            <w:vAlign w:val="center"/>
          </w:tcPr>
          <w:p w14:paraId="50187E2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56AD408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F90DC52"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36123D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0A9823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1F65DC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708" w:type="dxa"/>
            <w:vAlign w:val="center"/>
          </w:tcPr>
          <w:p w14:paraId="2377E87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4A1EFDC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873" w:type="dxa"/>
            <w:vAlign w:val="center"/>
          </w:tcPr>
          <w:p w14:paraId="21FA39C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178808A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8C185D9"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1338CE1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054736A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1808668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3" w:type="dxa"/>
            <w:vAlign w:val="center"/>
          </w:tcPr>
          <w:p w14:paraId="15523C49"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53C4A7F2" w14:textId="77777777" w:rsidTr="00213C87">
        <w:tc>
          <w:tcPr>
            <w:tcW w:w="1277" w:type="dxa"/>
            <w:vMerge/>
          </w:tcPr>
          <w:p w14:paraId="2EEF0341"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225CAEC1"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Exploitation /prélèvements des eaux</w:t>
            </w:r>
          </w:p>
        </w:tc>
        <w:tc>
          <w:tcPr>
            <w:tcW w:w="567" w:type="dxa"/>
            <w:vAlign w:val="center"/>
          </w:tcPr>
          <w:p w14:paraId="58A8E94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630AD18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311484A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7B32C4E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65B7B20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335525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3FA4BC5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6" w:type="dxa"/>
            <w:vAlign w:val="center"/>
          </w:tcPr>
          <w:p w14:paraId="2DDAC65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873" w:type="dxa"/>
            <w:vAlign w:val="center"/>
          </w:tcPr>
          <w:p w14:paraId="3CF835A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192E072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15D6313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552A41E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512FF71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3" w:type="dxa"/>
            <w:vAlign w:val="center"/>
          </w:tcPr>
          <w:p w14:paraId="3828017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71CCAAE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3EE44D1F" w14:textId="77777777" w:rsidTr="00213C87">
        <w:tc>
          <w:tcPr>
            <w:tcW w:w="1277" w:type="dxa"/>
            <w:vMerge/>
          </w:tcPr>
          <w:p w14:paraId="3A6BD4E4"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55D310D5" w14:textId="419CA7F8" w:rsidR="00195DE1" w:rsidRPr="00300CBF" w:rsidRDefault="00FB77CB"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 xml:space="preserve">Travaux de construction de la digue de protection </w:t>
            </w:r>
            <w:r w:rsidR="00195DE1" w:rsidRPr="00300CBF">
              <w:rPr>
                <w:rFonts w:ascii="Times New Roman" w:hAnsi="Times New Roman" w:cs="Times New Roman"/>
                <w:b w:val="0"/>
                <w:sz w:val="16"/>
                <w:szCs w:val="16"/>
                <w:lang w:val="fr-FR"/>
              </w:rPr>
              <w:t xml:space="preserve">et des équipements connexes </w:t>
            </w:r>
          </w:p>
        </w:tc>
        <w:tc>
          <w:tcPr>
            <w:tcW w:w="567" w:type="dxa"/>
            <w:vAlign w:val="center"/>
          </w:tcPr>
          <w:p w14:paraId="1D39ABB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87CB03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7281250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5F76E286"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6EDD0C1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3126A1C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3219493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0F1A17A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873" w:type="dxa"/>
            <w:vAlign w:val="center"/>
          </w:tcPr>
          <w:p w14:paraId="770AFBC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7B69B00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093A36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AEFDD8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3F11CE8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292D902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3" w:type="dxa"/>
            <w:vAlign w:val="center"/>
          </w:tcPr>
          <w:p w14:paraId="5400D47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4E61D9FD" w14:textId="77777777" w:rsidTr="00213C87">
        <w:tc>
          <w:tcPr>
            <w:tcW w:w="1277" w:type="dxa"/>
            <w:vMerge/>
          </w:tcPr>
          <w:p w14:paraId="576F8151"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6BC0DF35"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Circulation des véhicules et engins</w:t>
            </w:r>
          </w:p>
        </w:tc>
        <w:tc>
          <w:tcPr>
            <w:tcW w:w="567" w:type="dxa"/>
            <w:vAlign w:val="center"/>
          </w:tcPr>
          <w:p w14:paraId="613FEBD6"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6C476D0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B2F4C5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308F62B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7CAF58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1039F6D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1AC0465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6" w:type="dxa"/>
            <w:vAlign w:val="center"/>
          </w:tcPr>
          <w:p w14:paraId="5D56569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873" w:type="dxa"/>
            <w:vAlign w:val="center"/>
          </w:tcPr>
          <w:p w14:paraId="5444851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63B1CF7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376FFBF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5E220B5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5B1B10C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3" w:type="dxa"/>
            <w:vAlign w:val="center"/>
          </w:tcPr>
          <w:p w14:paraId="385F9742"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463A873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2ED3A995" w14:textId="77777777" w:rsidTr="00213C87">
        <w:tc>
          <w:tcPr>
            <w:tcW w:w="1277" w:type="dxa"/>
            <w:vMerge/>
          </w:tcPr>
          <w:p w14:paraId="1AF4A1AB"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35EAE008"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Rejet des différents déchets solides de chantier et rejet des déchets domestiques ;</w:t>
            </w:r>
          </w:p>
        </w:tc>
        <w:tc>
          <w:tcPr>
            <w:tcW w:w="567" w:type="dxa"/>
            <w:vAlign w:val="center"/>
          </w:tcPr>
          <w:p w14:paraId="0EA1749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63037F7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183E605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C03789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1C37456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F6D5702"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70AFA71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1DAAF70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873" w:type="dxa"/>
            <w:vAlign w:val="center"/>
          </w:tcPr>
          <w:p w14:paraId="42D2916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32093B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33D01DB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5210B279"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659BA04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423" w:type="dxa"/>
            <w:vAlign w:val="center"/>
          </w:tcPr>
          <w:p w14:paraId="1E5F9E5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554ABA2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27B32D93" w14:textId="77777777" w:rsidTr="00213C87">
        <w:tc>
          <w:tcPr>
            <w:tcW w:w="1277" w:type="dxa"/>
            <w:vMerge/>
          </w:tcPr>
          <w:p w14:paraId="53866099"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6534B9A0"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Dépôts de déchets divers</w:t>
            </w:r>
          </w:p>
        </w:tc>
        <w:tc>
          <w:tcPr>
            <w:tcW w:w="567" w:type="dxa"/>
            <w:vAlign w:val="center"/>
          </w:tcPr>
          <w:p w14:paraId="32C22C7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5E31401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27501F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7DD9E08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2A87C64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35CD876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28D0417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586BBA1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873" w:type="dxa"/>
            <w:vAlign w:val="center"/>
          </w:tcPr>
          <w:p w14:paraId="37CF9C2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32A5CDF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1DDC7CF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2EB2D49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9" w:type="dxa"/>
            <w:vAlign w:val="center"/>
          </w:tcPr>
          <w:p w14:paraId="1D927BE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17A8E92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460422A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1A785FDD" w14:textId="77777777" w:rsidTr="00213C87">
        <w:tc>
          <w:tcPr>
            <w:tcW w:w="1277" w:type="dxa"/>
            <w:vMerge/>
          </w:tcPr>
          <w:p w14:paraId="1FE83B5E"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2B3A4C42" w14:textId="77777777"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Remise en état des base-vies</w:t>
            </w:r>
          </w:p>
        </w:tc>
        <w:tc>
          <w:tcPr>
            <w:tcW w:w="567" w:type="dxa"/>
            <w:vAlign w:val="center"/>
          </w:tcPr>
          <w:p w14:paraId="768C41E9"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7DC981D9"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36876BED"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044433F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789A46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673F27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708" w:type="dxa"/>
            <w:vAlign w:val="center"/>
          </w:tcPr>
          <w:p w14:paraId="292853F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0B29AA5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873" w:type="dxa"/>
            <w:vAlign w:val="center"/>
          </w:tcPr>
          <w:p w14:paraId="5879426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3EF5E926"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7AFE2E5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0443DFA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3AE6BCE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40E9406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4F58BDD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r>
      <w:tr w:rsidR="00195DE1" w:rsidRPr="00300CBF" w14:paraId="1929B2AB" w14:textId="77777777" w:rsidTr="00213C87">
        <w:tc>
          <w:tcPr>
            <w:tcW w:w="1277" w:type="dxa"/>
            <w:vMerge/>
          </w:tcPr>
          <w:p w14:paraId="17026AF1"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52CD683B" w14:textId="2E3FBD19"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 xml:space="preserve">Réhabilitation des </w:t>
            </w:r>
            <w:r w:rsidR="00FB77CB" w:rsidRPr="00300CBF">
              <w:rPr>
                <w:rFonts w:ascii="Times New Roman" w:hAnsi="Times New Roman" w:cs="Times New Roman"/>
                <w:b w:val="0"/>
                <w:sz w:val="16"/>
                <w:szCs w:val="16"/>
                <w:lang w:val="fr-FR"/>
              </w:rPr>
              <w:t>zones d’emprunt</w:t>
            </w:r>
          </w:p>
        </w:tc>
        <w:tc>
          <w:tcPr>
            <w:tcW w:w="567" w:type="dxa"/>
            <w:vAlign w:val="center"/>
          </w:tcPr>
          <w:p w14:paraId="2D24809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6C66F76D" w14:textId="4E9E028C" w:rsidR="00195DE1" w:rsidRPr="00300CBF" w:rsidRDefault="00FB77CB"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52EFC1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368AFDE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0D3BCCE2"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A2FA98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708" w:type="dxa"/>
            <w:vAlign w:val="center"/>
          </w:tcPr>
          <w:p w14:paraId="21879F6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6AFBC3F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873" w:type="dxa"/>
            <w:vAlign w:val="center"/>
          </w:tcPr>
          <w:p w14:paraId="579A548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6AA22C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803F9D0"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2B93872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55B43D1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7E99042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4F415A1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r>
      <w:tr w:rsidR="00195DE1" w:rsidRPr="00300CBF" w14:paraId="278CF1DD" w14:textId="77777777" w:rsidTr="00213C87">
        <w:tc>
          <w:tcPr>
            <w:tcW w:w="1277" w:type="dxa"/>
            <w:vMerge w:val="restart"/>
            <w:vAlign w:val="center"/>
          </w:tcPr>
          <w:p w14:paraId="6FB81832" w14:textId="77777777" w:rsidR="00195DE1" w:rsidRPr="00300CBF" w:rsidRDefault="00195DE1" w:rsidP="006B4A22">
            <w:pPr>
              <w:pStyle w:val="Corpsdetexte"/>
              <w:spacing w:before="120" w:after="120" w:line="312" w:lineRule="auto"/>
              <w:ind w:right="31"/>
              <w:rPr>
                <w:rFonts w:ascii="Times New Roman" w:hAnsi="Times New Roman" w:cs="Times New Roman"/>
                <w:bCs w:val="0"/>
                <w:sz w:val="16"/>
                <w:szCs w:val="16"/>
                <w:lang w:val="fr-FR"/>
              </w:rPr>
            </w:pPr>
            <w:r w:rsidRPr="00300CBF">
              <w:rPr>
                <w:rFonts w:ascii="Times New Roman" w:hAnsi="Times New Roman" w:cs="Times New Roman"/>
                <w:bCs w:val="0"/>
                <w:sz w:val="16"/>
                <w:szCs w:val="16"/>
                <w:lang w:val="fr-FR"/>
              </w:rPr>
              <w:t>Exploitation / entretien</w:t>
            </w:r>
          </w:p>
        </w:tc>
        <w:tc>
          <w:tcPr>
            <w:tcW w:w="5245" w:type="dxa"/>
          </w:tcPr>
          <w:p w14:paraId="04851A59" w14:textId="1CB88771"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 xml:space="preserve">Présence de la </w:t>
            </w:r>
            <w:r w:rsidR="00FB77CB" w:rsidRPr="00300CBF">
              <w:rPr>
                <w:rFonts w:ascii="Times New Roman" w:hAnsi="Times New Roman" w:cs="Times New Roman"/>
                <w:b w:val="0"/>
                <w:sz w:val="16"/>
                <w:szCs w:val="16"/>
                <w:lang w:val="fr-FR"/>
              </w:rPr>
              <w:t>digue de protection</w:t>
            </w:r>
          </w:p>
        </w:tc>
        <w:tc>
          <w:tcPr>
            <w:tcW w:w="567" w:type="dxa"/>
            <w:vAlign w:val="center"/>
          </w:tcPr>
          <w:p w14:paraId="0150764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06D5CF72"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383F97E"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09073B2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7574A67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17244ED9"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66F1A64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5F8514F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873" w:type="dxa"/>
            <w:vAlign w:val="center"/>
          </w:tcPr>
          <w:p w14:paraId="0F82F8E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2E93FC08"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7E387C45"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58045A3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3A054F8A"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78C92204"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572AFF3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r w:rsidR="00195DE1" w:rsidRPr="00300CBF" w14:paraId="7075984A" w14:textId="77777777" w:rsidTr="00213C87">
        <w:tc>
          <w:tcPr>
            <w:tcW w:w="1277" w:type="dxa"/>
            <w:vMerge/>
          </w:tcPr>
          <w:p w14:paraId="2CC47681" w14:textId="77777777" w:rsidR="00195DE1" w:rsidRPr="00300CBF" w:rsidRDefault="00195DE1" w:rsidP="006B4A22">
            <w:pPr>
              <w:pStyle w:val="Corpsdetexte"/>
              <w:spacing w:before="120" w:after="120" w:line="312" w:lineRule="auto"/>
              <w:ind w:right="577"/>
              <w:jc w:val="both"/>
              <w:rPr>
                <w:rFonts w:ascii="Times New Roman" w:hAnsi="Times New Roman" w:cs="Times New Roman"/>
                <w:b w:val="0"/>
                <w:sz w:val="16"/>
                <w:szCs w:val="16"/>
                <w:lang w:val="fr-FR"/>
              </w:rPr>
            </w:pPr>
          </w:p>
        </w:tc>
        <w:tc>
          <w:tcPr>
            <w:tcW w:w="5245" w:type="dxa"/>
          </w:tcPr>
          <w:p w14:paraId="0802F388" w14:textId="17AB7D98" w:rsidR="00195DE1" w:rsidRPr="00300CBF" w:rsidRDefault="00195DE1" w:rsidP="006B4A22">
            <w:pPr>
              <w:pStyle w:val="Corpsdetexte"/>
              <w:spacing w:before="120" w:after="120" w:line="312" w:lineRule="auto"/>
              <w:ind w:right="183"/>
              <w:jc w:val="both"/>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Travaux d’ent</w:t>
            </w:r>
            <w:r w:rsidR="00FB77CB" w:rsidRPr="00300CBF">
              <w:rPr>
                <w:rFonts w:ascii="Times New Roman" w:hAnsi="Times New Roman" w:cs="Times New Roman"/>
                <w:b w:val="0"/>
                <w:sz w:val="16"/>
                <w:szCs w:val="16"/>
                <w:lang w:val="fr-FR"/>
              </w:rPr>
              <w:t>retien courant et périodique de la digue</w:t>
            </w:r>
          </w:p>
        </w:tc>
        <w:tc>
          <w:tcPr>
            <w:tcW w:w="567" w:type="dxa"/>
            <w:vAlign w:val="center"/>
          </w:tcPr>
          <w:p w14:paraId="7445528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227B6EF1" w14:textId="3318AE8A" w:rsidR="00195DE1" w:rsidRPr="00300CBF" w:rsidRDefault="00FB77CB"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745BD70F"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02564D8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43E980F9"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7" w:type="dxa"/>
            <w:vAlign w:val="center"/>
          </w:tcPr>
          <w:p w14:paraId="7005A22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708" w:type="dxa"/>
            <w:vAlign w:val="center"/>
          </w:tcPr>
          <w:p w14:paraId="2329BC62"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6" w:type="dxa"/>
            <w:vAlign w:val="center"/>
          </w:tcPr>
          <w:p w14:paraId="132CC0C3"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873" w:type="dxa"/>
            <w:vAlign w:val="center"/>
          </w:tcPr>
          <w:p w14:paraId="36EBC56B"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0E0165C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66AA36D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567" w:type="dxa"/>
            <w:vAlign w:val="center"/>
          </w:tcPr>
          <w:p w14:paraId="2B06D51C"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r w:rsidRPr="00300CBF">
              <w:rPr>
                <w:rFonts w:ascii="Times New Roman" w:hAnsi="Times New Roman" w:cs="Times New Roman"/>
                <w:b w:val="0"/>
                <w:sz w:val="16"/>
                <w:szCs w:val="16"/>
                <w:lang w:val="fr-FR"/>
              </w:rPr>
              <w:t>X</w:t>
            </w:r>
          </w:p>
        </w:tc>
        <w:tc>
          <w:tcPr>
            <w:tcW w:w="569" w:type="dxa"/>
            <w:vAlign w:val="center"/>
          </w:tcPr>
          <w:p w14:paraId="402A6871"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35F585A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c>
          <w:tcPr>
            <w:tcW w:w="423" w:type="dxa"/>
            <w:vAlign w:val="center"/>
          </w:tcPr>
          <w:p w14:paraId="27151FE7" w14:textId="77777777" w:rsidR="00195DE1" w:rsidRPr="00300CBF" w:rsidRDefault="00195DE1" w:rsidP="00213C87">
            <w:pPr>
              <w:pStyle w:val="Corpsdetexte"/>
              <w:spacing w:before="120" w:after="120" w:line="312" w:lineRule="auto"/>
              <w:ind w:right="577"/>
              <w:jc w:val="center"/>
              <w:rPr>
                <w:rFonts w:ascii="Times New Roman" w:hAnsi="Times New Roman" w:cs="Times New Roman"/>
                <w:b w:val="0"/>
                <w:sz w:val="16"/>
                <w:szCs w:val="16"/>
                <w:lang w:val="fr-FR"/>
              </w:rPr>
            </w:pPr>
          </w:p>
        </w:tc>
      </w:tr>
    </w:tbl>
    <w:p w14:paraId="7C4C84DF" w14:textId="764081E9" w:rsidR="00D752B4" w:rsidRPr="00513A0A" w:rsidRDefault="001F77D0" w:rsidP="006B4A22">
      <w:pPr>
        <w:pStyle w:val="Corpsdetexte"/>
        <w:spacing w:before="120" w:after="120" w:line="312" w:lineRule="auto"/>
        <w:ind w:right="577"/>
        <w:jc w:val="both"/>
        <w:rPr>
          <w:rFonts w:ascii="Times New Roman" w:hAnsi="Times New Roman" w:cs="Times New Roman"/>
          <w:b w:val="0"/>
          <w:sz w:val="20"/>
          <w:szCs w:val="20"/>
          <w:lang w:val="fr-FR"/>
        </w:rPr>
      </w:pPr>
      <w:r w:rsidRPr="00513A0A">
        <w:rPr>
          <w:rFonts w:ascii="Times New Roman" w:hAnsi="Times New Roman" w:cs="Times New Roman"/>
          <w:sz w:val="19"/>
          <w:szCs w:val="19"/>
        </w:rPr>
        <w:t>Source</w:t>
      </w:r>
      <w:r w:rsidR="008328BB">
        <w:rPr>
          <w:rFonts w:ascii="Times New Roman" w:hAnsi="Times New Roman" w:cs="Times New Roman"/>
          <w:sz w:val="19"/>
          <w:szCs w:val="19"/>
        </w:rPr>
        <w:t xml:space="preserve"> Grille </w:t>
      </w:r>
      <w:r w:rsidRPr="00513A0A">
        <w:rPr>
          <w:rFonts w:ascii="Times New Roman" w:hAnsi="Times New Roman" w:cs="Times New Roman"/>
          <w:sz w:val="19"/>
          <w:szCs w:val="19"/>
        </w:rPr>
        <w:t>:</w:t>
      </w:r>
      <w:r w:rsidR="00195DE1" w:rsidRPr="00513A0A">
        <w:rPr>
          <w:rFonts w:ascii="Times New Roman" w:hAnsi="Times New Roman" w:cs="Times New Roman"/>
          <w:sz w:val="19"/>
          <w:szCs w:val="19"/>
        </w:rPr>
        <w:t xml:space="preserve"> Léopold</w:t>
      </w:r>
      <w:r w:rsidR="008328BB">
        <w:rPr>
          <w:rFonts w:ascii="Times New Roman" w:hAnsi="Times New Roman" w:cs="Times New Roman"/>
          <w:sz w:val="19"/>
          <w:szCs w:val="19"/>
        </w:rPr>
        <w:t>,</w:t>
      </w:r>
      <w:r w:rsidR="00195DE1" w:rsidRPr="00513A0A">
        <w:rPr>
          <w:rFonts w:ascii="Times New Roman" w:hAnsi="Times New Roman" w:cs="Times New Roman"/>
          <w:sz w:val="19"/>
          <w:szCs w:val="19"/>
        </w:rPr>
        <w:t xml:space="preserve"> 1973</w:t>
      </w:r>
    </w:p>
    <w:p w14:paraId="09E84E0C" w14:textId="77777777" w:rsidR="00D752B4" w:rsidRPr="00513A0A" w:rsidRDefault="00D752B4" w:rsidP="006B4A22">
      <w:pPr>
        <w:pStyle w:val="Corpsdetexte"/>
        <w:spacing w:before="120" w:after="120" w:line="312" w:lineRule="auto"/>
        <w:ind w:right="577"/>
        <w:jc w:val="both"/>
        <w:rPr>
          <w:rFonts w:ascii="Times New Roman" w:hAnsi="Times New Roman" w:cs="Times New Roman"/>
          <w:b w:val="0"/>
          <w:sz w:val="20"/>
          <w:szCs w:val="20"/>
          <w:lang w:val="fr-FR"/>
        </w:rPr>
      </w:pPr>
    </w:p>
    <w:p w14:paraId="185EFC04" w14:textId="77777777" w:rsidR="008921E9" w:rsidRPr="00513A0A" w:rsidRDefault="008921E9" w:rsidP="006B4A22">
      <w:pPr>
        <w:pStyle w:val="Corpsdetexte"/>
        <w:spacing w:before="120" w:after="120" w:line="312" w:lineRule="auto"/>
        <w:ind w:right="577"/>
        <w:jc w:val="both"/>
        <w:rPr>
          <w:rFonts w:ascii="Times New Roman" w:hAnsi="Times New Roman" w:cs="Times New Roman"/>
          <w:b w:val="0"/>
          <w:sz w:val="20"/>
          <w:szCs w:val="20"/>
          <w:lang w:val="fr-FR"/>
        </w:rPr>
        <w:sectPr w:rsidR="008921E9" w:rsidRPr="00513A0A" w:rsidSect="008C78FB">
          <w:pgSz w:w="16838" w:h="11906" w:orient="landscape"/>
          <w:pgMar w:top="1135" w:right="993" w:bottom="1417" w:left="1417" w:header="708" w:footer="708" w:gutter="0"/>
          <w:cols w:space="708"/>
          <w:docGrid w:linePitch="360"/>
        </w:sectPr>
      </w:pPr>
    </w:p>
    <w:p w14:paraId="380B4BC9" w14:textId="77777777" w:rsidR="008921E9" w:rsidRPr="00513A0A" w:rsidRDefault="008921E9" w:rsidP="006B4A22">
      <w:pPr>
        <w:pStyle w:val="Corpsdetexte"/>
        <w:spacing w:before="120" w:after="120" w:line="312" w:lineRule="auto"/>
        <w:ind w:right="577"/>
        <w:jc w:val="both"/>
        <w:rPr>
          <w:rFonts w:ascii="Times New Roman" w:hAnsi="Times New Roman" w:cs="Times New Roman"/>
          <w:b w:val="0"/>
          <w:sz w:val="20"/>
          <w:szCs w:val="20"/>
          <w:lang w:val="fr-FR"/>
        </w:rPr>
      </w:pPr>
    </w:p>
    <w:p w14:paraId="3B2F4E97" w14:textId="011A3326" w:rsidR="005F1C97"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29" w:name="_Toc242520586"/>
      <w:r w:rsidRPr="00513A0A">
        <w:rPr>
          <w:rFonts w:ascii="Times New Roman" w:eastAsiaTheme="minorEastAsia" w:hAnsi="Times New Roman" w:cs="Times New Roman"/>
          <w:b/>
          <w:bCs/>
          <w:sz w:val="24"/>
          <w:szCs w:val="24"/>
          <w:lang w:eastAsia="fr-FR"/>
        </w:rPr>
        <w:t>ANALYSE ET EVALUATION DES IMPACTS DES SOUS-PROJETS</w:t>
      </w:r>
      <w:bookmarkEnd w:id="229"/>
      <w:r w:rsidRPr="00513A0A">
        <w:rPr>
          <w:rFonts w:ascii="Times New Roman" w:eastAsiaTheme="minorEastAsia" w:hAnsi="Times New Roman" w:cs="Times New Roman"/>
          <w:b/>
          <w:bCs/>
          <w:sz w:val="24"/>
          <w:szCs w:val="24"/>
          <w:lang w:eastAsia="fr-FR"/>
        </w:rPr>
        <w:t xml:space="preserve"> </w:t>
      </w:r>
    </w:p>
    <w:p w14:paraId="08C29BB5" w14:textId="0A9CC038" w:rsidR="00B50DBC" w:rsidRPr="00513A0A" w:rsidRDefault="00B50DBC"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30" w:name="_Toc242520587"/>
      <w:r w:rsidRPr="00513A0A">
        <w:rPr>
          <w:rFonts w:ascii="Times New Roman" w:eastAsiaTheme="minorEastAsia" w:hAnsi="Times New Roman" w:cs="Times New Roman"/>
          <w:b/>
          <w:bCs/>
          <w:sz w:val="24"/>
          <w:szCs w:val="24"/>
          <w:lang w:eastAsia="fr-FR"/>
        </w:rPr>
        <w:t>Impacts sur le milieu physique</w:t>
      </w:r>
      <w:bookmarkEnd w:id="230"/>
    </w:p>
    <w:p w14:paraId="2CDC1951" w14:textId="1D4B02C5" w:rsidR="00B50DBC" w:rsidRPr="00513A0A" w:rsidRDefault="00B50DBC" w:rsidP="006B4A22">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31" w:name="_Toc242520588"/>
      <w:r w:rsidRPr="00513A0A">
        <w:rPr>
          <w:rFonts w:ascii="Times New Roman" w:eastAsiaTheme="minorEastAsia" w:hAnsi="Times New Roman" w:cs="Times New Roman"/>
          <w:b/>
          <w:bCs/>
          <w:sz w:val="24"/>
          <w:szCs w:val="24"/>
          <w:lang w:eastAsia="fr-FR"/>
        </w:rPr>
        <w:t>Impact sur le milieu physique en phase de préparation/construction</w:t>
      </w:r>
      <w:bookmarkEnd w:id="231"/>
    </w:p>
    <w:p w14:paraId="12C3F280" w14:textId="3ADB6A91" w:rsidR="00B50DBC" w:rsidRPr="00513A0A" w:rsidRDefault="00B50DBC" w:rsidP="006B4A22">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2" w:name="_Toc242520589"/>
      <w:r w:rsidRPr="00513A0A">
        <w:rPr>
          <w:rFonts w:ascii="Times New Roman" w:eastAsiaTheme="minorEastAsia" w:hAnsi="Times New Roman" w:cs="Times New Roman"/>
          <w:bCs/>
          <w:sz w:val="24"/>
          <w:szCs w:val="24"/>
          <w:u w:val="single"/>
          <w:lang w:eastAsia="fr-FR"/>
        </w:rPr>
        <w:t>Impact sur l’air</w:t>
      </w:r>
      <w:bookmarkEnd w:id="232"/>
    </w:p>
    <w:p w14:paraId="235FB6A0" w14:textId="5D50FD8A" w:rsidR="00B50DBC" w:rsidRPr="00513A0A" w:rsidRDefault="00B50DBC"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 xml:space="preserve">Dégradation temporaire de la qualité de l’air </w:t>
      </w:r>
    </w:p>
    <w:p w14:paraId="168BAC23" w14:textId="72030E6A" w:rsidR="00B50DBC" w:rsidRPr="00513A0A" w:rsidRDefault="00B50DBC" w:rsidP="006B4A22">
      <w:pPr>
        <w:pStyle w:val="NormalWeb"/>
        <w:spacing w:before="120" w:beforeAutospacing="0" w:after="120" w:afterAutospacing="0" w:line="312" w:lineRule="auto"/>
        <w:jc w:val="both"/>
      </w:pPr>
      <w:r w:rsidRPr="00513A0A">
        <w:t>En phase de préparation et de construction, plusieurs activités — notamment l’installation de la base</w:t>
      </w:r>
      <w:r w:rsidRPr="00513A0A">
        <w:noBreakHyphen/>
        <w:t xml:space="preserve">vie, la mise en place du chantier, la libération de l’emprise, le transport des matériaux, la circulation des engins, les travaux de fouilles, de terrassement, d’excavation, de remblai, la construction de la </w:t>
      </w:r>
      <w:r w:rsidR="00CA3CC4" w:rsidRPr="00513A0A">
        <w:t>digue</w:t>
      </w:r>
      <w:r w:rsidRPr="00513A0A">
        <w:t xml:space="preserve"> ainsi que l’évacuation des déchets solides et domestiques — génèrent des émissions de poussières. Celles</w:t>
      </w:r>
      <w:r w:rsidRPr="00513A0A">
        <w:noBreakHyphen/>
        <w:t>ci se combinent aux gaz d’échappement des engins pour provoquer des pollutions atmosphériques temporaires dans la zone d’étude.</w:t>
      </w:r>
    </w:p>
    <w:p w14:paraId="0C161BCD" w14:textId="37F429C4" w:rsidR="001C1D60" w:rsidRPr="00513A0A" w:rsidRDefault="0070617A" w:rsidP="006B4A22">
      <w:pPr>
        <w:pStyle w:val="NormalWeb"/>
        <w:spacing w:before="120" w:beforeAutospacing="0" w:after="120" w:afterAutospacing="0" w:line="312" w:lineRule="auto"/>
        <w:jc w:val="both"/>
      </w:pPr>
      <w:r w:rsidRPr="00513A0A">
        <w:t>L’importance absolue de cet impact sur la qualité de l’air est considérée comme</w:t>
      </w:r>
      <w:r w:rsidR="000D2326" w:rsidRPr="00513A0A">
        <w:t> </w:t>
      </w:r>
      <w:r w:rsidR="000D2326" w:rsidRPr="00513A0A">
        <w:rPr>
          <w:rStyle w:val="lev"/>
        </w:rPr>
        <w:t>mineure</w:t>
      </w:r>
      <w:r w:rsidRPr="00513A0A">
        <w:t xml:space="preserve">, en raison de la nature des travaux et de leur durée limitée. </w:t>
      </w:r>
      <w:r w:rsidR="001C1D60" w:rsidRPr="00513A0A">
        <w:t>La</w:t>
      </w:r>
      <w:r w:rsidRPr="00513A0A">
        <w:t xml:space="preserve"> pondération </w:t>
      </w:r>
      <w:r w:rsidR="001C1D60" w:rsidRPr="00513A0A">
        <w:t>de l</w:t>
      </w:r>
      <w:r w:rsidRPr="00513A0A">
        <w:t xml:space="preserve">’importance </w:t>
      </w:r>
      <w:r w:rsidR="001C1D60" w:rsidRPr="00513A0A">
        <w:t>absolue avec la valeur de la composante donne une importance relative</w:t>
      </w:r>
      <w:r w:rsidRPr="00513A0A">
        <w:t xml:space="preserve"> </w:t>
      </w:r>
      <w:r w:rsidR="000D2326" w:rsidRPr="00513A0A">
        <w:rPr>
          <w:rStyle w:val="lev"/>
        </w:rPr>
        <w:t>faible</w:t>
      </w:r>
      <w:r w:rsidRPr="00513A0A">
        <w:t>.</w:t>
      </w:r>
    </w:p>
    <w:tbl>
      <w:tblPr>
        <w:tblStyle w:val="Grilledutableau"/>
        <w:tblW w:w="8783" w:type="dxa"/>
        <w:tblLook w:val="04A0" w:firstRow="1" w:lastRow="0" w:firstColumn="1" w:lastColumn="0" w:noHBand="0" w:noVBand="1"/>
      </w:tblPr>
      <w:tblGrid>
        <w:gridCol w:w="1555"/>
        <w:gridCol w:w="1134"/>
        <w:gridCol w:w="1137"/>
        <w:gridCol w:w="1559"/>
        <w:gridCol w:w="1560"/>
        <w:gridCol w:w="1838"/>
      </w:tblGrid>
      <w:tr w:rsidR="00720473" w:rsidRPr="009F273F" w14:paraId="2E01FFDE" w14:textId="77777777" w:rsidTr="00B24DAD">
        <w:trPr>
          <w:tblHeader/>
        </w:trPr>
        <w:tc>
          <w:tcPr>
            <w:tcW w:w="1555" w:type="dxa"/>
          </w:tcPr>
          <w:p w14:paraId="1097BADF" w14:textId="3C487710"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Nature de l’impact</w:t>
            </w:r>
          </w:p>
        </w:tc>
        <w:tc>
          <w:tcPr>
            <w:tcW w:w="2271" w:type="dxa"/>
            <w:gridSpan w:val="2"/>
          </w:tcPr>
          <w:p w14:paraId="2682292B" w14:textId="74946DC0"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Critères d’évaluation</w:t>
            </w:r>
          </w:p>
        </w:tc>
        <w:tc>
          <w:tcPr>
            <w:tcW w:w="1559" w:type="dxa"/>
          </w:tcPr>
          <w:p w14:paraId="6A721B2E" w14:textId="56956A36"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Importance absolue</w:t>
            </w:r>
          </w:p>
        </w:tc>
        <w:tc>
          <w:tcPr>
            <w:tcW w:w="1560" w:type="dxa"/>
          </w:tcPr>
          <w:p w14:paraId="36899545" w14:textId="473D9FE3"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Valeur de la composante</w:t>
            </w:r>
          </w:p>
        </w:tc>
        <w:tc>
          <w:tcPr>
            <w:tcW w:w="1838" w:type="dxa"/>
          </w:tcPr>
          <w:p w14:paraId="619CAF01" w14:textId="119C474B"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9F273F">
              <w:rPr>
                <w:rFonts w:ascii="Times New Roman" w:eastAsia="CIDFont+F2" w:hAnsi="Times New Roman" w:cs="Times New Roman"/>
                <w:b/>
                <w:kern w:val="0"/>
                <w:sz w:val="20"/>
                <w:szCs w:val="20"/>
              </w:rPr>
              <w:t>Importance relative</w:t>
            </w:r>
          </w:p>
        </w:tc>
      </w:tr>
      <w:tr w:rsidR="00564364" w:rsidRPr="009F273F" w14:paraId="22B265F7" w14:textId="77777777" w:rsidTr="00243113">
        <w:tc>
          <w:tcPr>
            <w:tcW w:w="1555" w:type="dxa"/>
            <w:vMerge w:val="restart"/>
            <w:shd w:val="clear" w:color="auto" w:fill="C6D9F1" w:themeFill="text2" w:themeFillTint="33"/>
            <w:vAlign w:val="center"/>
          </w:tcPr>
          <w:p w14:paraId="70DD6451" w14:textId="75B8A131"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Négatif</w:t>
            </w:r>
          </w:p>
        </w:tc>
        <w:tc>
          <w:tcPr>
            <w:tcW w:w="1134" w:type="dxa"/>
          </w:tcPr>
          <w:p w14:paraId="785E6C3C" w14:textId="31CECCFD"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Intensité</w:t>
            </w:r>
          </w:p>
        </w:tc>
        <w:tc>
          <w:tcPr>
            <w:tcW w:w="1134" w:type="dxa"/>
          </w:tcPr>
          <w:p w14:paraId="596B40E4" w14:textId="66B90BB1" w:rsidR="0070617A" w:rsidRPr="009F273F" w:rsidRDefault="0024311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Moyenne</w:t>
            </w:r>
          </w:p>
        </w:tc>
        <w:tc>
          <w:tcPr>
            <w:tcW w:w="1559" w:type="dxa"/>
            <w:vMerge w:val="restart"/>
            <w:vAlign w:val="center"/>
          </w:tcPr>
          <w:p w14:paraId="02A557DA" w14:textId="1E78E8EF" w:rsidR="0070617A" w:rsidRPr="009F273F" w:rsidRDefault="00D04F0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Mineure</w:t>
            </w:r>
          </w:p>
        </w:tc>
        <w:tc>
          <w:tcPr>
            <w:tcW w:w="1560" w:type="dxa"/>
            <w:vMerge w:val="restart"/>
            <w:vAlign w:val="center"/>
          </w:tcPr>
          <w:p w14:paraId="1C2804B0" w14:textId="615444F5" w:rsidR="0070617A" w:rsidRPr="009F273F" w:rsidRDefault="005D654E"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Faible</w:t>
            </w:r>
          </w:p>
        </w:tc>
        <w:tc>
          <w:tcPr>
            <w:tcW w:w="1838" w:type="dxa"/>
            <w:vMerge w:val="restart"/>
            <w:vAlign w:val="center"/>
          </w:tcPr>
          <w:p w14:paraId="44304813" w14:textId="7DC629B3" w:rsidR="0070617A" w:rsidRPr="009F273F" w:rsidRDefault="000D2326"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Faible</w:t>
            </w:r>
          </w:p>
        </w:tc>
      </w:tr>
      <w:tr w:rsidR="00ED45E1" w:rsidRPr="009F273F" w14:paraId="4DE6447D" w14:textId="0B49CA69" w:rsidTr="00243113">
        <w:tc>
          <w:tcPr>
            <w:tcW w:w="1555" w:type="dxa"/>
            <w:vMerge/>
            <w:shd w:val="clear" w:color="auto" w:fill="C6D9F1" w:themeFill="text2" w:themeFillTint="33"/>
          </w:tcPr>
          <w:p w14:paraId="6A4E75D9" w14:textId="77777777"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134" w:type="dxa"/>
          </w:tcPr>
          <w:p w14:paraId="5F0C0210" w14:textId="3AEA18B7"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Etendue</w:t>
            </w:r>
          </w:p>
        </w:tc>
        <w:tc>
          <w:tcPr>
            <w:tcW w:w="1134" w:type="dxa"/>
          </w:tcPr>
          <w:p w14:paraId="6AB7FFCB" w14:textId="181DE395"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Locale</w:t>
            </w:r>
          </w:p>
        </w:tc>
        <w:tc>
          <w:tcPr>
            <w:tcW w:w="1559" w:type="dxa"/>
            <w:vMerge/>
          </w:tcPr>
          <w:p w14:paraId="2FDD02BD" w14:textId="77777777"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CBEC707" w14:textId="77777777"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28E6D8E4" w14:textId="77777777"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ED45E1" w:rsidRPr="009F273F" w14:paraId="2902E247" w14:textId="3B1B65E4" w:rsidTr="00243113">
        <w:tc>
          <w:tcPr>
            <w:tcW w:w="1555" w:type="dxa"/>
            <w:vMerge/>
            <w:shd w:val="clear" w:color="auto" w:fill="C6D9F1" w:themeFill="text2" w:themeFillTint="33"/>
          </w:tcPr>
          <w:p w14:paraId="15DE4D4C" w14:textId="77777777"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134" w:type="dxa"/>
          </w:tcPr>
          <w:p w14:paraId="0C4826F1" w14:textId="434B0FA5"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Durée</w:t>
            </w:r>
          </w:p>
        </w:tc>
        <w:tc>
          <w:tcPr>
            <w:tcW w:w="1134" w:type="dxa"/>
          </w:tcPr>
          <w:p w14:paraId="470AA638" w14:textId="794696D7" w:rsidR="0070617A" w:rsidRPr="009F273F" w:rsidRDefault="0024311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9F273F">
              <w:rPr>
                <w:rFonts w:ascii="Times New Roman" w:eastAsia="CIDFont+F2" w:hAnsi="Times New Roman" w:cs="Times New Roman"/>
                <w:kern w:val="0"/>
                <w:sz w:val="20"/>
                <w:szCs w:val="20"/>
              </w:rPr>
              <w:t>Courte</w:t>
            </w:r>
          </w:p>
        </w:tc>
        <w:tc>
          <w:tcPr>
            <w:tcW w:w="1559" w:type="dxa"/>
            <w:vMerge/>
          </w:tcPr>
          <w:p w14:paraId="7E9794CC" w14:textId="77777777"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183449E0" w14:textId="77777777"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2520A51C" w14:textId="77777777" w:rsidR="0070617A" w:rsidRPr="009F273F" w:rsidRDefault="0070617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70617A" w:rsidRPr="009F273F" w14:paraId="39949023" w14:textId="77777777" w:rsidTr="00317AED">
        <w:tc>
          <w:tcPr>
            <w:tcW w:w="1555" w:type="dxa"/>
            <w:shd w:val="clear" w:color="auto" w:fill="FFFF00"/>
          </w:tcPr>
          <w:p w14:paraId="34091344" w14:textId="55F79A31" w:rsidR="0070617A" w:rsidRPr="00317AED" w:rsidRDefault="0070617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317AED">
              <w:rPr>
                <w:rFonts w:ascii="Times New Roman" w:eastAsia="CIDFont+F2" w:hAnsi="Times New Roman" w:cs="Times New Roman"/>
                <w:b/>
                <w:kern w:val="0"/>
                <w:sz w:val="20"/>
                <w:szCs w:val="20"/>
              </w:rPr>
              <w:t>Mesures d’atténuation</w:t>
            </w:r>
          </w:p>
        </w:tc>
        <w:tc>
          <w:tcPr>
            <w:tcW w:w="7228" w:type="dxa"/>
            <w:gridSpan w:val="5"/>
          </w:tcPr>
          <w:p w14:paraId="6688B75D" w14:textId="77777777" w:rsidR="0070617A" w:rsidRPr="009F273F" w:rsidRDefault="0070617A"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9F273F">
              <w:rPr>
                <w:rFonts w:ascii="Times New Roman" w:eastAsia="CIDFont+F2" w:hAnsi="Times New Roman" w:cs="Times New Roman"/>
                <w:sz w:val="20"/>
                <w:szCs w:val="20"/>
              </w:rPr>
              <w:t>Réduire la vitesse de circulation à 30km/h sur les chantiers ;</w:t>
            </w:r>
          </w:p>
          <w:p w14:paraId="25EF594E" w14:textId="1F2B67BB" w:rsidR="0070617A" w:rsidRPr="009F273F" w:rsidRDefault="0070617A"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9F273F">
              <w:rPr>
                <w:rFonts w:ascii="Times New Roman" w:eastAsia="CIDFont+F2" w:hAnsi="Times New Roman" w:cs="Times New Roman"/>
                <w:sz w:val="20"/>
                <w:szCs w:val="20"/>
              </w:rPr>
              <w:t>Règlementer les heures de travaux de 8h à 17h avec 1h de pose ;</w:t>
            </w:r>
          </w:p>
          <w:p w14:paraId="57B799CF" w14:textId="2C964C29" w:rsidR="0070617A" w:rsidRPr="009F273F" w:rsidRDefault="0070617A"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9F273F">
              <w:rPr>
                <w:rFonts w:ascii="Times New Roman" w:eastAsia="CIDFont+F2" w:hAnsi="Times New Roman" w:cs="Times New Roman"/>
                <w:sz w:val="20"/>
                <w:szCs w:val="20"/>
              </w:rPr>
              <w:t>Couvrir d’une bâche les engins transportant les agrégats.</w:t>
            </w:r>
          </w:p>
        </w:tc>
      </w:tr>
    </w:tbl>
    <w:p w14:paraId="51543725" w14:textId="77777777" w:rsidR="00B50DBC" w:rsidRPr="00513A0A" w:rsidRDefault="00B50DBC" w:rsidP="006B4A22">
      <w:pPr>
        <w:autoSpaceDE w:val="0"/>
        <w:autoSpaceDN w:val="0"/>
        <w:adjustRightInd w:val="0"/>
        <w:spacing w:before="120" w:after="120" w:line="312" w:lineRule="auto"/>
        <w:jc w:val="both"/>
        <w:rPr>
          <w:rFonts w:ascii="Times New Roman" w:eastAsia="CIDFont+F2" w:hAnsi="Times New Roman" w:cs="Times New Roman"/>
          <w:kern w:val="0"/>
          <w:sz w:val="24"/>
          <w:szCs w:val="24"/>
        </w:rPr>
      </w:pPr>
    </w:p>
    <w:p w14:paraId="77379103" w14:textId="3CA18217" w:rsidR="00B50DBC" w:rsidRPr="00513A0A" w:rsidRDefault="007E01BF" w:rsidP="006B4A22">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3" w:name="_Toc242520590"/>
      <w:r w:rsidRPr="00513A0A">
        <w:rPr>
          <w:rFonts w:ascii="Times New Roman" w:eastAsiaTheme="minorEastAsia" w:hAnsi="Times New Roman" w:cs="Times New Roman"/>
          <w:bCs/>
          <w:sz w:val="24"/>
          <w:szCs w:val="24"/>
          <w:u w:val="single"/>
          <w:lang w:eastAsia="fr-FR"/>
        </w:rPr>
        <w:t>Impact sur Ambiance sonore et vibration</w:t>
      </w:r>
      <w:bookmarkEnd w:id="233"/>
    </w:p>
    <w:p w14:paraId="7E22EB9D" w14:textId="62C9D656" w:rsidR="00B50DBC" w:rsidRPr="00513A0A" w:rsidRDefault="007E01BF"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Augmentation du niveau sonore et de vibration localement</w:t>
      </w:r>
    </w:p>
    <w:p w14:paraId="2970CF2A" w14:textId="3C7915B0" w:rsidR="007D73C7" w:rsidRPr="00513A0A" w:rsidRDefault="008839D8" w:rsidP="006B4A22">
      <w:pPr>
        <w:pStyle w:val="NormalWeb"/>
        <w:spacing w:before="120" w:beforeAutospacing="0" w:after="120" w:afterAutospacing="0" w:line="312" w:lineRule="auto"/>
        <w:jc w:val="both"/>
      </w:pPr>
      <w:r w:rsidRPr="00513A0A">
        <w:t>Le</w:t>
      </w:r>
      <w:r w:rsidR="007D73C7" w:rsidRPr="00513A0A">
        <w:t xml:space="preserve"> fonctionnement des machines et des engins de chantier entraîne une augmentation notable du niveau sonore sur le site, générant des nuisances pour les travailleurs et les populations riveraines. Selon les directives de l’Organisation Mondiale de la Santé (OMS), les niveaux de bruit ne doivent pas dépasser les seuils indiqués dans le tableau 37, ni provoquer une hausse supérieure à 3 dB par rapport au niveau ambiant au point de réception le plus proche hors site.</w:t>
      </w:r>
    </w:p>
    <w:p w14:paraId="67C83B79" w14:textId="77777777" w:rsidR="007D73C7" w:rsidRPr="00513A0A" w:rsidRDefault="007D73C7" w:rsidP="006B4A22">
      <w:pPr>
        <w:pStyle w:val="NormalWeb"/>
        <w:spacing w:before="120" w:beforeAutospacing="0" w:after="120" w:afterAutospacing="0" w:line="312" w:lineRule="auto"/>
        <w:jc w:val="both"/>
      </w:pPr>
      <w:r w:rsidRPr="00513A0A">
        <w:t xml:space="preserve">Les opérations de terrassement, d’excavation et de compactage produisent également des vibrations susceptibles de perturber les employés présents sur le chantier ainsi que les habitants </w:t>
      </w:r>
      <w:r w:rsidRPr="00513A0A">
        <w:lastRenderedPageBreak/>
        <w:t>situés à proximité. De même, les activités de remise en état des bases</w:t>
      </w:r>
      <w:r w:rsidRPr="00513A0A">
        <w:noBreakHyphen/>
        <w:t>vie et de réhabilitation des voies d’accès peuvent générer des nuisances sonores et vibratoires ponctuelles.</w:t>
      </w:r>
    </w:p>
    <w:p w14:paraId="079E7A29" w14:textId="1FC6D940" w:rsidR="007D73C7" w:rsidRPr="00513A0A" w:rsidRDefault="007D73C7" w:rsidP="006B4A22">
      <w:pPr>
        <w:pStyle w:val="NormalWeb"/>
        <w:spacing w:before="120" w:beforeAutospacing="0" w:after="120" w:afterAutospacing="0" w:line="312" w:lineRule="auto"/>
        <w:jc w:val="both"/>
      </w:pPr>
      <w:r w:rsidRPr="00513A0A">
        <w:t>L’importance absolue de l’impact du sous</w:t>
      </w:r>
      <w:r w:rsidRPr="00513A0A">
        <w:noBreakHyphen/>
        <w:t xml:space="preserve">projet sur l’ambiance sonore et les vibrations est évaluée comme </w:t>
      </w:r>
      <w:r w:rsidR="000D2326" w:rsidRPr="00513A0A">
        <w:rPr>
          <w:rStyle w:val="lev"/>
        </w:rPr>
        <w:t>mineure</w:t>
      </w:r>
      <w:r w:rsidRPr="00513A0A">
        <w:t xml:space="preserve">. </w:t>
      </w:r>
      <w:r w:rsidR="001C1D60" w:rsidRPr="00513A0A">
        <w:t xml:space="preserve">La pondération de l’importance absolue avec la valeur de la composante donne une importance relative </w:t>
      </w:r>
      <w:r w:rsidR="001C1D60" w:rsidRPr="00513A0A">
        <w:rPr>
          <w:rStyle w:val="lev"/>
        </w:rPr>
        <w:t>moyenne</w:t>
      </w:r>
      <w:r w:rsidRPr="00513A0A">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7D73C7" w:rsidRPr="007540BA" w14:paraId="210C005F" w14:textId="77777777" w:rsidTr="00B24DAD">
        <w:trPr>
          <w:tblHeader/>
        </w:trPr>
        <w:tc>
          <w:tcPr>
            <w:tcW w:w="1555" w:type="dxa"/>
          </w:tcPr>
          <w:p w14:paraId="688D7582"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Nature de l’impact</w:t>
            </w:r>
          </w:p>
        </w:tc>
        <w:tc>
          <w:tcPr>
            <w:tcW w:w="2551" w:type="dxa"/>
            <w:gridSpan w:val="2"/>
          </w:tcPr>
          <w:p w14:paraId="15E1F9F6"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Critères d’évaluation</w:t>
            </w:r>
          </w:p>
        </w:tc>
        <w:tc>
          <w:tcPr>
            <w:tcW w:w="1559" w:type="dxa"/>
          </w:tcPr>
          <w:p w14:paraId="193EFDE7"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Importance absolue</w:t>
            </w:r>
          </w:p>
        </w:tc>
        <w:tc>
          <w:tcPr>
            <w:tcW w:w="1560" w:type="dxa"/>
          </w:tcPr>
          <w:p w14:paraId="209F4EDA"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Valeur de la composante</w:t>
            </w:r>
          </w:p>
        </w:tc>
        <w:tc>
          <w:tcPr>
            <w:tcW w:w="1838" w:type="dxa"/>
          </w:tcPr>
          <w:p w14:paraId="1AA0C30F"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Importance relative</w:t>
            </w:r>
          </w:p>
        </w:tc>
      </w:tr>
      <w:tr w:rsidR="006E0B39" w:rsidRPr="007540BA" w14:paraId="15E4E2AD" w14:textId="77777777" w:rsidTr="00381AAE">
        <w:tc>
          <w:tcPr>
            <w:tcW w:w="1555" w:type="dxa"/>
            <w:vMerge w:val="restart"/>
            <w:shd w:val="clear" w:color="auto" w:fill="C6D9F1" w:themeFill="text2" w:themeFillTint="33"/>
            <w:vAlign w:val="center"/>
          </w:tcPr>
          <w:p w14:paraId="4088CEEE" w14:textId="296538F2" w:rsidR="006E0B39" w:rsidRPr="007540BA"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Négatif</w:t>
            </w:r>
          </w:p>
        </w:tc>
        <w:tc>
          <w:tcPr>
            <w:tcW w:w="1417" w:type="dxa"/>
          </w:tcPr>
          <w:p w14:paraId="5B7749E4" w14:textId="77777777" w:rsidR="006E0B39" w:rsidRPr="007540BA"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Intensité</w:t>
            </w:r>
          </w:p>
        </w:tc>
        <w:tc>
          <w:tcPr>
            <w:tcW w:w="1134" w:type="dxa"/>
          </w:tcPr>
          <w:p w14:paraId="0A5A89F8" w14:textId="34B7C201" w:rsidR="006E0B39" w:rsidRPr="007540BA"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Moyenne</w:t>
            </w:r>
          </w:p>
        </w:tc>
        <w:tc>
          <w:tcPr>
            <w:tcW w:w="1559" w:type="dxa"/>
            <w:vMerge w:val="restart"/>
            <w:vAlign w:val="center"/>
          </w:tcPr>
          <w:p w14:paraId="4E6BB646" w14:textId="45B440B8" w:rsidR="006E0B39" w:rsidRPr="007540BA"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Mineure</w:t>
            </w:r>
          </w:p>
        </w:tc>
        <w:tc>
          <w:tcPr>
            <w:tcW w:w="1560" w:type="dxa"/>
            <w:vMerge w:val="restart"/>
            <w:vAlign w:val="center"/>
          </w:tcPr>
          <w:p w14:paraId="153C8AB3" w14:textId="1C8FCF64" w:rsidR="006E0B39" w:rsidRPr="007540BA"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Moyenne</w:t>
            </w:r>
          </w:p>
        </w:tc>
        <w:tc>
          <w:tcPr>
            <w:tcW w:w="1838" w:type="dxa"/>
            <w:vMerge w:val="restart"/>
            <w:vAlign w:val="center"/>
          </w:tcPr>
          <w:p w14:paraId="4EA1C4C0" w14:textId="77777777" w:rsidR="006E0B39" w:rsidRPr="007540BA"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Moyenne</w:t>
            </w:r>
          </w:p>
        </w:tc>
      </w:tr>
      <w:tr w:rsidR="007D73C7" w:rsidRPr="007540BA" w14:paraId="0A40F96A" w14:textId="77777777" w:rsidTr="006D656A">
        <w:tc>
          <w:tcPr>
            <w:tcW w:w="1555" w:type="dxa"/>
            <w:vMerge/>
          </w:tcPr>
          <w:p w14:paraId="0F1A07F1"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74AF6A8F"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Etendue</w:t>
            </w:r>
          </w:p>
        </w:tc>
        <w:tc>
          <w:tcPr>
            <w:tcW w:w="1134" w:type="dxa"/>
          </w:tcPr>
          <w:p w14:paraId="0897F121"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Locale</w:t>
            </w:r>
          </w:p>
        </w:tc>
        <w:tc>
          <w:tcPr>
            <w:tcW w:w="1559" w:type="dxa"/>
            <w:vMerge/>
          </w:tcPr>
          <w:p w14:paraId="480A3829"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B194713"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23C87700"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7D73C7" w:rsidRPr="007540BA" w14:paraId="25E4C76D" w14:textId="77777777" w:rsidTr="006D656A">
        <w:tc>
          <w:tcPr>
            <w:tcW w:w="1555" w:type="dxa"/>
            <w:vMerge/>
          </w:tcPr>
          <w:p w14:paraId="351552E5"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0E19EE11"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Durée</w:t>
            </w:r>
          </w:p>
        </w:tc>
        <w:tc>
          <w:tcPr>
            <w:tcW w:w="1134" w:type="dxa"/>
          </w:tcPr>
          <w:p w14:paraId="13CEB19C"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7540BA">
              <w:rPr>
                <w:rFonts w:ascii="Times New Roman" w:eastAsia="CIDFont+F2" w:hAnsi="Times New Roman" w:cs="Times New Roman"/>
                <w:kern w:val="0"/>
                <w:sz w:val="20"/>
                <w:szCs w:val="20"/>
              </w:rPr>
              <w:t>Courte</w:t>
            </w:r>
          </w:p>
        </w:tc>
        <w:tc>
          <w:tcPr>
            <w:tcW w:w="1559" w:type="dxa"/>
            <w:vMerge/>
          </w:tcPr>
          <w:p w14:paraId="7B806052"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06FC21E7"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11AD54FE"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7D73C7" w:rsidRPr="007540BA" w14:paraId="770CAD60" w14:textId="77777777" w:rsidTr="007540BA">
        <w:tc>
          <w:tcPr>
            <w:tcW w:w="1555" w:type="dxa"/>
            <w:shd w:val="clear" w:color="auto" w:fill="FFFF00"/>
          </w:tcPr>
          <w:p w14:paraId="0857118F" w14:textId="77777777" w:rsidR="007D73C7" w:rsidRPr="007540BA" w:rsidRDefault="007D73C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7540BA">
              <w:rPr>
                <w:rFonts w:ascii="Times New Roman" w:eastAsia="CIDFont+F2" w:hAnsi="Times New Roman" w:cs="Times New Roman"/>
                <w:b/>
                <w:kern w:val="0"/>
                <w:sz w:val="20"/>
                <w:szCs w:val="20"/>
              </w:rPr>
              <w:t>Mesures d’atténuation</w:t>
            </w:r>
          </w:p>
        </w:tc>
        <w:tc>
          <w:tcPr>
            <w:tcW w:w="7508" w:type="dxa"/>
            <w:gridSpan w:val="5"/>
          </w:tcPr>
          <w:p w14:paraId="54A03F72" w14:textId="06579CD6" w:rsidR="007D73C7" w:rsidRPr="007540BA" w:rsidRDefault="007D73C7"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7540BA">
              <w:rPr>
                <w:rFonts w:ascii="Times New Roman" w:eastAsia="CIDFont+F2" w:hAnsi="Times New Roman" w:cs="Times New Roman"/>
                <w:sz w:val="20"/>
                <w:szCs w:val="20"/>
              </w:rPr>
              <w:t>Règlementer les heures de travaux (8h à 17h avec 1h de pose) ;</w:t>
            </w:r>
          </w:p>
          <w:p w14:paraId="512CB446" w14:textId="229FF3F3" w:rsidR="007D73C7" w:rsidRPr="007540BA" w:rsidRDefault="007D73C7"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7540BA">
              <w:rPr>
                <w:rFonts w:ascii="Times New Roman" w:eastAsia="CIDFont+F2" w:hAnsi="Times New Roman" w:cs="Times New Roman"/>
                <w:sz w:val="20"/>
                <w:szCs w:val="20"/>
              </w:rPr>
              <w:t>Eviter les engins brouillant sur les chantiers.</w:t>
            </w:r>
          </w:p>
        </w:tc>
      </w:tr>
    </w:tbl>
    <w:p w14:paraId="19023A09" w14:textId="27135B63" w:rsidR="007D73C7" w:rsidRPr="00513A0A" w:rsidRDefault="007D73C7" w:rsidP="006B4A22">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4" w:name="_Toc242520591"/>
      <w:r w:rsidRPr="00513A0A">
        <w:rPr>
          <w:rFonts w:ascii="Times New Roman" w:eastAsiaTheme="minorEastAsia" w:hAnsi="Times New Roman" w:cs="Times New Roman"/>
          <w:bCs/>
          <w:sz w:val="24"/>
          <w:szCs w:val="24"/>
          <w:u w:val="single"/>
          <w:lang w:eastAsia="fr-FR"/>
        </w:rPr>
        <w:t>Impact sur le Sol</w:t>
      </w:r>
      <w:bookmarkEnd w:id="234"/>
    </w:p>
    <w:p w14:paraId="09A79A50" w14:textId="116751DC" w:rsidR="007D73C7" w:rsidRPr="00513A0A" w:rsidRDefault="007D73C7"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Altération des propriétés physico-chimiques du sol</w:t>
      </w:r>
    </w:p>
    <w:p w14:paraId="2E66FD97" w14:textId="057D5770" w:rsidR="008839D8" w:rsidRPr="00513A0A" w:rsidRDefault="008839D8" w:rsidP="006B4A22">
      <w:pPr>
        <w:pStyle w:val="NormalWeb"/>
        <w:spacing w:before="120" w:beforeAutospacing="0" w:after="120" w:afterAutospacing="0" w:line="312" w:lineRule="auto"/>
        <w:jc w:val="both"/>
      </w:pPr>
      <w:r w:rsidRPr="00513A0A">
        <w:t>En phase de construction, des fuites potentielles de produits pétroliers ou des déversements accidentels provenant des équipements peuvent entraîner une contamination des sols. Ces incidents, généralement ponctuels, résultent le plus souvent de déversements fortuits ou de fuites répétées. L’ampleur de l’impact dépend notamment du volume de produit déversé, de la fréquence de l’incident (événement isolé ou fuite continue) et de la nature des contaminants.</w:t>
      </w:r>
    </w:p>
    <w:p w14:paraId="401B4A85" w14:textId="45E08059" w:rsidR="008839D8" w:rsidRPr="00513A0A" w:rsidRDefault="008839D8" w:rsidP="006B4A22">
      <w:pPr>
        <w:pStyle w:val="NormalWeb"/>
        <w:spacing w:before="120" w:beforeAutospacing="0" w:after="120" w:afterAutospacing="0" w:line="312" w:lineRule="auto"/>
        <w:jc w:val="both"/>
      </w:pPr>
      <w:r w:rsidRPr="00513A0A">
        <w:t>Par ailleurs, les activités de nivellement, de terrassement et de gestion des déblais/remblais peuvent provoquer une érosion du sol. Ce phénomène contribue au lessivage, modifie la texture et la structure du sol et peut entraîner une dégradation de ses propriétés physico</w:t>
      </w:r>
      <w:r w:rsidRPr="00513A0A">
        <w:noBreakHyphen/>
        <w:t>chimiques.</w:t>
      </w:r>
    </w:p>
    <w:p w14:paraId="20123A7F" w14:textId="1220556E" w:rsidR="001C1D60" w:rsidRPr="00513A0A" w:rsidRDefault="008839D8" w:rsidP="006B4A22">
      <w:pPr>
        <w:pStyle w:val="NormalWeb"/>
        <w:spacing w:before="120" w:beforeAutospacing="0" w:after="120" w:afterAutospacing="0" w:line="312" w:lineRule="auto"/>
        <w:jc w:val="both"/>
      </w:pPr>
      <w:r w:rsidRPr="00513A0A">
        <w:t>L’importance absolue de l’impact sur l’altération des propriétés physico</w:t>
      </w:r>
      <w:r w:rsidRPr="00513A0A">
        <w:noBreakHyphen/>
        <w:t xml:space="preserve">chimiques du sol est évaluée comme </w:t>
      </w:r>
      <w:r w:rsidR="000D2326" w:rsidRPr="00513A0A">
        <w:rPr>
          <w:rStyle w:val="lev"/>
        </w:rPr>
        <w:t>mineure</w:t>
      </w:r>
      <w:r w:rsidRPr="00513A0A">
        <w:t xml:space="preserve">. </w:t>
      </w:r>
      <w:r w:rsidR="001C1D60" w:rsidRPr="00513A0A">
        <w:t xml:space="preserve">La pondération de l’importance absolue avec la valeur de la composante donne une importance relative </w:t>
      </w:r>
      <w:r w:rsidR="000D2326" w:rsidRPr="00513A0A">
        <w:rPr>
          <w:rStyle w:val="lev"/>
        </w:rPr>
        <w:t>moyenne</w:t>
      </w:r>
      <w:r w:rsidRPr="00513A0A">
        <w:t>, en raison de la sensibilité du milieu et de la vulnérabilité des sols concernés.</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8839D8" w:rsidRPr="00B24DAD" w14:paraId="3610B1A7" w14:textId="77777777" w:rsidTr="00B24DAD">
        <w:trPr>
          <w:tblHeader/>
        </w:trPr>
        <w:tc>
          <w:tcPr>
            <w:tcW w:w="1555" w:type="dxa"/>
          </w:tcPr>
          <w:p w14:paraId="25F945A8" w14:textId="77777777" w:rsidR="008839D8" w:rsidRPr="00B24DAD" w:rsidRDefault="008839D8"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Nature de l’impact</w:t>
            </w:r>
          </w:p>
        </w:tc>
        <w:tc>
          <w:tcPr>
            <w:tcW w:w="2551" w:type="dxa"/>
            <w:gridSpan w:val="2"/>
          </w:tcPr>
          <w:p w14:paraId="66F2146C" w14:textId="77777777" w:rsidR="008839D8" w:rsidRPr="00B24DAD" w:rsidRDefault="008839D8"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Critères d’évaluation</w:t>
            </w:r>
          </w:p>
        </w:tc>
        <w:tc>
          <w:tcPr>
            <w:tcW w:w="1559" w:type="dxa"/>
          </w:tcPr>
          <w:p w14:paraId="70065DA1" w14:textId="77777777" w:rsidR="008839D8" w:rsidRPr="00B24DAD" w:rsidRDefault="008839D8"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Importance absolue</w:t>
            </w:r>
          </w:p>
        </w:tc>
        <w:tc>
          <w:tcPr>
            <w:tcW w:w="1560" w:type="dxa"/>
          </w:tcPr>
          <w:p w14:paraId="3F42E6FE" w14:textId="77777777" w:rsidR="008839D8" w:rsidRPr="00B24DAD" w:rsidRDefault="008839D8"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Valeur de la composante</w:t>
            </w:r>
          </w:p>
        </w:tc>
        <w:tc>
          <w:tcPr>
            <w:tcW w:w="1838" w:type="dxa"/>
          </w:tcPr>
          <w:p w14:paraId="04A481B5" w14:textId="77777777" w:rsidR="008839D8" w:rsidRPr="00B24DAD" w:rsidRDefault="008839D8"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B24DAD">
              <w:rPr>
                <w:rFonts w:ascii="Times New Roman" w:eastAsia="CIDFont+F2" w:hAnsi="Times New Roman" w:cs="Times New Roman"/>
                <w:b/>
                <w:kern w:val="0"/>
                <w:sz w:val="20"/>
                <w:szCs w:val="20"/>
              </w:rPr>
              <w:t>Importance relative</w:t>
            </w:r>
          </w:p>
        </w:tc>
      </w:tr>
      <w:tr w:rsidR="006E0B39" w:rsidRPr="00B24DAD" w14:paraId="15A6FCFE" w14:textId="77777777" w:rsidTr="00381AAE">
        <w:tc>
          <w:tcPr>
            <w:tcW w:w="1555" w:type="dxa"/>
            <w:vMerge w:val="restart"/>
            <w:shd w:val="clear" w:color="auto" w:fill="C6D9F1" w:themeFill="text2" w:themeFillTint="33"/>
            <w:vAlign w:val="center"/>
          </w:tcPr>
          <w:p w14:paraId="397C36A6" w14:textId="7B8CB600"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Négatif</w:t>
            </w:r>
          </w:p>
        </w:tc>
        <w:tc>
          <w:tcPr>
            <w:tcW w:w="1417" w:type="dxa"/>
          </w:tcPr>
          <w:p w14:paraId="6D49561E"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Intensité</w:t>
            </w:r>
          </w:p>
        </w:tc>
        <w:tc>
          <w:tcPr>
            <w:tcW w:w="1134" w:type="dxa"/>
          </w:tcPr>
          <w:p w14:paraId="3179B89B" w14:textId="2BE35EE6"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Moyenne</w:t>
            </w:r>
          </w:p>
        </w:tc>
        <w:tc>
          <w:tcPr>
            <w:tcW w:w="1559" w:type="dxa"/>
            <w:vMerge w:val="restart"/>
            <w:vAlign w:val="center"/>
          </w:tcPr>
          <w:p w14:paraId="25ABE7F4" w14:textId="2450BFEA"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Mineure</w:t>
            </w:r>
          </w:p>
        </w:tc>
        <w:tc>
          <w:tcPr>
            <w:tcW w:w="1560" w:type="dxa"/>
            <w:vMerge w:val="restart"/>
            <w:vAlign w:val="center"/>
          </w:tcPr>
          <w:p w14:paraId="4EEE46B8" w14:textId="572AD19B"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Forte</w:t>
            </w:r>
          </w:p>
        </w:tc>
        <w:tc>
          <w:tcPr>
            <w:tcW w:w="1838" w:type="dxa"/>
            <w:vMerge w:val="restart"/>
            <w:vAlign w:val="center"/>
          </w:tcPr>
          <w:p w14:paraId="261BDAD6" w14:textId="45AAA0EA"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Moyenne</w:t>
            </w:r>
          </w:p>
        </w:tc>
      </w:tr>
      <w:tr w:rsidR="006E0B39" w:rsidRPr="00B24DAD" w14:paraId="4EA3C014" w14:textId="77777777" w:rsidTr="006D656A">
        <w:tc>
          <w:tcPr>
            <w:tcW w:w="1555" w:type="dxa"/>
            <w:vMerge/>
          </w:tcPr>
          <w:p w14:paraId="4244470F"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5066D96C"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Etendue</w:t>
            </w:r>
          </w:p>
        </w:tc>
        <w:tc>
          <w:tcPr>
            <w:tcW w:w="1134" w:type="dxa"/>
          </w:tcPr>
          <w:p w14:paraId="14AFEF4F"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Locale</w:t>
            </w:r>
          </w:p>
        </w:tc>
        <w:tc>
          <w:tcPr>
            <w:tcW w:w="1559" w:type="dxa"/>
            <w:vMerge/>
          </w:tcPr>
          <w:p w14:paraId="3C7C72D4"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0D4E13A6"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0754789C"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6E0B39" w:rsidRPr="00B24DAD" w14:paraId="7D678B6F" w14:textId="77777777" w:rsidTr="006D656A">
        <w:tc>
          <w:tcPr>
            <w:tcW w:w="1555" w:type="dxa"/>
            <w:vMerge/>
          </w:tcPr>
          <w:p w14:paraId="7B0C9D13"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2DF2CBA1"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Durée</w:t>
            </w:r>
          </w:p>
        </w:tc>
        <w:tc>
          <w:tcPr>
            <w:tcW w:w="1134" w:type="dxa"/>
          </w:tcPr>
          <w:p w14:paraId="567A9E5A"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B24DAD">
              <w:rPr>
                <w:rFonts w:ascii="Times New Roman" w:eastAsia="CIDFont+F2" w:hAnsi="Times New Roman" w:cs="Times New Roman"/>
                <w:kern w:val="0"/>
                <w:sz w:val="20"/>
                <w:szCs w:val="20"/>
              </w:rPr>
              <w:t>Courte</w:t>
            </w:r>
          </w:p>
        </w:tc>
        <w:tc>
          <w:tcPr>
            <w:tcW w:w="1559" w:type="dxa"/>
            <w:vMerge/>
          </w:tcPr>
          <w:p w14:paraId="3919CBBF"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2DAA2B31"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7447B13E" w14:textId="77777777" w:rsidR="006E0B39" w:rsidRPr="00B24DAD"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6E0B39" w:rsidRPr="00B24DAD" w14:paraId="26BBC547" w14:textId="77777777" w:rsidTr="00C93C25">
        <w:tc>
          <w:tcPr>
            <w:tcW w:w="1555" w:type="dxa"/>
            <w:shd w:val="clear" w:color="auto" w:fill="FFFF00"/>
          </w:tcPr>
          <w:p w14:paraId="085D2188" w14:textId="77777777" w:rsidR="006E0B39" w:rsidRPr="00C93C25" w:rsidRDefault="006E0B39"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lastRenderedPageBreak/>
              <w:t>Mesures d’atténuation</w:t>
            </w:r>
          </w:p>
        </w:tc>
        <w:tc>
          <w:tcPr>
            <w:tcW w:w="7508" w:type="dxa"/>
            <w:gridSpan w:val="5"/>
          </w:tcPr>
          <w:p w14:paraId="0B5F56C2" w14:textId="77777777" w:rsidR="006E0B39" w:rsidRPr="00B24DAD" w:rsidRDefault="006E0B39"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B24DAD">
              <w:rPr>
                <w:rFonts w:ascii="Times New Roman" w:eastAsia="CIDFont+F2" w:hAnsi="Times New Roman" w:cs="Times New Roman"/>
                <w:sz w:val="20"/>
                <w:szCs w:val="20"/>
              </w:rPr>
              <w:t>Mettre en place des procédures de gestion des matières dangereuses et des sols contaminés ;</w:t>
            </w:r>
          </w:p>
          <w:p w14:paraId="136ED7E4" w14:textId="2A03071D" w:rsidR="006E0B39" w:rsidRPr="00B24DAD" w:rsidRDefault="006E0B39"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B24DAD">
              <w:rPr>
                <w:rFonts w:ascii="Times New Roman" w:eastAsia="CIDFont+F2" w:hAnsi="Times New Roman" w:cs="Times New Roman"/>
                <w:sz w:val="20"/>
                <w:szCs w:val="20"/>
              </w:rPr>
              <w:t>Rendre disponibilité les équipements et matériaux d’intervention rapide vers les lieux où des hydrocarbures pétroliers sont entreposés/ manutentionnés ;</w:t>
            </w:r>
          </w:p>
          <w:p w14:paraId="4F706ABD" w14:textId="0F0B286D" w:rsidR="006E0B39" w:rsidRPr="00B24DAD" w:rsidRDefault="006E0B39"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B24DAD">
              <w:rPr>
                <w:rFonts w:ascii="Times New Roman" w:eastAsia="CIDFont+F2" w:hAnsi="Times New Roman" w:cs="Times New Roman"/>
                <w:sz w:val="20"/>
                <w:szCs w:val="20"/>
              </w:rPr>
              <w:t>Réduire le décapage de terrain, la perte du couvert végétal au minimum.</w:t>
            </w:r>
          </w:p>
        </w:tc>
      </w:tr>
    </w:tbl>
    <w:p w14:paraId="0C39C2A7" w14:textId="77777777" w:rsidR="00ED45E1" w:rsidRPr="00513A0A" w:rsidRDefault="00ED45E1" w:rsidP="006B4A22">
      <w:pPr>
        <w:pStyle w:val="Paragraphedeliste"/>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p>
    <w:p w14:paraId="40295422" w14:textId="0AD443CD" w:rsidR="008839D8" w:rsidRPr="00513A0A" w:rsidRDefault="00A87251"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Restauration du sol</w:t>
      </w:r>
    </w:p>
    <w:p w14:paraId="722078E8" w14:textId="77777777" w:rsidR="00A87251" w:rsidRPr="00513A0A" w:rsidRDefault="00A87251" w:rsidP="006B4A22">
      <w:pPr>
        <w:pStyle w:val="NormalWeb"/>
        <w:spacing w:before="120" w:beforeAutospacing="0" w:after="120" w:afterAutospacing="0" w:line="312" w:lineRule="auto"/>
        <w:jc w:val="both"/>
      </w:pPr>
      <w:r w:rsidRPr="00513A0A">
        <w:t>En phase de fermeture, les travaux de remise en état des bases</w:t>
      </w:r>
      <w:r w:rsidRPr="00513A0A">
        <w:noBreakHyphen/>
        <w:t>vie et de réhabilitation des voies d’accès contribuent à restaurer progressivement la texture et la structure du sol. L’arrêt des activités de chantier favorise également le retour des microorganismes du sol, permettant la reprise des processus biologiques essentiels à la reconstitution de ses propriétés physiques et chimiques.</w:t>
      </w:r>
    </w:p>
    <w:p w14:paraId="62CB5FB4" w14:textId="35E2DD5F" w:rsidR="00A87251" w:rsidRPr="00513A0A" w:rsidRDefault="00FD72E9" w:rsidP="006B4A22">
      <w:pPr>
        <w:pStyle w:val="NormalWeb"/>
        <w:spacing w:before="120" w:beforeAutospacing="0" w:after="120" w:afterAutospacing="0" w:line="312" w:lineRule="auto"/>
        <w:jc w:val="both"/>
      </w:pPr>
      <w:r w:rsidRPr="00513A0A">
        <w:t>L’importance</w:t>
      </w:r>
      <w:r w:rsidR="00A87251" w:rsidRPr="00513A0A">
        <w:t xml:space="preserve"> relative de cet impact est jugée </w:t>
      </w:r>
      <w:r w:rsidR="009F4AB5" w:rsidRPr="00513A0A">
        <w:rPr>
          <w:rStyle w:val="lev"/>
        </w:rPr>
        <w:t>moyenne</w:t>
      </w:r>
      <w:r w:rsidR="00A87251" w:rsidRPr="00513A0A">
        <w:t>, compte tenu de la sensibilité du milieu et des bénéfices attendus de la restauration.</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A0748B" w:rsidRPr="00C93C25" w14:paraId="6640314E" w14:textId="77777777" w:rsidTr="00C93C25">
        <w:trPr>
          <w:tblHeader/>
        </w:trPr>
        <w:tc>
          <w:tcPr>
            <w:tcW w:w="1555" w:type="dxa"/>
          </w:tcPr>
          <w:p w14:paraId="4E2E744B"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Nature de l’impact</w:t>
            </w:r>
          </w:p>
        </w:tc>
        <w:tc>
          <w:tcPr>
            <w:tcW w:w="2551" w:type="dxa"/>
            <w:gridSpan w:val="2"/>
          </w:tcPr>
          <w:p w14:paraId="67304426"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Critères d’évaluation</w:t>
            </w:r>
          </w:p>
        </w:tc>
        <w:tc>
          <w:tcPr>
            <w:tcW w:w="1559" w:type="dxa"/>
          </w:tcPr>
          <w:p w14:paraId="41B35D04"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Importance absolue</w:t>
            </w:r>
          </w:p>
        </w:tc>
        <w:tc>
          <w:tcPr>
            <w:tcW w:w="1560" w:type="dxa"/>
          </w:tcPr>
          <w:p w14:paraId="19043BEC"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Valeur de la composante</w:t>
            </w:r>
          </w:p>
        </w:tc>
        <w:tc>
          <w:tcPr>
            <w:tcW w:w="1838" w:type="dxa"/>
          </w:tcPr>
          <w:p w14:paraId="527B7B90"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Importance relative</w:t>
            </w:r>
          </w:p>
        </w:tc>
      </w:tr>
      <w:tr w:rsidR="00A0748B" w:rsidRPr="00C93C25" w14:paraId="382A4EEC" w14:textId="77777777" w:rsidTr="006E0B39">
        <w:tc>
          <w:tcPr>
            <w:tcW w:w="1555" w:type="dxa"/>
            <w:vMerge w:val="restart"/>
            <w:shd w:val="clear" w:color="auto" w:fill="92D050"/>
            <w:vAlign w:val="center"/>
          </w:tcPr>
          <w:p w14:paraId="47B0700D" w14:textId="644C9EBF"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Positif</w:t>
            </w:r>
          </w:p>
        </w:tc>
        <w:tc>
          <w:tcPr>
            <w:tcW w:w="1417" w:type="dxa"/>
          </w:tcPr>
          <w:p w14:paraId="56C78015"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Intensité</w:t>
            </w:r>
          </w:p>
        </w:tc>
        <w:tc>
          <w:tcPr>
            <w:tcW w:w="1134" w:type="dxa"/>
          </w:tcPr>
          <w:p w14:paraId="3E898BE8" w14:textId="6A9B2EB1" w:rsidR="00A0748B" w:rsidRPr="00C93C25" w:rsidRDefault="006F3D65"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Moyenne</w:t>
            </w:r>
          </w:p>
        </w:tc>
        <w:tc>
          <w:tcPr>
            <w:tcW w:w="1559" w:type="dxa"/>
            <w:vMerge w:val="restart"/>
            <w:vAlign w:val="center"/>
          </w:tcPr>
          <w:p w14:paraId="3DC91ACC"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Moyenne</w:t>
            </w:r>
          </w:p>
        </w:tc>
        <w:tc>
          <w:tcPr>
            <w:tcW w:w="1560" w:type="dxa"/>
            <w:vMerge w:val="restart"/>
            <w:vAlign w:val="center"/>
          </w:tcPr>
          <w:p w14:paraId="6715E3F1" w14:textId="2BA08DB3" w:rsidR="00A0748B" w:rsidRPr="00C93C25"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Forte</w:t>
            </w:r>
          </w:p>
        </w:tc>
        <w:tc>
          <w:tcPr>
            <w:tcW w:w="1838" w:type="dxa"/>
            <w:vMerge w:val="restart"/>
            <w:vAlign w:val="center"/>
          </w:tcPr>
          <w:p w14:paraId="4DD67A9A" w14:textId="5BB32794" w:rsidR="00A0748B" w:rsidRPr="00C93C25" w:rsidRDefault="009F4AB5"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Moyenne</w:t>
            </w:r>
          </w:p>
        </w:tc>
      </w:tr>
      <w:tr w:rsidR="00A0748B" w:rsidRPr="00C93C25" w14:paraId="4EF4E25C" w14:textId="77777777" w:rsidTr="006E0B39">
        <w:tc>
          <w:tcPr>
            <w:tcW w:w="1555" w:type="dxa"/>
            <w:vMerge/>
            <w:shd w:val="clear" w:color="auto" w:fill="92D050"/>
          </w:tcPr>
          <w:p w14:paraId="4A227991"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279E949B"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Etendue</w:t>
            </w:r>
          </w:p>
        </w:tc>
        <w:tc>
          <w:tcPr>
            <w:tcW w:w="1134" w:type="dxa"/>
          </w:tcPr>
          <w:p w14:paraId="09B7CB7D"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Locale</w:t>
            </w:r>
          </w:p>
        </w:tc>
        <w:tc>
          <w:tcPr>
            <w:tcW w:w="1559" w:type="dxa"/>
            <w:vMerge/>
          </w:tcPr>
          <w:p w14:paraId="6B063155"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679F6930"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69933213"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A0748B" w:rsidRPr="00C93C25" w14:paraId="0B496802" w14:textId="77777777" w:rsidTr="006E0B39">
        <w:tc>
          <w:tcPr>
            <w:tcW w:w="1555" w:type="dxa"/>
            <w:vMerge/>
            <w:shd w:val="clear" w:color="auto" w:fill="92D050"/>
          </w:tcPr>
          <w:p w14:paraId="239CCCFF"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517129DA"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Durée</w:t>
            </w:r>
          </w:p>
        </w:tc>
        <w:tc>
          <w:tcPr>
            <w:tcW w:w="1134" w:type="dxa"/>
          </w:tcPr>
          <w:p w14:paraId="7D5F7A84" w14:textId="68D1D38A" w:rsidR="00A0748B" w:rsidRPr="00C93C25" w:rsidRDefault="006F3D65"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93C25">
              <w:rPr>
                <w:rFonts w:ascii="Times New Roman" w:eastAsia="CIDFont+F2" w:hAnsi="Times New Roman" w:cs="Times New Roman"/>
                <w:kern w:val="0"/>
                <w:sz w:val="20"/>
                <w:szCs w:val="20"/>
              </w:rPr>
              <w:t>Longue</w:t>
            </w:r>
          </w:p>
        </w:tc>
        <w:tc>
          <w:tcPr>
            <w:tcW w:w="1559" w:type="dxa"/>
            <w:vMerge/>
          </w:tcPr>
          <w:p w14:paraId="52EC107D"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5417309"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7AE7021F" w14:textId="77777777"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A0748B" w:rsidRPr="00C93C25" w14:paraId="10715CE1" w14:textId="77777777" w:rsidTr="00C93C25">
        <w:tc>
          <w:tcPr>
            <w:tcW w:w="1555" w:type="dxa"/>
            <w:shd w:val="clear" w:color="auto" w:fill="FFFF00"/>
          </w:tcPr>
          <w:p w14:paraId="1A27DB3D" w14:textId="5D11C92C" w:rsidR="00A0748B" w:rsidRPr="00C93C25"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93C25">
              <w:rPr>
                <w:rFonts w:ascii="Times New Roman" w:eastAsia="CIDFont+F2" w:hAnsi="Times New Roman" w:cs="Times New Roman"/>
                <w:b/>
                <w:kern w:val="0"/>
                <w:sz w:val="20"/>
                <w:szCs w:val="20"/>
              </w:rPr>
              <w:t>Mesures de bonification</w:t>
            </w:r>
          </w:p>
        </w:tc>
        <w:tc>
          <w:tcPr>
            <w:tcW w:w="7508" w:type="dxa"/>
            <w:gridSpan w:val="5"/>
          </w:tcPr>
          <w:p w14:paraId="4801F700" w14:textId="3A1F0C24" w:rsidR="00A0748B" w:rsidRPr="00C93C25" w:rsidRDefault="00A0748B"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C93C25">
              <w:rPr>
                <w:rFonts w:ascii="Times New Roman" w:eastAsia="CIDFont+F2" w:hAnsi="Times New Roman" w:cs="Times New Roman"/>
                <w:sz w:val="20"/>
                <w:szCs w:val="20"/>
              </w:rPr>
              <w:t>Favoriser le reboisement sur les sites à réhabiliter ;</w:t>
            </w:r>
          </w:p>
          <w:p w14:paraId="25F0581F" w14:textId="227451AE" w:rsidR="00A0748B" w:rsidRPr="00C93C25" w:rsidRDefault="00A0748B"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C93C25">
              <w:rPr>
                <w:rFonts w:ascii="Times New Roman" w:eastAsia="CIDFont+F2" w:hAnsi="Times New Roman" w:cs="Times New Roman"/>
                <w:sz w:val="20"/>
                <w:szCs w:val="20"/>
              </w:rPr>
              <w:t>Suivre le niveau de réhabilitation surtout après la première saison des pluies.</w:t>
            </w:r>
          </w:p>
        </w:tc>
      </w:tr>
    </w:tbl>
    <w:p w14:paraId="36DCB627" w14:textId="65D03BC4" w:rsidR="00A0748B" w:rsidRPr="00513A0A" w:rsidRDefault="00A0748B" w:rsidP="006B4A22">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5" w:name="_Toc242520592"/>
      <w:r w:rsidRPr="00513A0A">
        <w:rPr>
          <w:rFonts w:ascii="Times New Roman" w:eastAsiaTheme="minorEastAsia" w:hAnsi="Times New Roman" w:cs="Times New Roman"/>
          <w:bCs/>
          <w:sz w:val="24"/>
          <w:szCs w:val="24"/>
          <w:u w:val="single"/>
          <w:lang w:eastAsia="fr-FR"/>
        </w:rPr>
        <w:t>Impact sur les eaux de surface et sédiments et des eaux souterraines</w:t>
      </w:r>
      <w:bookmarkEnd w:id="235"/>
    </w:p>
    <w:p w14:paraId="3AFD6110" w14:textId="055C1801" w:rsidR="00A0748B" w:rsidRPr="00513A0A" w:rsidRDefault="00A0748B"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Réduction de la quantité des eaux de surface et des eaux souterraines</w:t>
      </w:r>
    </w:p>
    <w:p w14:paraId="361AB813" w14:textId="40616C5C" w:rsidR="00A0748B" w:rsidRPr="00513A0A" w:rsidRDefault="00A0748B" w:rsidP="006B4A22">
      <w:pPr>
        <w:pStyle w:val="NormalWeb"/>
        <w:spacing w:before="120" w:beforeAutospacing="0" w:after="120" w:afterAutospacing="0" w:line="312" w:lineRule="auto"/>
        <w:jc w:val="both"/>
      </w:pPr>
      <w:r w:rsidRPr="00513A0A">
        <w:t>En phase de préparation et de construction, les travaux nécessitent des volumes importants d’eau, entraînant une modification quantitative de la ressource. Les prélèvements dans les eaux de surface ou les eaux souterraines pour l’arrosage, le compactage ou diverses opérations de chantier peuvent provoquer une diminution temporaire de la disponibilité en eau dans la zone d’étude.</w:t>
      </w:r>
    </w:p>
    <w:p w14:paraId="4E974008" w14:textId="53210834" w:rsidR="00A87251" w:rsidRPr="00513A0A" w:rsidRDefault="000D2326" w:rsidP="006B4A22">
      <w:pPr>
        <w:pStyle w:val="NormalWeb"/>
        <w:spacing w:before="120" w:beforeAutospacing="0" w:after="120" w:afterAutospacing="0" w:line="312" w:lineRule="auto"/>
        <w:jc w:val="both"/>
      </w:pPr>
      <w:r w:rsidRPr="00513A0A">
        <w:t>Qu’il</w:t>
      </w:r>
      <w:r w:rsidR="00A0748B" w:rsidRPr="00513A0A">
        <w:t xml:space="preserve"> s’agisse des eaux de surface ou des eaux souterraines l’importance relative de cet impact </w:t>
      </w:r>
      <w:r w:rsidR="006F3D65" w:rsidRPr="00513A0A">
        <w:t>est</w:t>
      </w:r>
      <w:r w:rsidR="00A0748B" w:rsidRPr="00513A0A">
        <w:t xml:space="preserve"> </w:t>
      </w:r>
      <w:r w:rsidR="006F3D65" w:rsidRPr="00513A0A">
        <w:rPr>
          <w:rStyle w:val="lev"/>
        </w:rPr>
        <w:t>moyenne</w:t>
      </w:r>
      <w:r w:rsidR="00A0748B" w:rsidRPr="00513A0A">
        <w:t>, en raison de la sensibilité de la ressource et de son rôle essentiel pour les usages locaux.</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A0748B" w:rsidRPr="00CE495B" w14:paraId="379CBF69" w14:textId="77777777" w:rsidTr="00CE495B">
        <w:trPr>
          <w:tblHeader/>
        </w:trPr>
        <w:tc>
          <w:tcPr>
            <w:tcW w:w="1555" w:type="dxa"/>
          </w:tcPr>
          <w:p w14:paraId="5C607792" w14:textId="77777777" w:rsidR="00A0748B" w:rsidRPr="00CE495B"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lastRenderedPageBreak/>
              <w:t>Nature de l’impact</w:t>
            </w:r>
          </w:p>
        </w:tc>
        <w:tc>
          <w:tcPr>
            <w:tcW w:w="2551" w:type="dxa"/>
            <w:gridSpan w:val="2"/>
          </w:tcPr>
          <w:p w14:paraId="7BD7F2E1" w14:textId="77777777" w:rsidR="00A0748B" w:rsidRPr="00CE495B"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Critères d’évaluation</w:t>
            </w:r>
          </w:p>
        </w:tc>
        <w:tc>
          <w:tcPr>
            <w:tcW w:w="1559" w:type="dxa"/>
          </w:tcPr>
          <w:p w14:paraId="268D8F96" w14:textId="77777777" w:rsidR="00A0748B" w:rsidRPr="00CE495B"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Importance absolue</w:t>
            </w:r>
          </w:p>
        </w:tc>
        <w:tc>
          <w:tcPr>
            <w:tcW w:w="1560" w:type="dxa"/>
          </w:tcPr>
          <w:p w14:paraId="1FCA2C0F" w14:textId="77777777" w:rsidR="00A0748B" w:rsidRPr="00CE495B"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Valeur de la composante</w:t>
            </w:r>
          </w:p>
        </w:tc>
        <w:tc>
          <w:tcPr>
            <w:tcW w:w="1838" w:type="dxa"/>
          </w:tcPr>
          <w:p w14:paraId="2A0908A1" w14:textId="77777777" w:rsidR="00A0748B" w:rsidRPr="00CE495B" w:rsidRDefault="00A0748B"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Importance relative</w:t>
            </w:r>
          </w:p>
        </w:tc>
      </w:tr>
      <w:tr w:rsidR="006E0B39" w:rsidRPr="00CE495B" w14:paraId="3D644E05" w14:textId="77777777" w:rsidTr="00381AAE">
        <w:tc>
          <w:tcPr>
            <w:tcW w:w="1555" w:type="dxa"/>
            <w:vMerge w:val="restart"/>
            <w:shd w:val="clear" w:color="auto" w:fill="C6D9F1" w:themeFill="text2" w:themeFillTint="33"/>
            <w:vAlign w:val="center"/>
          </w:tcPr>
          <w:p w14:paraId="1367FE75" w14:textId="74A376F8"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Négatif</w:t>
            </w:r>
          </w:p>
        </w:tc>
        <w:tc>
          <w:tcPr>
            <w:tcW w:w="1417" w:type="dxa"/>
          </w:tcPr>
          <w:p w14:paraId="179983C8"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Intensité</w:t>
            </w:r>
          </w:p>
        </w:tc>
        <w:tc>
          <w:tcPr>
            <w:tcW w:w="1134" w:type="dxa"/>
          </w:tcPr>
          <w:p w14:paraId="776148C0" w14:textId="7D0D32F5"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Moyenne</w:t>
            </w:r>
          </w:p>
        </w:tc>
        <w:tc>
          <w:tcPr>
            <w:tcW w:w="1559" w:type="dxa"/>
            <w:vMerge w:val="restart"/>
            <w:vAlign w:val="center"/>
          </w:tcPr>
          <w:p w14:paraId="6A30D752" w14:textId="37553915"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Mineure</w:t>
            </w:r>
          </w:p>
        </w:tc>
        <w:tc>
          <w:tcPr>
            <w:tcW w:w="1560" w:type="dxa"/>
            <w:vMerge w:val="restart"/>
            <w:vAlign w:val="center"/>
          </w:tcPr>
          <w:p w14:paraId="6EC16271" w14:textId="1B98C1AD" w:rsidR="006E0B39" w:rsidRPr="00CE495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Forte</w:t>
            </w:r>
          </w:p>
        </w:tc>
        <w:tc>
          <w:tcPr>
            <w:tcW w:w="1838" w:type="dxa"/>
            <w:vMerge w:val="restart"/>
            <w:vAlign w:val="center"/>
          </w:tcPr>
          <w:p w14:paraId="0BEA7A59" w14:textId="2BBDD308"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Moyenne</w:t>
            </w:r>
          </w:p>
        </w:tc>
      </w:tr>
      <w:tr w:rsidR="006E0B39" w:rsidRPr="00CE495B" w14:paraId="6502B66D" w14:textId="77777777" w:rsidTr="006D656A">
        <w:tc>
          <w:tcPr>
            <w:tcW w:w="1555" w:type="dxa"/>
            <w:vMerge/>
          </w:tcPr>
          <w:p w14:paraId="4C11FDAB"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693D5984"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Etendue</w:t>
            </w:r>
          </w:p>
        </w:tc>
        <w:tc>
          <w:tcPr>
            <w:tcW w:w="1134" w:type="dxa"/>
          </w:tcPr>
          <w:p w14:paraId="71A01955"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Locale</w:t>
            </w:r>
          </w:p>
        </w:tc>
        <w:tc>
          <w:tcPr>
            <w:tcW w:w="1559" w:type="dxa"/>
            <w:vMerge/>
          </w:tcPr>
          <w:p w14:paraId="25F8BFCD"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52E2E0EE"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64DBF2E9"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6E0B39" w:rsidRPr="00CE495B" w14:paraId="257E5B6E" w14:textId="77777777" w:rsidTr="006D656A">
        <w:tc>
          <w:tcPr>
            <w:tcW w:w="1555" w:type="dxa"/>
            <w:vMerge/>
          </w:tcPr>
          <w:p w14:paraId="341D4F03"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636CF0A4"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Durée</w:t>
            </w:r>
          </w:p>
        </w:tc>
        <w:tc>
          <w:tcPr>
            <w:tcW w:w="1134" w:type="dxa"/>
          </w:tcPr>
          <w:p w14:paraId="6558B983"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E495B">
              <w:rPr>
                <w:rFonts w:ascii="Times New Roman" w:eastAsia="CIDFont+F2" w:hAnsi="Times New Roman" w:cs="Times New Roman"/>
                <w:kern w:val="0"/>
                <w:sz w:val="20"/>
                <w:szCs w:val="20"/>
              </w:rPr>
              <w:t>Courte</w:t>
            </w:r>
          </w:p>
        </w:tc>
        <w:tc>
          <w:tcPr>
            <w:tcW w:w="1559" w:type="dxa"/>
            <w:vMerge/>
          </w:tcPr>
          <w:p w14:paraId="17D1D30C"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679A41E2"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23DE62BB"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6E0B39" w:rsidRPr="00CE495B" w14:paraId="75AC4033" w14:textId="77777777" w:rsidTr="00CE495B">
        <w:tc>
          <w:tcPr>
            <w:tcW w:w="1555" w:type="dxa"/>
            <w:shd w:val="clear" w:color="auto" w:fill="FFFF00"/>
          </w:tcPr>
          <w:p w14:paraId="7B8646FA" w14:textId="77777777" w:rsidR="006E0B39" w:rsidRPr="00CE495B" w:rsidRDefault="006E0B39"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E495B">
              <w:rPr>
                <w:rFonts w:ascii="Times New Roman" w:eastAsia="CIDFont+F2" w:hAnsi="Times New Roman" w:cs="Times New Roman"/>
                <w:b/>
                <w:kern w:val="0"/>
                <w:sz w:val="20"/>
                <w:szCs w:val="20"/>
              </w:rPr>
              <w:t>Mesures d’atténuation</w:t>
            </w:r>
          </w:p>
        </w:tc>
        <w:tc>
          <w:tcPr>
            <w:tcW w:w="7508" w:type="dxa"/>
            <w:gridSpan w:val="5"/>
          </w:tcPr>
          <w:p w14:paraId="30D67535" w14:textId="65566DC8" w:rsidR="009F4AB5" w:rsidRPr="00CE495B" w:rsidRDefault="009F4AB5" w:rsidP="006B4A22">
            <w:pPr>
              <w:pStyle w:val="Paragraphedeliste"/>
              <w:numPr>
                <w:ilvl w:val="0"/>
                <w:numId w:val="24"/>
              </w:numPr>
              <w:autoSpaceDE w:val="0"/>
              <w:autoSpaceDN w:val="0"/>
              <w:adjustRightInd w:val="0"/>
              <w:spacing w:before="120" w:after="120" w:line="312" w:lineRule="auto"/>
              <w:ind w:left="495"/>
              <w:contextualSpacing w:val="0"/>
              <w:jc w:val="both"/>
              <w:rPr>
                <w:rFonts w:ascii="Times New Roman" w:eastAsia="CIDFont+F2" w:hAnsi="Times New Roman" w:cs="Times New Roman"/>
                <w:sz w:val="20"/>
                <w:szCs w:val="20"/>
              </w:rPr>
            </w:pPr>
            <w:r w:rsidRPr="00CE495B">
              <w:rPr>
                <w:rFonts w:ascii="Times New Roman" w:eastAsia="CIDFont+F2" w:hAnsi="Times New Roman" w:cs="Times New Roman"/>
                <w:sz w:val="20"/>
                <w:szCs w:val="20"/>
              </w:rPr>
              <w:t>Si les besoins sont importants, réaliser un forage dédié au chantier au lieu de solliciter les puits et mares villageois.</w:t>
            </w:r>
          </w:p>
          <w:p w14:paraId="4EDFAAE7" w14:textId="507B9A2C" w:rsidR="006E0B39" w:rsidRPr="00CE495B" w:rsidRDefault="006E0B39"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CE495B">
              <w:rPr>
                <w:rFonts w:ascii="Times New Roman" w:eastAsia="CIDFont+F2" w:hAnsi="Times New Roman" w:cs="Times New Roman"/>
                <w:sz w:val="20"/>
                <w:szCs w:val="20"/>
              </w:rPr>
              <w:t>Réalisation effective des forages avant les travaux et veiller à leur rétrocession aux populations</w:t>
            </w:r>
          </w:p>
        </w:tc>
      </w:tr>
    </w:tbl>
    <w:p w14:paraId="43B2A0B0" w14:textId="77777777" w:rsidR="002478E7" w:rsidRPr="00513A0A" w:rsidRDefault="002478E7" w:rsidP="006B4A22">
      <w:pPr>
        <w:pStyle w:val="Paragraphedeliste"/>
        <w:widowControl w:val="0"/>
        <w:autoSpaceDE w:val="0"/>
        <w:autoSpaceDN w:val="0"/>
        <w:spacing w:before="120" w:after="120" w:line="312" w:lineRule="auto"/>
        <w:ind w:left="450" w:right="-30"/>
        <w:contextualSpacing w:val="0"/>
        <w:jc w:val="both"/>
        <w:rPr>
          <w:rFonts w:ascii="Times New Roman" w:eastAsia="Times New Roman" w:hAnsi="Times New Roman" w:cs="Times New Roman"/>
          <w:b/>
          <w:bCs/>
          <w:i/>
          <w:iCs/>
          <w:sz w:val="24"/>
          <w:szCs w:val="24"/>
        </w:rPr>
      </w:pPr>
    </w:p>
    <w:p w14:paraId="0B7EAC05" w14:textId="3F0F295D" w:rsidR="002478E7" w:rsidRPr="00513A0A" w:rsidRDefault="002478E7"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Dégradation de la qualité des eaux de surface et des eaux souterraines</w:t>
      </w:r>
    </w:p>
    <w:p w14:paraId="2F8472EB" w14:textId="26BB75B1" w:rsidR="001205CF" w:rsidRPr="00513A0A" w:rsidRDefault="001205CF" w:rsidP="006B4A22">
      <w:pPr>
        <w:pStyle w:val="NormalWeb"/>
        <w:spacing w:before="120" w:beforeAutospacing="0" w:after="120" w:afterAutospacing="0" w:line="312" w:lineRule="auto"/>
        <w:jc w:val="both"/>
      </w:pPr>
      <w:r w:rsidRPr="00513A0A">
        <w:t>Les bases</w:t>
      </w:r>
      <w:r w:rsidRPr="00513A0A">
        <w:noBreakHyphen/>
        <w:t xml:space="preserve">vie, zones d’emprunt et travaux de pistes peuvent entraîner des rejets d’huiles, d’hydrocarbures ou de détergents, susceptibles de polluer les eaux superficielles. </w:t>
      </w:r>
      <w:r w:rsidR="009F4AB5" w:rsidRPr="00513A0A">
        <w:t>Les travaux en lit mineur et la mise en place des matériaux argileux peuvent également perturber la circulation hydrique et augmenter la turbidité.</w:t>
      </w:r>
      <w:r w:rsidRPr="00513A0A">
        <w:t xml:space="preserve"> En raison de la perméabilité des sols, ces contaminants peuvent atteindre la nappe superficielle. Les fuites accidentelles de carburants et le prélèvement d’eau pour le chantier constituent des pressions supplémentaires sur la ressource. </w:t>
      </w:r>
    </w:p>
    <w:p w14:paraId="51E18B31" w14:textId="3A518B51" w:rsidR="002478E7" w:rsidRPr="00513A0A" w:rsidRDefault="001205CF" w:rsidP="006B4A22">
      <w:pPr>
        <w:pStyle w:val="NormalWeb"/>
        <w:spacing w:before="120" w:beforeAutospacing="0" w:after="120" w:afterAutospacing="0" w:line="312" w:lineRule="auto"/>
        <w:jc w:val="both"/>
      </w:pPr>
      <w:r w:rsidRPr="00513A0A">
        <w:t xml:space="preserve">L’importance absolue de cet impact est moyenne, </w:t>
      </w:r>
      <w:r w:rsidR="006F3D65" w:rsidRPr="00513A0A">
        <w:t>et sa</w:t>
      </w:r>
      <w:r w:rsidRPr="00513A0A">
        <w:t xml:space="preserve"> pondération avec la valeur de la composante confère une importance relative </w:t>
      </w:r>
      <w:r w:rsidR="006F3D65" w:rsidRPr="00513A0A">
        <w:t>moyenne</w:t>
      </w:r>
      <w:r w:rsidRPr="00513A0A">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2478E7" w:rsidRPr="005575A8" w14:paraId="2B52E528" w14:textId="77777777" w:rsidTr="005575A8">
        <w:trPr>
          <w:tblHeader/>
        </w:trPr>
        <w:tc>
          <w:tcPr>
            <w:tcW w:w="1555" w:type="dxa"/>
          </w:tcPr>
          <w:p w14:paraId="4E1AB316"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Nature de l’impact</w:t>
            </w:r>
          </w:p>
        </w:tc>
        <w:tc>
          <w:tcPr>
            <w:tcW w:w="2551" w:type="dxa"/>
            <w:gridSpan w:val="2"/>
          </w:tcPr>
          <w:p w14:paraId="71552D94"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Critères d’évaluation</w:t>
            </w:r>
          </w:p>
        </w:tc>
        <w:tc>
          <w:tcPr>
            <w:tcW w:w="1559" w:type="dxa"/>
          </w:tcPr>
          <w:p w14:paraId="6BC277C1"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Importance absolue</w:t>
            </w:r>
          </w:p>
        </w:tc>
        <w:tc>
          <w:tcPr>
            <w:tcW w:w="1560" w:type="dxa"/>
          </w:tcPr>
          <w:p w14:paraId="1E792405"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Valeur de la composante</w:t>
            </w:r>
          </w:p>
        </w:tc>
        <w:tc>
          <w:tcPr>
            <w:tcW w:w="1838" w:type="dxa"/>
          </w:tcPr>
          <w:p w14:paraId="2867A5DD"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Importance relative</w:t>
            </w:r>
          </w:p>
        </w:tc>
      </w:tr>
      <w:tr w:rsidR="006E0B39" w:rsidRPr="005575A8" w14:paraId="7FFC3409" w14:textId="77777777" w:rsidTr="00381AAE">
        <w:tc>
          <w:tcPr>
            <w:tcW w:w="1555" w:type="dxa"/>
            <w:vMerge w:val="restart"/>
            <w:shd w:val="clear" w:color="auto" w:fill="C6D9F1" w:themeFill="text2" w:themeFillTint="33"/>
            <w:vAlign w:val="center"/>
          </w:tcPr>
          <w:p w14:paraId="262DE927" w14:textId="248E8EE0" w:rsidR="006E0B39" w:rsidRPr="005575A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Négatif</w:t>
            </w:r>
          </w:p>
        </w:tc>
        <w:tc>
          <w:tcPr>
            <w:tcW w:w="1417" w:type="dxa"/>
          </w:tcPr>
          <w:p w14:paraId="4A564ACB" w14:textId="77777777" w:rsidR="006E0B39" w:rsidRPr="005575A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Intensité</w:t>
            </w:r>
          </w:p>
        </w:tc>
        <w:tc>
          <w:tcPr>
            <w:tcW w:w="1134" w:type="dxa"/>
          </w:tcPr>
          <w:p w14:paraId="6B802E7A" w14:textId="1414C4DD" w:rsidR="006E0B39" w:rsidRPr="005575A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Moyenne</w:t>
            </w:r>
          </w:p>
        </w:tc>
        <w:tc>
          <w:tcPr>
            <w:tcW w:w="1559" w:type="dxa"/>
            <w:vMerge w:val="restart"/>
            <w:vAlign w:val="center"/>
          </w:tcPr>
          <w:p w14:paraId="2F83EB44" w14:textId="22B81857" w:rsidR="006E0B39" w:rsidRPr="005575A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Mineure</w:t>
            </w:r>
          </w:p>
        </w:tc>
        <w:tc>
          <w:tcPr>
            <w:tcW w:w="1560" w:type="dxa"/>
            <w:vMerge w:val="restart"/>
            <w:vAlign w:val="center"/>
          </w:tcPr>
          <w:p w14:paraId="72E56DBC" w14:textId="4EB102DC" w:rsidR="006E0B39" w:rsidRPr="005575A8"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Forte</w:t>
            </w:r>
          </w:p>
        </w:tc>
        <w:tc>
          <w:tcPr>
            <w:tcW w:w="1838" w:type="dxa"/>
            <w:vMerge w:val="restart"/>
            <w:vAlign w:val="center"/>
          </w:tcPr>
          <w:p w14:paraId="66AFC3EC" w14:textId="2F3CEFF0" w:rsidR="006E0B39" w:rsidRPr="005575A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Moyenne</w:t>
            </w:r>
          </w:p>
        </w:tc>
      </w:tr>
      <w:tr w:rsidR="002478E7" w:rsidRPr="005575A8" w14:paraId="2206FFD5" w14:textId="77777777" w:rsidTr="006D656A">
        <w:tc>
          <w:tcPr>
            <w:tcW w:w="1555" w:type="dxa"/>
            <w:vMerge/>
          </w:tcPr>
          <w:p w14:paraId="09652E6A"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09B256C7"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Etendue</w:t>
            </w:r>
          </w:p>
        </w:tc>
        <w:tc>
          <w:tcPr>
            <w:tcW w:w="1134" w:type="dxa"/>
          </w:tcPr>
          <w:p w14:paraId="19B7C199"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Locale</w:t>
            </w:r>
          </w:p>
        </w:tc>
        <w:tc>
          <w:tcPr>
            <w:tcW w:w="1559" w:type="dxa"/>
            <w:vMerge/>
          </w:tcPr>
          <w:p w14:paraId="398AD1FD"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1DA6B4B9"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1F6FE092"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2478E7" w:rsidRPr="005575A8" w14:paraId="6ED1E6A5" w14:textId="77777777" w:rsidTr="006D656A">
        <w:tc>
          <w:tcPr>
            <w:tcW w:w="1555" w:type="dxa"/>
            <w:vMerge/>
          </w:tcPr>
          <w:p w14:paraId="01914A1A"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3DD47201"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Durée</w:t>
            </w:r>
          </w:p>
        </w:tc>
        <w:tc>
          <w:tcPr>
            <w:tcW w:w="1134" w:type="dxa"/>
          </w:tcPr>
          <w:p w14:paraId="1A2670CD"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575A8">
              <w:rPr>
                <w:rFonts w:ascii="Times New Roman" w:eastAsia="CIDFont+F2" w:hAnsi="Times New Roman" w:cs="Times New Roman"/>
                <w:kern w:val="0"/>
                <w:sz w:val="20"/>
                <w:szCs w:val="20"/>
              </w:rPr>
              <w:t>Courte</w:t>
            </w:r>
          </w:p>
        </w:tc>
        <w:tc>
          <w:tcPr>
            <w:tcW w:w="1559" w:type="dxa"/>
            <w:vMerge/>
          </w:tcPr>
          <w:p w14:paraId="4FC21EA5"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651E864B"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5F12C9BB"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2478E7" w:rsidRPr="005575A8" w14:paraId="2C773077" w14:textId="77777777" w:rsidTr="005575A8">
        <w:tc>
          <w:tcPr>
            <w:tcW w:w="1555" w:type="dxa"/>
            <w:shd w:val="clear" w:color="auto" w:fill="FFFF00"/>
          </w:tcPr>
          <w:p w14:paraId="058A2E5F" w14:textId="77777777" w:rsidR="002478E7" w:rsidRPr="005575A8" w:rsidRDefault="002478E7"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575A8">
              <w:rPr>
                <w:rFonts w:ascii="Times New Roman" w:eastAsia="CIDFont+F2" w:hAnsi="Times New Roman" w:cs="Times New Roman"/>
                <w:b/>
                <w:kern w:val="0"/>
                <w:sz w:val="20"/>
                <w:szCs w:val="20"/>
              </w:rPr>
              <w:t>Mesures d’atténuation</w:t>
            </w:r>
          </w:p>
        </w:tc>
        <w:tc>
          <w:tcPr>
            <w:tcW w:w="7508" w:type="dxa"/>
            <w:gridSpan w:val="5"/>
          </w:tcPr>
          <w:p w14:paraId="605AD1A3" w14:textId="69118D47" w:rsidR="002478E7" w:rsidRPr="005575A8" w:rsidRDefault="002478E7"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5575A8">
              <w:rPr>
                <w:rFonts w:ascii="Times New Roman" w:eastAsia="CIDFont+F2" w:hAnsi="Times New Roman" w:cs="Times New Roman"/>
                <w:sz w:val="20"/>
                <w:szCs w:val="20"/>
              </w:rPr>
              <w:t xml:space="preserve">Prévoir des aires étanches de ravitaillement et des kits anti-pollution ; </w:t>
            </w:r>
          </w:p>
          <w:p w14:paraId="1B347E58" w14:textId="654C9392" w:rsidR="002478E7" w:rsidRPr="005575A8" w:rsidRDefault="002478E7"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5575A8">
              <w:rPr>
                <w:rFonts w:ascii="Times New Roman" w:eastAsia="Times New Roman" w:hAnsi="Times New Roman" w:cs="Times New Roman"/>
                <w:sz w:val="20"/>
                <w:szCs w:val="20"/>
              </w:rPr>
              <w:t>Sécuriser le stockage des hydrocarbures</w:t>
            </w:r>
            <w:r w:rsidRPr="005575A8">
              <w:rPr>
                <w:rFonts w:ascii="Times New Roman" w:eastAsia="CIDFont+F2" w:hAnsi="Times New Roman" w:cs="Times New Roman"/>
                <w:sz w:val="20"/>
                <w:szCs w:val="20"/>
              </w:rPr>
              <w:t xml:space="preserve"> ; </w:t>
            </w:r>
          </w:p>
          <w:p w14:paraId="5592F918" w14:textId="7090FD80" w:rsidR="002478E7" w:rsidRPr="005575A8" w:rsidRDefault="002478E7"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5575A8">
              <w:rPr>
                <w:rFonts w:ascii="Times New Roman" w:eastAsia="CIDFont+F2" w:hAnsi="Times New Roman" w:cs="Times New Roman"/>
                <w:sz w:val="20"/>
                <w:szCs w:val="20"/>
              </w:rPr>
              <w:t xml:space="preserve">Interdire les vidanges au sol ; </w:t>
            </w:r>
          </w:p>
          <w:p w14:paraId="24AA1869" w14:textId="1A10D79E" w:rsidR="002478E7" w:rsidRPr="005575A8" w:rsidRDefault="009F4AB5" w:rsidP="006B4A22">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5575A8">
              <w:rPr>
                <w:rFonts w:ascii="Times New Roman" w:eastAsia="CIDFont+F2" w:hAnsi="Times New Roman" w:cs="Times New Roman"/>
                <w:sz w:val="20"/>
                <w:szCs w:val="20"/>
              </w:rPr>
              <w:t>Interdire le lavage, l'entretien et le ravitaillement des engins à moins de 100m du cours d'eau.</w:t>
            </w:r>
          </w:p>
        </w:tc>
      </w:tr>
    </w:tbl>
    <w:p w14:paraId="343AAB6C" w14:textId="77777777" w:rsidR="00ED45E1" w:rsidRPr="00513A0A" w:rsidRDefault="00ED45E1" w:rsidP="006B4A22">
      <w:pPr>
        <w:spacing w:before="120" w:after="120" w:line="312" w:lineRule="auto"/>
        <w:rPr>
          <w:rFonts w:ascii="Times New Roman" w:hAnsi="Times New Roman" w:cs="Times New Roman"/>
        </w:rPr>
      </w:pPr>
    </w:p>
    <w:p w14:paraId="09DFAE0B" w14:textId="620D531F" w:rsidR="00A0748B" w:rsidRPr="00513A0A" w:rsidRDefault="00B05E5F" w:rsidP="006B4A22">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6" w:name="_Toc242520593"/>
      <w:r w:rsidRPr="00513A0A">
        <w:rPr>
          <w:rFonts w:ascii="Times New Roman" w:eastAsiaTheme="minorEastAsia" w:hAnsi="Times New Roman" w:cs="Times New Roman"/>
          <w:bCs/>
          <w:sz w:val="24"/>
          <w:szCs w:val="24"/>
          <w:u w:val="single"/>
          <w:lang w:eastAsia="fr-FR"/>
        </w:rPr>
        <w:t>Impact sur le paysage</w:t>
      </w:r>
      <w:bookmarkEnd w:id="236"/>
    </w:p>
    <w:p w14:paraId="5DCCAFCB" w14:textId="26B8680E" w:rsidR="00B05E5F" w:rsidRPr="00513A0A" w:rsidRDefault="00B05E5F"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lastRenderedPageBreak/>
        <w:t>Amélioration de l</w:t>
      </w:r>
      <w:r w:rsidR="001C1D60" w:rsidRPr="00513A0A">
        <w:rPr>
          <w:rFonts w:ascii="Times New Roman" w:eastAsia="CIDFont+F2" w:hAnsi="Times New Roman" w:cs="Times New Roman"/>
          <w:sz w:val="24"/>
          <w:szCs w:val="24"/>
          <w:u w:val="single"/>
        </w:rPr>
        <w:t>’</w:t>
      </w:r>
      <w:r w:rsidRPr="00513A0A">
        <w:rPr>
          <w:rFonts w:ascii="Times New Roman" w:eastAsia="CIDFont+F2" w:hAnsi="Times New Roman" w:cs="Times New Roman"/>
          <w:sz w:val="24"/>
          <w:szCs w:val="24"/>
          <w:u w:val="single"/>
        </w:rPr>
        <w:t>impact visuel du paysage</w:t>
      </w:r>
    </w:p>
    <w:p w14:paraId="23461C10" w14:textId="3428069E" w:rsidR="001C1D60" w:rsidRPr="00513A0A" w:rsidRDefault="001C1D60" w:rsidP="006B4A22">
      <w:pPr>
        <w:pStyle w:val="NormalWeb"/>
        <w:spacing w:before="120" w:beforeAutospacing="0" w:after="120" w:afterAutospacing="0" w:line="312" w:lineRule="auto"/>
        <w:jc w:val="both"/>
      </w:pPr>
      <w:r w:rsidRPr="00513A0A">
        <w:t>En phase de préparation et de construction, les travaux de remise en état des bases</w:t>
      </w:r>
      <w:r w:rsidRPr="00513A0A">
        <w:noBreakHyphen/>
        <w:t>vie ainsi que la réhabilitation des voies d’accès favoriseront le retour du couvert végétal. Cette dynamique contribuera à une amélioration notable de l’impact visuel sur le paysage.</w:t>
      </w:r>
      <w:r w:rsidR="00720473" w:rsidRPr="00513A0A">
        <w:t xml:space="preserve"> L’impact absolu du sous</w:t>
      </w:r>
      <w:r w:rsidR="00720473" w:rsidRPr="00513A0A">
        <w:noBreakHyphen/>
        <w:t>projet sur le paysage est moyen. Après pondération avec la valeur de la composante paysagère, l’importance relative reste également moyenne.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720473" w:rsidRPr="00EB0372" w14:paraId="5996EFB3" w14:textId="77777777" w:rsidTr="00EB0372">
        <w:trPr>
          <w:tblHeader/>
        </w:trPr>
        <w:tc>
          <w:tcPr>
            <w:tcW w:w="1555" w:type="dxa"/>
          </w:tcPr>
          <w:p w14:paraId="712E24C0"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Nature de l’impact</w:t>
            </w:r>
          </w:p>
        </w:tc>
        <w:tc>
          <w:tcPr>
            <w:tcW w:w="2551" w:type="dxa"/>
            <w:gridSpan w:val="2"/>
          </w:tcPr>
          <w:p w14:paraId="1244D59C"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Critères d’évaluation</w:t>
            </w:r>
          </w:p>
        </w:tc>
        <w:tc>
          <w:tcPr>
            <w:tcW w:w="1559" w:type="dxa"/>
          </w:tcPr>
          <w:p w14:paraId="75C37EE3"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Importance absolue</w:t>
            </w:r>
          </w:p>
        </w:tc>
        <w:tc>
          <w:tcPr>
            <w:tcW w:w="1560" w:type="dxa"/>
          </w:tcPr>
          <w:p w14:paraId="67E7B3A9"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Valeur de la composante</w:t>
            </w:r>
          </w:p>
        </w:tc>
        <w:tc>
          <w:tcPr>
            <w:tcW w:w="1838" w:type="dxa"/>
          </w:tcPr>
          <w:p w14:paraId="3EE45B7F"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Importance relative</w:t>
            </w:r>
          </w:p>
        </w:tc>
      </w:tr>
      <w:tr w:rsidR="00720473" w:rsidRPr="00EB0372" w14:paraId="55F0EC6C" w14:textId="77777777" w:rsidTr="006E0B39">
        <w:tc>
          <w:tcPr>
            <w:tcW w:w="1555" w:type="dxa"/>
            <w:vMerge w:val="restart"/>
            <w:shd w:val="clear" w:color="auto" w:fill="92D050"/>
            <w:vAlign w:val="center"/>
          </w:tcPr>
          <w:p w14:paraId="0E769AB2" w14:textId="0093545D" w:rsidR="00720473" w:rsidRPr="00EB0372" w:rsidRDefault="00066E40"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Positif</w:t>
            </w:r>
          </w:p>
        </w:tc>
        <w:tc>
          <w:tcPr>
            <w:tcW w:w="1417" w:type="dxa"/>
          </w:tcPr>
          <w:p w14:paraId="77194B05"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Intensité</w:t>
            </w:r>
          </w:p>
        </w:tc>
        <w:tc>
          <w:tcPr>
            <w:tcW w:w="1134" w:type="dxa"/>
          </w:tcPr>
          <w:p w14:paraId="205FED0A" w14:textId="18513F72" w:rsidR="00720473" w:rsidRPr="00EB0372" w:rsidRDefault="00066E40"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Faible</w:t>
            </w:r>
          </w:p>
        </w:tc>
        <w:tc>
          <w:tcPr>
            <w:tcW w:w="1559" w:type="dxa"/>
            <w:vMerge w:val="restart"/>
            <w:vAlign w:val="center"/>
          </w:tcPr>
          <w:p w14:paraId="1B15539B"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Moyenne</w:t>
            </w:r>
          </w:p>
        </w:tc>
        <w:tc>
          <w:tcPr>
            <w:tcW w:w="1560" w:type="dxa"/>
            <w:vMerge w:val="restart"/>
            <w:vAlign w:val="center"/>
          </w:tcPr>
          <w:p w14:paraId="1C3512EA" w14:textId="41827FB2" w:rsidR="00720473" w:rsidRPr="00EB0372" w:rsidRDefault="00FD72E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Faible</w:t>
            </w:r>
          </w:p>
        </w:tc>
        <w:tc>
          <w:tcPr>
            <w:tcW w:w="1838" w:type="dxa"/>
            <w:vMerge w:val="restart"/>
            <w:vAlign w:val="center"/>
          </w:tcPr>
          <w:p w14:paraId="3B2357ED" w14:textId="0E635BAA" w:rsidR="00720473" w:rsidRPr="00EB0372" w:rsidRDefault="00066E40"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Moyenne</w:t>
            </w:r>
          </w:p>
        </w:tc>
      </w:tr>
      <w:tr w:rsidR="00720473" w:rsidRPr="00EB0372" w14:paraId="344CE666" w14:textId="77777777" w:rsidTr="006E0B39">
        <w:tc>
          <w:tcPr>
            <w:tcW w:w="1555" w:type="dxa"/>
            <w:vMerge/>
            <w:shd w:val="clear" w:color="auto" w:fill="92D050"/>
          </w:tcPr>
          <w:p w14:paraId="16AAD676"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32F21D92"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Etendue</w:t>
            </w:r>
          </w:p>
        </w:tc>
        <w:tc>
          <w:tcPr>
            <w:tcW w:w="1134" w:type="dxa"/>
          </w:tcPr>
          <w:p w14:paraId="0D65466E"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Locale</w:t>
            </w:r>
          </w:p>
        </w:tc>
        <w:tc>
          <w:tcPr>
            <w:tcW w:w="1559" w:type="dxa"/>
            <w:vMerge/>
          </w:tcPr>
          <w:p w14:paraId="014B9C04"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CAD05D1"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24C4FDE4"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720473" w:rsidRPr="00EB0372" w14:paraId="2926EBE5" w14:textId="77777777" w:rsidTr="006E0B39">
        <w:tc>
          <w:tcPr>
            <w:tcW w:w="1555" w:type="dxa"/>
            <w:vMerge/>
            <w:shd w:val="clear" w:color="auto" w:fill="92D050"/>
          </w:tcPr>
          <w:p w14:paraId="052FB757"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129947BF"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Durée</w:t>
            </w:r>
          </w:p>
        </w:tc>
        <w:tc>
          <w:tcPr>
            <w:tcW w:w="1134" w:type="dxa"/>
          </w:tcPr>
          <w:p w14:paraId="1D621446" w14:textId="61B9882E" w:rsidR="00720473" w:rsidRPr="00EB0372" w:rsidRDefault="00066E40"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EB0372">
              <w:rPr>
                <w:rFonts w:ascii="Times New Roman" w:eastAsia="CIDFont+F2" w:hAnsi="Times New Roman" w:cs="Times New Roman"/>
                <w:kern w:val="0"/>
                <w:sz w:val="20"/>
                <w:szCs w:val="20"/>
              </w:rPr>
              <w:t>Longue</w:t>
            </w:r>
          </w:p>
        </w:tc>
        <w:tc>
          <w:tcPr>
            <w:tcW w:w="1559" w:type="dxa"/>
            <w:vMerge/>
          </w:tcPr>
          <w:p w14:paraId="56B08982"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D983663"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636B5EF6" w14:textId="77777777"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720473" w:rsidRPr="00EB0372" w14:paraId="55DD5D60" w14:textId="77777777" w:rsidTr="00522196">
        <w:tc>
          <w:tcPr>
            <w:tcW w:w="1555" w:type="dxa"/>
            <w:shd w:val="clear" w:color="auto" w:fill="00B0F0"/>
          </w:tcPr>
          <w:p w14:paraId="55347294" w14:textId="53F0DB6D" w:rsidR="00720473" w:rsidRPr="00EB0372" w:rsidRDefault="00720473"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EB0372">
              <w:rPr>
                <w:rFonts w:ascii="Times New Roman" w:eastAsia="CIDFont+F2" w:hAnsi="Times New Roman" w:cs="Times New Roman"/>
                <w:b/>
                <w:kern w:val="0"/>
                <w:sz w:val="20"/>
                <w:szCs w:val="20"/>
              </w:rPr>
              <w:t xml:space="preserve">Mesures </w:t>
            </w:r>
            <w:r w:rsidR="00066E40" w:rsidRPr="00EB0372">
              <w:rPr>
                <w:rFonts w:ascii="Times New Roman" w:eastAsia="CIDFont+F2" w:hAnsi="Times New Roman" w:cs="Times New Roman"/>
                <w:b/>
                <w:kern w:val="0"/>
                <w:sz w:val="20"/>
                <w:szCs w:val="20"/>
              </w:rPr>
              <w:t>de bonification</w:t>
            </w:r>
          </w:p>
        </w:tc>
        <w:tc>
          <w:tcPr>
            <w:tcW w:w="7508" w:type="dxa"/>
            <w:gridSpan w:val="5"/>
          </w:tcPr>
          <w:p w14:paraId="5DA2148B" w14:textId="06C28779" w:rsidR="00720473" w:rsidRPr="00EB0372" w:rsidRDefault="00720473"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Times New Roman" w:hAnsi="Times New Roman" w:cs="Times New Roman"/>
                <w:sz w:val="20"/>
                <w:szCs w:val="20"/>
              </w:rPr>
            </w:pPr>
            <w:r w:rsidRPr="00EB0372">
              <w:rPr>
                <w:rFonts w:ascii="Times New Roman" w:eastAsia="Times New Roman" w:hAnsi="Times New Roman" w:cs="Times New Roman"/>
                <w:sz w:val="20"/>
                <w:szCs w:val="20"/>
              </w:rPr>
              <w:t>Favoriser le rebois</w:t>
            </w:r>
            <w:r w:rsidR="002F121C" w:rsidRPr="00EB0372">
              <w:rPr>
                <w:rFonts w:ascii="Times New Roman" w:eastAsia="Times New Roman" w:hAnsi="Times New Roman" w:cs="Times New Roman"/>
                <w:sz w:val="20"/>
                <w:szCs w:val="20"/>
              </w:rPr>
              <w:t>ement sur les sites à réhabiliter</w:t>
            </w:r>
            <w:r w:rsidRPr="00EB0372">
              <w:rPr>
                <w:rFonts w:ascii="Times New Roman" w:eastAsia="Times New Roman" w:hAnsi="Times New Roman" w:cs="Times New Roman"/>
                <w:sz w:val="20"/>
                <w:szCs w:val="20"/>
              </w:rPr>
              <w:t xml:space="preserve"> ;</w:t>
            </w:r>
          </w:p>
          <w:p w14:paraId="581C6F0E" w14:textId="3EFD27D4" w:rsidR="00720473" w:rsidRPr="00EB0372" w:rsidRDefault="00720473" w:rsidP="006B4A22">
            <w:pPr>
              <w:pStyle w:val="Paragraphedeliste"/>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EB0372">
              <w:rPr>
                <w:rFonts w:ascii="Times New Roman" w:eastAsia="Times New Roman" w:hAnsi="Times New Roman" w:cs="Times New Roman"/>
                <w:sz w:val="20"/>
                <w:szCs w:val="20"/>
              </w:rPr>
              <w:t>Suivre le niveau de réhabilitation.</w:t>
            </w:r>
          </w:p>
        </w:tc>
      </w:tr>
    </w:tbl>
    <w:p w14:paraId="1D40BE5B" w14:textId="77777777" w:rsidR="00720473" w:rsidRPr="00513A0A" w:rsidRDefault="00720473" w:rsidP="006B4A22">
      <w:pPr>
        <w:widowControl w:val="0"/>
        <w:autoSpaceDE w:val="0"/>
        <w:autoSpaceDN w:val="0"/>
        <w:spacing w:before="120" w:after="120" w:line="312" w:lineRule="auto"/>
        <w:ind w:right="-30"/>
        <w:jc w:val="both"/>
        <w:rPr>
          <w:rFonts w:ascii="Times New Roman" w:hAnsi="Times New Roman" w:cs="Times New Roman"/>
        </w:rPr>
      </w:pPr>
    </w:p>
    <w:p w14:paraId="639D6773" w14:textId="77777777" w:rsidR="00066E40" w:rsidRPr="00513A0A" w:rsidRDefault="00066E40"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 xml:space="preserve">Défiguration de l’aspect visuel du paysage </w:t>
      </w:r>
    </w:p>
    <w:p w14:paraId="4D890B1D" w14:textId="3F8E7CF8" w:rsidR="00066E40" w:rsidRPr="00513A0A" w:rsidRDefault="00066E40" w:rsidP="006B4A22">
      <w:pPr>
        <w:autoSpaceDE w:val="0"/>
        <w:autoSpaceDN w:val="0"/>
        <w:adjustRightInd w:val="0"/>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 xml:space="preserve">Les activités de chantier (engins, bases vie, dépôts temporaires de matériaux et déblais) génèrent des nuisances visuelles et olfactives affectant l’esthétique du site pendant toute la durée des travaux. Les ouvertures de zones d’emprunt, souvent visibles depuis la piste, accentuent ces impacts paysagers. Par ailleurs, la production de poussières et de résidus solides entraîne une pollution atmosphérique notable, avec des effets sanitaires potentiels sur les travailleurs et, dans une moindre mesure, sur les populations riveraines. </w:t>
      </w:r>
      <w:r w:rsidR="00FD72E9" w:rsidRPr="00513A0A">
        <w:rPr>
          <w:rFonts w:ascii="Times New Roman" w:hAnsi="Times New Roman" w:cs="Times New Roman"/>
          <w:sz w:val="24"/>
          <w:szCs w:val="24"/>
        </w:rPr>
        <w:t>L’importance relative de cet impact est jugée faible.</w:t>
      </w:r>
    </w:p>
    <w:tbl>
      <w:tblPr>
        <w:tblStyle w:val="Grilledutableau"/>
        <w:tblW w:w="9063" w:type="dxa"/>
        <w:tblLook w:val="04A0" w:firstRow="1" w:lastRow="0" w:firstColumn="1" w:lastColumn="0" w:noHBand="0" w:noVBand="1"/>
      </w:tblPr>
      <w:tblGrid>
        <w:gridCol w:w="1980"/>
        <w:gridCol w:w="992"/>
        <w:gridCol w:w="1134"/>
        <w:gridCol w:w="1559"/>
        <w:gridCol w:w="1560"/>
        <w:gridCol w:w="1838"/>
      </w:tblGrid>
      <w:tr w:rsidR="00066E40" w:rsidRPr="00F92893" w14:paraId="2E53970C" w14:textId="77777777" w:rsidTr="00EE52D3">
        <w:trPr>
          <w:tblHeader/>
        </w:trPr>
        <w:tc>
          <w:tcPr>
            <w:tcW w:w="1980" w:type="dxa"/>
          </w:tcPr>
          <w:p w14:paraId="13D20982" w14:textId="77777777" w:rsidR="00066E40" w:rsidRPr="00F92893" w:rsidRDefault="00066E40"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Nature de l’impact</w:t>
            </w:r>
          </w:p>
        </w:tc>
        <w:tc>
          <w:tcPr>
            <w:tcW w:w="2126" w:type="dxa"/>
            <w:gridSpan w:val="2"/>
          </w:tcPr>
          <w:p w14:paraId="7BC37E90" w14:textId="77777777" w:rsidR="00066E40" w:rsidRPr="00F92893" w:rsidRDefault="00066E40"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Critères d’évaluation</w:t>
            </w:r>
          </w:p>
        </w:tc>
        <w:tc>
          <w:tcPr>
            <w:tcW w:w="1559" w:type="dxa"/>
          </w:tcPr>
          <w:p w14:paraId="15DB5F50" w14:textId="77777777" w:rsidR="00066E40" w:rsidRPr="00F92893" w:rsidRDefault="00066E40"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Importance absolue</w:t>
            </w:r>
          </w:p>
        </w:tc>
        <w:tc>
          <w:tcPr>
            <w:tcW w:w="1560" w:type="dxa"/>
          </w:tcPr>
          <w:p w14:paraId="1BE4436D" w14:textId="77777777" w:rsidR="00066E40" w:rsidRPr="00F92893" w:rsidRDefault="00066E40"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Valeur de la composante</w:t>
            </w:r>
          </w:p>
        </w:tc>
        <w:tc>
          <w:tcPr>
            <w:tcW w:w="1838" w:type="dxa"/>
          </w:tcPr>
          <w:p w14:paraId="1EFB6B64" w14:textId="77777777" w:rsidR="00066E40" w:rsidRPr="00F92893" w:rsidRDefault="00066E40"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F92893">
              <w:rPr>
                <w:rFonts w:ascii="Times New Roman" w:eastAsia="CIDFont+F2" w:hAnsi="Times New Roman" w:cs="Times New Roman"/>
                <w:b/>
                <w:kern w:val="0"/>
                <w:sz w:val="20"/>
                <w:szCs w:val="20"/>
              </w:rPr>
              <w:t>Importance relative</w:t>
            </w:r>
          </w:p>
        </w:tc>
      </w:tr>
      <w:tr w:rsidR="006E0B39" w:rsidRPr="00F92893" w14:paraId="1598C3D9" w14:textId="77777777" w:rsidTr="00EE52D3">
        <w:tc>
          <w:tcPr>
            <w:tcW w:w="1980" w:type="dxa"/>
            <w:vMerge w:val="restart"/>
            <w:shd w:val="clear" w:color="auto" w:fill="C6D9F1" w:themeFill="text2" w:themeFillTint="33"/>
            <w:vAlign w:val="center"/>
          </w:tcPr>
          <w:p w14:paraId="57D67848" w14:textId="2F33C949"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Négatif</w:t>
            </w:r>
          </w:p>
        </w:tc>
        <w:tc>
          <w:tcPr>
            <w:tcW w:w="992" w:type="dxa"/>
          </w:tcPr>
          <w:p w14:paraId="59D14296"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Intensité</w:t>
            </w:r>
          </w:p>
        </w:tc>
        <w:tc>
          <w:tcPr>
            <w:tcW w:w="1134" w:type="dxa"/>
          </w:tcPr>
          <w:p w14:paraId="4BF46BED"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Faible</w:t>
            </w:r>
          </w:p>
        </w:tc>
        <w:tc>
          <w:tcPr>
            <w:tcW w:w="1559" w:type="dxa"/>
            <w:vMerge w:val="restart"/>
            <w:vAlign w:val="center"/>
          </w:tcPr>
          <w:p w14:paraId="7ADD5177" w14:textId="1D3E6B4E"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Mineure</w:t>
            </w:r>
          </w:p>
        </w:tc>
        <w:tc>
          <w:tcPr>
            <w:tcW w:w="1560" w:type="dxa"/>
            <w:vMerge w:val="restart"/>
            <w:vAlign w:val="center"/>
          </w:tcPr>
          <w:p w14:paraId="178B316D" w14:textId="13E6B916"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Faible</w:t>
            </w:r>
          </w:p>
        </w:tc>
        <w:tc>
          <w:tcPr>
            <w:tcW w:w="1838" w:type="dxa"/>
            <w:vMerge w:val="restart"/>
            <w:vAlign w:val="center"/>
          </w:tcPr>
          <w:p w14:paraId="51F3EB5A" w14:textId="7608C868"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Faible</w:t>
            </w:r>
          </w:p>
        </w:tc>
      </w:tr>
      <w:tr w:rsidR="006E0B39" w:rsidRPr="00F92893" w14:paraId="79006CE6" w14:textId="77777777" w:rsidTr="00EE52D3">
        <w:tc>
          <w:tcPr>
            <w:tcW w:w="1980" w:type="dxa"/>
            <w:vMerge/>
          </w:tcPr>
          <w:p w14:paraId="209E21BE"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992" w:type="dxa"/>
          </w:tcPr>
          <w:p w14:paraId="6D813B8E"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Etendue</w:t>
            </w:r>
          </w:p>
        </w:tc>
        <w:tc>
          <w:tcPr>
            <w:tcW w:w="1134" w:type="dxa"/>
          </w:tcPr>
          <w:p w14:paraId="11D6A602"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Locale</w:t>
            </w:r>
          </w:p>
        </w:tc>
        <w:tc>
          <w:tcPr>
            <w:tcW w:w="1559" w:type="dxa"/>
            <w:vMerge/>
          </w:tcPr>
          <w:p w14:paraId="72AB5219"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31796BD7"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1A2ADA2B"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6E0B39" w:rsidRPr="00F92893" w14:paraId="0A8FDD11" w14:textId="77777777" w:rsidTr="00EE52D3">
        <w:tc>
          <w:tcPr>
            <w:tcW w:w="1980" w:type="dxa"/>
            <w:vMerge/>
          </w:tcPr>
          <w:p w14:paraId="205EA61F"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992" w:type="dxa"/>
          </w:tcPr>
          <w:p w14:paraId="6A17C2C2"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Durée</w:t>
            </w:r>
          </w:p>
        </w:tc>
        <w:tc>
          <w:tcPr>
            <w:tcW w:w="1134" w:type="dxa"/>
          </w:tcPr>
          <w:p w14:paraId="2C9781F7" w14:textId="039FA010"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F92893">
              <w:rPr>
                <w:rFonts w:ascii="Times New Roman" w:eastAsia="CIDFont+F2" w:hAnsi="Times New Roman" w:cs="Times New Roman"/>
                <w:kern w:val="0"/>
                <w:sz w:val="20"/>
                <w:szCs w:val="20"/>
              </w:rPr>
              <w:t>Courte</w:t>
            </w:r>
          </w:p>
        </w:tc>
        <w:tc>
          <w:tcPr>
            <w:tcW w:w="1559" w:type="dxa"/>
            <w:vMerge/>
          </w:tcPr>
          <w:p w14:paraId="4B61B360"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7E2B511F"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5ED41E00" w14:textId="77777777" w:rsidR="006E0B39" w:rsidRPr="00F92893"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6E0B39" w:rsidRPr="00F92893" w14:paraId="3D478822" w14:textId="77777777" w:rsidTr="00EE52D3">
        <w:tc>
          <w:tcPr>
            <w:tcW w:w="1980" w:type="dxa"/>
            <w:shd w:val="clear" w:color="auto" w:fill="FFFF00"/>
          </w:tcPr>
          <w:p w14:paraId="4C207A57" w14:textId="38EFC735" w:rsidR="006E0B39" w:rsidRPr="00EE52D3" w:rsidRDefault="006E0B39" w:rsidP="006B4A22">
            <w:pPr>
              <w:autoSpaceDE w:val="0"/>
              <w:autoSpaceDN w:val="0"/>
              <w:adjustRightInd w:val="0"/>
              <w:spacing w:before="120" w:after="120" w:line="312" w:lineRule="auto"/>
              <w:jc w:val="both"/>
              <w:rPr>
                <w:rFonts w:ascii="Times New Roman" w:eastAsia="CIDFont+F2" w:hAnsi="Times New Roman" w:cs="Times New Roman"/>
                <w:b/>
                <w:i/>
                <w:iCs/>
                <w:kern w:val="0"/>
                <w:sz w:val="20"/>
                <w:szCs w:val="20"/>
              </w:rPr>
            </w:pPr>
            <w:r w:rsidRPr="00EE52D3">
              <w:rPr>
                <w:rFonts w:ascii="Times New Roman" w:eastAsia="CIDFont+F2" w:hAnsi="Times New Roman" w:cs="Times New Roman"/>
                <w:b/>
                <w:kern w:val="0"/>
                <w:sz w:val="20"/>
                <w:szCs w:val="20"/>
              </w:rPr>
              <w:t>Mesures d’atténuation</w:t>
            </w:r>
          </w:p>
        </w:tc>
        <w:tc>
          <w:tcPr>
            <w:tcW w:w="7083" w:type="dxa"/>
            <w:gridSpan w:val="5"/>
          </w:tcPr>
          <w:p w14:paraId="208F6C94" w14:textId="77777777" w:rsidR="006E0B39" w:rsidRPr="00F92893" w:rsidRDefault="006E0B39" w:rsidP="006B4A22">
            <w:pPr>
              <w:widowControl w:val="0"/>
              <w:numPr>
                <w:ilvl w:val="0"/>
                <w:numId w:val="24"/>
              </w:numPr>
              <w:tabs>
                <w:tab w:val="left" w:pos="270"/>
              </w:tabs>
              <w:autoSpaceDE w:val="0"/>
              <w:autoSpaceDN w:val="0"/>
              <w:spacing w:before="120" w:after="120" w:line="312" w:lineRule="auto"/>
              <w:ind w:right="51"/>
              <w:jc w:val="both"/>
              <w:rPr>
                <w:rFonts w:ascii="Times New Roman" w:eastAsia="Times New Roman" w:hAnsi="Times New Roman" w:cs="Times New Roman"/>
                <w:sz w:val="20"/>
                <w:szCs w:val="20"/>
              </w:rPr>
            </w:pPr>
            <w:r w:rsidRPr="00F92893">
              <w:rPr>
                <w:rFonts w:ascii="Times New Roman" w:eastAsia="Times New Roman" w:hAnsi="Times New Roman" w:cs="Times New Roman"/>
                <w:sz w:val="20"/>
                <w:szCs w:val="20"/>
              </w:rPr>
              <w:t xml:space="preserve">Contrôler le stockage des matériaux, le parcage et le mouvement des engins de travaux </w:t>
            </w:r>
          </w:p>
          <w:p w14:paraId="3945294F" w14:textId="77777777" w:rsidR="006E0B39" w:rsidRPr="00F92893" w:rsidRDefault="006E0B39" w:rsidP="006B4A22">
            <w:pPr>
              <w:widowControl w:val="0"/>
              <w:numPr>
                <w:ilvl w:val="0"/>
                <w:numId w:val="24"/>
              </w:numPr>
              <w:tabs>
                <w:tab w:val="left" w:pos="270"/>
              </w:tabs>
              <w:autoSpaceDE w:val="0"/>
              <w:autoSpaceDN w:val="0"/>
              <w:spacing w:before="120" w:after="120" w:line="312" w:lineRule="auto"/>
              <w:ind w:right="51"/>
              <w:jc w:val="both"/>
              <w:rPr>
                <w:rFonts w:ascii="Times New Roman" w:eastAsia="Times New Roman" w:hAnsi="Times New Roman" w:cs="Times New Roman"/>
                <w:sz w:val="20"/>
                <w:szCs w:val="20"/>
              </w:rPr>
            </w:pPr>
            <w:r w:rsidRPr="00F92893">
              <w:rPr>
                <w:rFonts w:ascii="Times New Roman" w:eastAsia="Times New Roman" w:hAnsi="Times New Roman" w:cs="Times New Roman"/>
                <w:sz w:val="20"/>
                <w:szCs w:val="20"/>
              </w:rPr>
              <w:t xml:space="preserve">Assurer la collecte, l’évacuation et l’élimination des déchets solides et déblais </w:t>
            </w:r>
          </w:p>
          <w:p w14:paraId="2D4E7EC3" w14:textId="77777777" w:rsidR="006E0B39" w:rsidRPr="00F92893" w:rsidRDefault="006E0B39" w:rsidP="006B4A22">
            <w:pPr>
              <w:widowControl w:val="0"/>
              <w:numPr>
                <w:ilvl w:val="0"/>
                <w:numId w:val="24"/>
              </w:numPr>
              <w:tabs>
                <w:tab w:val="left" w:pos="270"/>
              </w:tabs>
              <w:autoSpaceDE w:val="0"/>
              <w:autoSpaceDN w:val="0"/>
              <w:spacing w:before="120" w:after="120" w:line="312" w:lineRule="auto"/>
              <w:ind w:right="51"/>
              <w:jc w:val="both"/>
              <w:rPr>
                <w:rFonts w:ascii="Times New Roman" w:eastAsia="Times New Roman" w:hAnsi="Times New Roman" w:cs="Times New Roman"/>
                <w:sz w:val="20"/>
                <w:szCs w:val="20"/>
              </w:rPr>
            </w:pPr>
            <w:r w:rsidRPr="00F92893">
              <w:rPr>
                <w:rFonts w:ascii="Times New Roman" w:eastAsia="Times New Roman" w:hAnsi="Times New Roman" w:cs="Times New Roman"/>
                <w:sz w:val="20"/>
                <w:szCs w:val="20"/>
              </w:rPr>
              <w:t xml:space="preserve">Procéder au nettoiement du site de la base de chantier après les travaux </w:t>
            </w:r>
          </w:p>
          <w:p w14:paraId="3761C81F" w14:textId="77777777" w:rsidR="006E0B39" w:rsidRPr="00F92893" w:rsidRDefault="006E0B39" w:rsidP="006B4A22">
            <w:pPr>
              <w:widowControl w:val="0"/>
              <w:numPr>
                <w:ilvl w:val="0"/>
                <w:numId w:val="24"/>
              </w:numPr>
              <w:tabs>
                <w:tab w:val="left" w:pos="270"/>
              </w:tabs>
              <w:autoSpaceDE w:val="0"/>
              <w:autoSpaceDN w:val="0"/>
              <w:spacing w:before="120" w:after="120" w:line="312" w:lineRule="auto"/>
              <w:ind w:right="51"/>
              <w:jc w:val="both"/>
              <w:rPr>
                <w:rFonts w:ascii="Times New Roman" w:eastAsia="Times New Roman" w:hAnsi="Times New Roman" w:cs="Times New Roman"/>
                <w:sz w:val="20"/>
                <w:szCs w:val="20"/>
              </w:rPr>
            </w:pPr>
            <w:r w:rsidRPr="00F92893">
              <w:rPr>
                <w:rFonts w:ascii="Times New Roman" w:eastAsia="Times New Roman" w:hAnsi="Times New Roman" w:cs="Times New Roman"/>
                <w:sz w:val="20"/>
                <w:szCs w:val="20"/>
              </w:rPr>
              <w:t>Remettre en état, les bases de chantier ;</w:t>
            </w:r>
          </w:p>
          <w:p w14:paraId="115321E2" w14:textId="3D471977" w:rsidR="006E0B39" w:rsidRPr="00F92893" w:rsidRDefault="006E0B39" w:rsidP="006B4A22">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F92893">
              <w:rPr>
                <w:rFonts w:ascii="Times New Roman" w:eastAsia="Times New Roman" w:hAnsi="Times New Roman" w:cs="Times New Roman"/>
                <w:sz w:val="20"/>
                <w:szCs w:val="20"/>
              </w:rPr>
              <w:lastRenderedPageBreak/>
              <w:t>Remettre en état et valoriser les sites d’emprunts ;</w:t>
            </w:r>
          </w:p>
        </w:tc>
      </w:tr>
    </w:tbl>
    <w:p w14:paraId="4615F3D1" w14:textId="5165B926" w:rsidR="00270435" w:rsidRPr="00513A0A" w:rsidRDefault="00270435" w:rsidP="006B4A22">
      <w:pPr>
        <w:pStyle w:val="Paragraphedeliste"/>
        <w:numPr>
          <w:ilvl w:val="3"/>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37" w:name="_Toc242520594"/>
      <w:r w:rsidRPr="00513A0A">
        <w:rPr>
          <w:rFonts w:ascii="Times New Roman" w:eastAsiaTheme="minorEastAsia" w:hAnsi="Times New Roman" w:cs="Times New Roman"/>
          <w:b/>
          <w:bCs/>
          <w:sz w:val="24"/>
          <w:szCs w:val="24"/>
          <w:lang w:eastAsia="fr-FR"/>
        </w:rPr>
        <w:lastRenderedPageBreak/>
        <w:t>Impact sur le milieu physique en phase d’exploitation</w:t>
      </w:r>
      <w:bookmarkEnd w:id="237"/>
    </w:p>
    <w:p w14:paraId="00A1A562" w14:textId="63ED237A" w:rsidR="00270435" w:rsidRPr="00513A0A" w:rsidRDefault="00270435" w:rsidP="006B4A22">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8" w:name="_Toc242520595"/>
      <w:r w:rsidRPr="00513A0A">
        <w:rPr>
          <w:rFonts w:ascii="Times New Roman" w:eastAsiaTheme="minorEastAsia" w:hAnsi="Times New Roman" w:cs="Times New Roman"/>
          <w:bCs/>
          <w:sz w:val="24"/>
          <w:szCs w:val="24"/>
          <w:u w:val="single"/>
          <w:lang w:eastAsia="fr-FR"/>
        </w:rPr>
        <w:t>Impact sur l’air</w:t>
      </w:r>
      <w:bookmarkEnd w:id="238"/>
    </w:p>
    <w:p w14:paraId="576A4B90" w14:textId="08782F7E" w:rsidR="0012510C" w:rsidRPr="00513A0A" w:rsidRDefault="0012510C"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Dégradation temporaire de la qualité de l’air</w:t>
      </w:r>
    </w:p>
    <w:p w14:paraId="73A69241" w14:textId="77777777" w:rsidR="002F121C" w:rsidRPr="00513A0A" w:rsidRDefault="002F121C" w:rsidP="006B4A22">
      <w:pPr>
        <w:pStyle w:val="NormalWeb"/>
        <w:spacing w:before="120" w:beforeAutospacing="0" w:after="120" w:afterAutospacing="0" w:line="312" w:lineRule="auto"/>
        <w:jc w:val="both"/>
      </w:pPr>
      <w:r w:rsidRPr="00513A0A">
        <w:t>En phase d'exploitation, les impacts sur la qualité de l'air seront très limités. Ils seront principalement liés aux travaux d'entretien périodique de la digue (rechargement, colmatage, faucardage) nécessitant l'intervention ponctuelle d'engins fonctionnant au diesel et pouvant émettre du SO₂, des NOx et du CO. Toutefois, leur concentration devrait rester faible et temporaire compte tenu du caractère ponctuel des interventions, de la faible puissance des engins mobilisés, du régime des vents et de la bonne qualité de l'air ambiant.</w:t>
      </w:r>
    </w:p>
    <w:p w14:paraId="501EA761" w14:textId="5845BB87" w:rsidR="00270435" w:rsidRPr="00513A0A" w:rsidRDefault="002F121C" w:rsidP="006B4A22">
      <w:pPr>
        <w:pStyle w:val="NormalWeb"/>
        <w:spacing w:before="120" w:beforeAutospacing="0" w:after="120" w:afterAutospacing="0" w:line="312" w:lineRule="auto"/>
        <w:jc w:val="both"/>
      </w:pPr>
      <w:r w:rsidRPr="00513A0A">
        <w:t xml:space="preserve">L'importance absolue de l'impact du sous-projet sur la qualité de l'air en phase d'exploitation est jugée faible, compte tenu du niveau très limité des émissions. Après pondération avec la valeur de la composante, l'importance relative est évaluée comme </w:t>
      </w:r>
      <w:r w:rsidRPr="00513A0A">
        <w:rPr>
          <w:b/>
        </w:rPr>
        <w:t>faible</w:t>
      </w:r>
      <w:r w:rsidRPr="00513A0A">
        <w:t>.</w:t>
      </w:r>
    </w:p>
    <w:tbl>
      <w:tblPr>
        <w:tblStyle w:val="Grilledutableau"/>
        <w:tblW w:w="8783" w:type="dxa"/>
        <w:tblLook w:val="04A0" w:firstRow="1" w:lastRow="0" w:firstColumn="1" w:lastColumn="0" w:noHBand="0" w:noVBand="1"/>
      </w:tblPr>
      <w:tblGrid>
        <w:gridCol w:w="1555"/>
        <w:gridCol w:w="1134"/>
        <w:gridCol w:w="1137"/>
        <w:gridCol w:w="1559"/>
        <w:gridCol w:w="1560"/>
        <w:gridCol w:w="1838"/>
      </w:tblGrid>
      <w:tr w:rsidR="00D04F0C" w:rsidRPr="005B03EB" w14:paraId="3A7FCB64" w14:textId="77777777" w:rsidTr="005B03EB">
        <w:trPr>
          <w:tblHeader/>
        </w:trPr>
        <w:tc>
          <w:tcPr>
            <w:tcW w:w="1555" w:type="dxa"/>
          </w:tcPr>
          <w:p w14:paraId="02E2052B" w14:textId="77777777" w:rsidR="00D04F0C" w:rsidRPr="005B03EB" w:rsidRDefault="00D04F0C"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Nature de l’impact</w:t>
            </w:r>
          </w:p>
        </w:tc>
        <w:tc>
          <w:tcPr>
            <w:tcW w:w="2271" w:type="dxa"/>
            <w:gridSpan w:val="2"/>
          </w:tcPr>
          <w:p w14:paraId="33ED047C" w14:textId="77777777" w:rsidR="00D04F0C" w:rsidRPr="005B03EB" w:rsidRDefault="00D04F0C"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Critères d’évaluation</w:t>
            </w:r>
          </w:p>
        </w:tc>
        <w:tc>
          <w:tcPr>
            <w:tcW w:w="1559" w:type="dxa"/>
          </w:tcPr>
          <w:p w14:paraId="26D1D5ED" w14:textId="77777777" w:rsidR="00D04F0C" w:rsidRPr="005B03EB" w:rsidRDefault="00D04F0C"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Importance absolue</w:t>
            </w:r>
          </w:p>
        </w:tc>
        <w:tc>
          <w:tcPr>
            <w:tcW w:w="1560" w:type="dxa"/>
          </w:tcPr>
          <w:p w14:paraId="5B08BD83" w14:textId="77777777" w:rsidR="00D04F0C" w:rsidRPr="005B03EB" w:rsidRDefault="00D04F0C"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Valeur de la composante</w:t>
            </w:r>
          </w:p>
        </w:tc>
        <w:tc>
          <w:tcPr>
            <w:tcW w:w="1838" w:type="dxa"/>
          </w:tcPr>
          <w:p w14:paraId="795B3150" w14:textId="77777777" w:rsidR="00D04F0C" w:rsidRPr="005B03EB" w:rsidRDefault="00D04F0C"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Importance relative</w:t>
            </w:r>
          </w:p>
        </w:tc>
      </w:tr>
      <w:tr w:rsidR="002F121C" w:rsidRPr="00513A0A" w14:paraId="1CB15141" w14:textId="77777777" w:rsidTr="002F121C">
        <w:tc>
          <w:tcPr>
            <w:tcW w:w="1555" w:type="dxa"/>
            <w:vMerge w:val="restart"/>
            <w:shd w:val="clear" w:color="auto" w:fill="C6D9F1" w:themeFill="text2" w:themeFillTint="33"/>
            <w:vAlign w:val="center"/>
          </w:tcPr>
          <w:p w14:paraId="53AA8296"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Négatif</w:t>
            </w:r>
          </w:p>
        </w:tc>
        <w:tc>
          <w:tcPr>
            <w:tcW w:w="1134" w:type="dxa"/>
          </w:tcPr>
          <w:p w14:paraId="4F60845D"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Intensité</w:t>
            </w:r>
          </w:p>
        </w:tc>
        <w:tc>
          <w:tcPr>
            <w:tcW w:w="1137" w:type="dxa"/>
          </w:tcPr>
          <w:p w14:paraId="44C2D5C0"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Moyenne</w:t>
            </w:r>
          </w:p>
        </w:tc>
        <w:tc>
          <w:tcPr>
            <w:tcW w:w="1559" w:type="dxa"/>
            <w:vMerge w:val="restart"/>
            <w:vAlign w:val="center"/>
          </w:tcPr>
          <w:p w14:paraId="018F0B28" w14:textId="2FCD32E5"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Faible</w:t>
            </w:r>
          </w:p>
        </w:tc>
        <w:tc>
          <w:tcPr>
            <w:tcW w:w="1560" w:type="dxa"/>
            <w:vMerge w:val="restart"/>
            <w:vAlign w:val="center"/>
          </w:tcPr>
          <w:p w14:paraId="67ABC04A"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Faible</w:t>
            </w:r>
          </w:p>
        </w:tc>
        <w:tc>
          <w:tcPr>
            <w:tcW w:w="1838" w:type="dxa"/>
            <w:vMerge w:val="restart"/>
            <w:vAlign w:val="center"/>
          </w:tcPr>
          <w:p w14:paraId="42FCD104" w14:textId="29D28BB8"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Faible</w:t>
            </w:r>
          </w:p>
        </w:tc>
      </w:tr>
      <w:tr w:rsidR="002F121C" w:rsidRPr="00513A0A" w14:paraId="03867617" w14:textId="77777777" w:rsidTr="002F121C">
        <w:tc>
          <w:tcPr>
            <w:tcW w:w="1555" w:type="dxa"/>
            <w:vMerge/>
            <w:shd w:val="clear" w:color="auto" w:fill="C6D9F1" w:themeFill="text2" w:themeFillTint="33"/>
          </w:tcPr>
          <w:p w14:paraId="1DFEF638"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134" w:type="dxa"/>
          </w:tcPr>
          <w:p w14:paraId="593887F3"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Etendue</w:t>
            </w:r>
          </w:p>
        </w:tc>
        <w:tc>
          <w:tcPr>
            <w:tcW w:w="1137" w:type="dxa"/>
          </w:tcPr>
          <w:p w14:paraId="68C46BA9"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Locale</w:t>
            </w:r>
          </w:p>
        </w:tc>
        <w:tc>
          <w:tcPr>
            <w:tcW w:w="1559" w:type="dxa"/>
            <w:vMerge/>
          </w:tcPr>
          <w:p w14:paraId="5263324C"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28D69C5"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461F9471"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2F121C" w:rsidRPr="00513A0A" w14:paraId="27E8A220" w14:textId="77777777" w:rsidTr="002F121C">
        <w:tc>
          <w:tcPr>
            <w:tcW w:w="1555" w:type="dxa"/>
            <w:vMerge/>
            <w:shd w:val="clear" w:color="auto" w:fill="C6D9F1" w:themeFill="text2" w:themeFillTint="33"/>
          </w:tcPr>
          <w:p w14:paraId="29C8CF22"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134" w:type="dxa"/>
          </w:tcPr>
          <w:p w14:paraId="17BF1D07"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Durée</w:t>
            </w:r>
          </w:p>
        </w:tc>
        <w:tc>
          <w:tcPr>
            <w:tcW w:w="1137" w:type="dxa"/>
          </w:tcPr>
          <w:p w14:paraId="19C94892" w14:textId="0088CA81"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5B03EB">
              <w:rPr>
                <w:rFonts w:ascii="Times New Roman" w:eastAsia="CIDFont+F2" w:hAnsi="Times New Roman" w:cs="Times New Roman"/>
                <w:kern w:val="0"/>
                <w:sz w:val="20"/>
                <w:szCs w:val="20"/>
              </w:rPr>
              <w:t>Longue</w:t>
            </w:r>
          </w:p>
        </w:tc>
        <w:tc>
          <w:tcPr>
            <w:tcW w:w="1559" w:type="dxa"/>
            <w:vMerge/>
          </w:tcPr>
          <w:p w14:paraId="59F1D743"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2DDC1775"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6F7CAF7B"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2F121C" w:rsidRPr="00513A0A" w14:paraId="3AD201C9" w14:textId="77777777" w:rsidTr="005B03EB">
        <w:tc>
          <w:tcPr>
            <w:tcW w:w="1555" w:type="dxa"/>
            <w:shd w:val="clear" w:color="auto" w:fill="FFFF00"/>
          </w:tcPr>
          <w:p w14:paraId="4254A945" w14:textId="77777777" w:rsidR="002F121C" w:rsidRPr="005B03EB" w:rsidRDefault="002F121C"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5B03EB">
              <w:rPr>
                <w:rFonts w:ascii="Times New Roman" w:eastAsia="CIDFont+F2" w:hAnsi="Times New Roman" w:cs="Times New Roman"/>
                <w:b/>
                <w:kern w:val="0"/>
                <w:sz w:val="20"/>
                <w:szCs w:val="20"/>
              </w:rPr>
              <w:t>Mesures d’atténuation</w:t>
            </w:r>
          </w:p>
        </w:tc>
        <w:tc>
          <w:tcPr>
            <w:tcW w:w="7228" w:type="dxa"/>
            <w:gridSpan w:val="5"/>
          </w:tcPr>
          <w:p w14:paraId="6A19D5FB" w14:textId="254F3DE1" w:rsidR="002F121C" w:rsidRPr="005B03EB" w:rsidRDefault="002F121C" w:rsidP="006B4A22">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5B03EB">
              <w:rPr>
                <w:rFonts w:ascii="Times New Roman" w:eastAsia="CIDFont+F2" w:hAnsi="Times New Roman" w:cs="Times New Roman"/>
                <w:sz w:val="20"/>
                <w:szCs w:val="20"/>
              </w:rPr>
              <w:t>Utiliser des engins en bon état et assurer une maintenance régulière pour limiter les émissions de fumées noires lors des travaux d'entretien périodique de la digue.</w:t>
            </w:r>
          </w:p>
        </w:tc>
      </w:tr>
    </w:tbl>
    <w:p w14:paraId="54CADFA6" w14:textId="0818C833" w:rsidR="00D04F0C" w:rsidRPr="00513A0A" w:rsidRDefault="00FD72E9" w:rsidP="006B4A22">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bookmarkStart w:id="239" w:name="_Toc242520596"/>
      <w:r w:rsidRPr="00513A0A">
        <w:rPr>
          <w:rFonts w:ascii="Times New Roman" w:eastAsiaTheme="minorEastAsia" w:hAnsi="Times New Roman" w:cs="Times New Roman"/>
          <w:bCs/>
          <w:sz w:val="24"/>
          <w:szCs w:val="24"/>
          <w:u w:val="single"/>
          <w:lang w:eastAsia="fr-FR"/>
        </w:rPr>
        <w:t>Impact sur Ambiance sonore et vibration</w:t>
      </w:r>
      <w:bookmarkEnd w:id="239"/>
    </w:p>
    <w:p w14:paraId="78131AF5" w14:textId="58555CC2" w:rsidR="00FD72E9" w:rsidRPr="00513A0A" w:rsidRDefault="00FD72E9"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Augmentation du niveau sonore localement</w:t>
      </w:r>
    </w:p>
    <w:p w14:paraId="6CF2AED7" w14:textId="77777777" w:rsidR="002F121C" w:rsidRPr="00513A0A" w:rsidRDefault="002F121C" w:rsidP="006B4A22">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En phase d'exploitation, les nuisances sonores et vibratoires seront très ponctuelles et limitées aux périodes d'entretien courant et périodique de la digue (rechargement de matériaux, compactage, faucardage). La présence physique de la digue en elle-même ne génère aucun bruit.</w:t>
      </w:r>
    </w:p>
    <w:p w14:paraId="2B1B8707" w14:textId="352A54D5" w:rsidR="00FD72E9" w:rsidRPr="00513A0A" w:rsidRDefault="002F121C" w:rsidP="006B4A22">
      <w:pPr>
        <w:autoSpaceDE w:val="0"/>
        <w:autoSpaceDN w:val="0"/>
        <w:adjustRightInd w:val="0"/>
        <w:spacing w:before="120" w:after="120" w:line="312" w:lineRule="auto"/>
        <w:jc w:val="both"/>
        <w:rPr>
          <w:rFonts w:ascii="Times New Roman" w:eastAsia="CIDFont+F2" w:hAnsi="Times New Roman" w:cs="Times New Roman"/>
          <w:sz w:val="24"/>
          <w:szCs w:val="24"/>
        </w:rPr>
      </w:pPr>
      <w:r w:rsidRPr="00513A0A">
        <w:rPr>
          <w:rFonts w:ascii="Times New Roman" w:hAnsi="Times New Roman" w:cs="Times New Roman"/>
          <w:sz w:val="24"/>
          <w:szCs w:val="24"/>
        </w:rPr>
        <w:t xml:space="preserve">L'importance absolue de l'impact du sous-projet sur l'ambiance sonore et vibratoire en phase d'exploitation est évaluée comme faible. Après pondération avec la valeur de la composante, l'importance relative demeure </w:t>
      </w:r>
      <w:r w:rsidRPr="00513A0A">
        <w:rPr>
          <w:rFonts w:ascii="Times New Roman" w:hAnsi="Times New Roman" w:cs="Times New Roman"/>
          <w:b/>
          <w:sz w:val="24"/>
          <w:szCs w:val="24"/>
        </w:rPr>
        <w:t>faible</w:t>
      </w:r>
      <w:r w:rsidRPr="00513A0A">
        <w:rPr>
          <w:rFonts w:ascii="Times New Roman" w:hAnsi="Times New Roman" w:cs="Times New Roman"/>
          <w:sz w:val="24"/>
          <w:szCs w:val="24"/>
        </w:rPr>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FD72E9" w:rsidRPr="00C21BB8" w14:paraId="489DFD8F" w14:textId="77777777" w:rsidTr="00C21BB8">
        <w:trPr>
          <w:tblHeader/>
        </w:trPr>
        <w:tc>
          <w:tcPr>
            <w:tcW w:w="1555" w:type="dxa"/>
          </w:tcPr>
          <w:p w14:paraId="0717C3AD" w14:textId="77777777" w:rsidR="00FD72E9" w:rsidRPr="00C21BB8" w:rsidRDefault="00FD72E9"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lastRenderedPageBreak/>
              <w:t>Nature de l’impact</w:t>
            </w:r>
          </w:p>
        </w:tc>
        <w:tc>
          <w:tcPr>
            <w:tcW w:w="2551" w:type="dxa"/>
            <w:gridSpan w:val="2"/>
          </w:tcPr>
          <w:p w14:paraId="35BA6FD5" w14:textId="77777777" w:rsidR="00FD72E9" w:rsidRPr="00C21BB8" w:rsidRDefault="00FD72E9"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Critères d’évaluation</w:t>
            </w:r>
          </w:p>
        </w:tc>
        <w:tc>
          <w:tcPr>
            <w:tcW w:w="1559" w:type="dxa"/>
          </w:tcPr>
          <w:p w14:paraId="4C6109C2" w14:textId="77777777" w:rsidR="00FD72E9" w:rsidRPr="00C21BB8" w:rsidRDefault="00FD72E9"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Importance absolue</w:t>
            </w:r>
          </w:p>
        </w:tc>
        <w:tc>
          <w:tcPr>
            <w:tcW w:w="1560" w:type="dxa"/>
          </w:tcPr>
          <w:p w14:paraId="41C026FA" w14:textId="77777777" w:rsidR="00FD72E9" w:rsidRPr="00C21BB8" w:rsidRDefault="00FD72E9"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Valeur de la composante</w:t>
            </w:r>
          </w:p>
        </w:tc>
        <w:tc>
          <w:tcPr>
            <w:tcW w:w="1838" w:type="dxa"/>
          </w:tcPr>
          <w:p w14:paraId="03A413F3" w14:textId="77777777" w:rsidR="00FD72E9" w:rsidRPr="00C21BB8" w:rsidRDefault="00FD72E9"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Importance relative</w:t>
            </w:r>
          </w:p>
        </w:tc>
      </w:tr>
      <w:tr w:rsidR="002F121C" w:rsidRPr="00C21BB8" w14:paraId="2E30D915" w14:textId="77777777" w:rsidTr="00381AAE">
        <w:tc>
          <w:tcPr>
            <w:tcW w:w="1555" w:type="dxa"/>
            <w:vMerge w:val="restart"/>
            <w:shd w:val="clear" w:color="auto" w:fill="C6D9F1" w:themeFill="text2" w:themeFillTint="33"/>
            <w:vAlign w:val="center"/>
          </w:tcPr>
          <w:p w14:paraId="70153E33" w14:textId="66E220E9" w:rsidR="002F121C" w:rsidRPr="00C21BB8"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Négatif</w:t>
            </w:r>
          </w:p>
        </w:tc>
        <w:tc>
          <w:tcPr>
            <w:tcW w:w="1417" w:type="dxa"/>
          </w:tcPr>
          <w:p w14:paraId="7A000FE7" w14:textId="77777777" w:rsidR="002F121C" w:rsidRPr="00C21BB8"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Intensité</w:t>
            </w:r>
          </w:p>
        </w:tc>
        <w:tc>
          <w:tcPr>
            <w:tcW w:w="1134" w:type="dxa"/>
          </w:tcPr>
          <w:p w14:paraId="6F6F07FA" w14:textId="77777777" w:rsidR="002F121C" w:rsidRPr="00C21BB8"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Moyenne</w:t>
            </w:r>
          </w:p>
        </w:tc>
        <w:tc>
          <w:tcPr>
            <w:tcW w:w="1559" w:type="dxa"/>
            <w:vMerge w:val="restart"/>
            <w:vAlign w:val="center"/>
          </w:tcPr>
          <w:p w14:paraId="1191F3CA" w14:textId="4A73F4DA" w:rsidR="002F121C" w:rsidRPr="00C21BB8"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Faible</w:t>
            </w:r>
          </w:p>
        </w:tc>
        <w:tc>
          <w:tcPr>
            <w:tcW w:w="1560" w:type="dxa"/>
            <w:vMerge w:val="restart"/>
            <w:vAlign w:val="center"/>
          </w:tcPr>
          <w:p w14:paraId="27424A80" w14:textId="594D46E3" w:rsidR="002F121C" w:rsidRPr="00C21BB8"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Faible</w:t>
            </w:r>
          </w:p>
        </w:tc>
        <w:tc>
          <w:tcPr>
            <w:tcW w:w="1838" w:type="dxa"/>
            <w:vMerge w:val="restart"/>
            <w:vAlign w:val="center"/>
          </w:tcPr>
          <w:p w14:paraId="3530DA3B" w14:textId="571EFEF8" w:rsidR="002F121C" w:rsidRPr="00C21BB8" w:rsidRDefault="002F121C"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Faible</w:t>
            </w:r>
          </w:p>
        </w:tc>
      </w:tr>
      <w:tr w:rsidR="006E0B39" w:rsidRPr="00C21BB8" w14:paraId="32C18E9B" w14:textId="77777777" w:rsidTr="006D656A">
        <w:tc>
          <w:tcPr>
            <w:tcW w:w="1555" w:type="dxa"/>
            <w:vMerge/>
          </w:tcPr>
          <w:p w14:paraId="2304D7B1"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0BD36BB5"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Etendue</w:t>
            </w:r>
          </w:p>
        </w:tc>
        <w:tc>
          <w:tcPr>
            <w:tcW w:w="1134" w:type="dxa"/>
          </w:tcPr>
          <w:p w14:paraId="48D7C064"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Locale</w:t>
            </w:r>
          </w:p>
        </w:tc>
        <w:tc>
          <w:tcPr>
            <w:tcW w:w="1559" w:type="dxa"/>
            <w:vMerge/>
          </w:tcPr>
          <w:p w14:paraId="17FC9AAA"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50C63988"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5F9A0513"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6E0B39" w:rsidRPr="00C21BB8" w14:paraId="0C588FD8" w14:textId="77777777" w:rsidTr="006D656A">
        <w:tc>
          <w:tcPr>
            <w:tcW w:w="1555" w:type="dxa"/>
            <w:vMerge/>
          </w:tcPr>
          <w:p w14:paraId="4688AEF1"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04AC3D34"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Durée</w:t>
            </w:r>
          </w:p>
        </w:tc>
        <w:tc>
          <w:tcPr>
            <w:tcW w:w="1134" w:type="dxa"/>
          </w:tcPr>
          <w:p w14:paraId="5EB4ABB6" w14:textId="1AF341AA"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C21BB8">
              <w:rPr>
                <w:rFonts w:ascii="Times New Roman" w:eastAsia="CIDFont+F2" w:hAnsi="Times New Roman" w:cs="Times New Roman"/>
                <w:kern w:val="0"/>
                <w:sz w:val="20"/>
                <w:szCs w:val="20"/>
              </w:rPr>
              <w:t>Longue</w:t>
            </w:r>
          </w:p>
        </w:tc>
        <w:tc>
          <w:tcPr>
            <w:tcW w:w="1559" w:type="dxa"/>
            <w:vMerge/>
          </w:tcPr>
          <w:p w14:paraId="542C4B52"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42525956"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6C3A1C32"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6E0B39" w:rsidRPr="00C21BB8" w14:paraId="04E5B719" w14:textId="77777777" w:rsidTr="00C21BB8">
        <w:tc>
          <w:tcPr>
            <w:tcW w:w="1555" w:type="dxa"/>
            <w:shd w:val="clear" w:color="auto" w:fill="FFFF00"/>
          </w:tcPr>
          <w:p w14:paraId="3C9317AD" w14:textId="77777777" w:rsidR="006E0B39" w:rsidRPr="00C21BB8" w:rsidRDefault="006E0B39"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C21BB8">
              <w:rPr>
                <w:rFonts w:ascii="Times New Roman" w:eastAsia="CIDFont+F2" w:hAnsi="Times New Roman" w:cs="Times New Roman"/>
                <w:b/>
                <w:kern w:val="0"/>
                <w:sz w:val="20"/>
                <w:szCs w:val="20"/>
              </w:rPr>
              <w:t>Mesures d’atténuation</w:t>
            </w:r>
          </w:p>
        </w:tc>
        <w:tc>
          <w:tcPr>
            <w:tcW w:w="7508" w:type="dxa"/>
            <w:gridSpan w:val="5"/>
          </w:tcPr>
          <w:p w14:paraId="70DF941D" w14:textId="77777777" w:rsidR="002F121C" w:rsidRPr="00C21BB8" w:rsidRDefault="002F121C" w:rsidP="006B4A22">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C21BB8">
              <w:rPr>
                <w:rFonts w:ascii="Times New Roman" w:eastAsia="CIDFont+F2" w:hAnsi="Times New Roman" w:cs="Times New Roman"/>
                <w:sz w:val="20"/>
                <w:szCs w:val="20"/>
              </w:rPr>
              <w:t>Réaliser les travaux d'entretien uniquement en journée (7h-18h) et en dehors des heures de repos, et informer au préalable les populations riveraines.</w:t>
            </w:r>
          </w:p>
          <w:p w14:paraId="0B3B818D" w14:textId="29B72F54" w:rsidR="006E0B39" w:rsidRPr="00C21BB8" w:rsidRDefault="002F121C" w:rsidP="006B4A22">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C21BB8">
              <w:rPr>
                <w:rFonts w:ascii="Times New Roman" w:eastAsia="CIDFont+F2" w:hAnsi="Times New Roman" w:cs="Times New Roman"/>
                <w:sz w:val="20"/>
                <w:szCs w:val="20"/>
              </w:rPr>
              <w:t>Utiliser des engins bien entretenus et conformes aux normes acoustiques pour limiter le bruit lors des opérations de maintenance</w:t>
            </w:r>
            <w:r w:rsidR="006E0B39" w:rsidRPr="00C21BB8">
              <w:rPr>
                <w:rFonts w:ascii="Times New Roman" w:eastAsia="CIDFont+F2" w:hAnsi="Times New Roman" w:cs="Times New Roman"/>
                <w:sz w:val="20"/>
                <w:szCs w:val="20"/>
              </w:rPr>
              <w:t>.</w:t>
            </w:r>
          </w:p>
        </w:tc>
      </w:tr>
    </w:tbl>
    <w:p w14:paraId="0DFB6C3E" w14:textId="77777777" w:rsidR="00B15E3A" w:rsidRPr="00513A0A" w:rsidRDefault="00B15E3A" w:rsidP="0062651D">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0" w:name="_Toc242520597"/>
      <w:r w:rsidRPr="00513A0A">
        <w:rPr>
          <w:rFonts w:ascii="Times New Roman" w:eastAsiaTheme="minorEastAsia" w:hAnsi="Times New Roman" w:cs="Times New Roman"/>
          <w:bCs/>
          <w:sz w:val="24"/>
          <w:szCs w:val="24"/>
          <w:u w:val="single"/>
          <w:lang w:eastAsia="fr-FR"/>
        </w:rPr>
        <w:t>Impact sur les eaux de surface et sédiments et des eaux souterraines</w:t>
      </w:r>
      <w:bookmarkEnd w:id="240"/>
    </w:p>
    <w:p w14:paraId="01744252" w14:textId="77777777" w:rsidR="00B15E3A" w:rsidRPr="00513A0A" w:rsidRDefault="00B15E3A" w:rsidP="0062651D">
      <w:pPr>
        <w:autoSpaceDE w:val="0"/>
        <w:autoSpaceDN w:val="0"/>
        <w:adjustRightInd w:val="0"/>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 xml:space="preserve">En phase d'exploitation, la présence de la digue de protection modifiera positivement le régime hydrique en protégeant le village contre les crues. L'importance absolue de cet impact est jugée </w:t>
      </w:r>
      <w:r w:rsidRPr="00513A0A">
        <w:rPr>
          <w:rFonts w:ascii="Times New Roman" w:eastAsia="Times New Roman" w:hAnsi="Times New Roman" w:cs="Times New Roman"/>
          <w:b/>
          <w:sz w:val="24"/>
          <w:szCs w:val="24"/>
        </w:rPr>
        <w:t>moyenne positive</w:t>
      </w:r>
      <w:r w:rsidRPr="00513A0A">
        <w:rPr>
          <w:rFonts w:ascii="Times New Roman" w:eastAsia="Times New Roman" w:hAnsi="Times New Roman" w:cs="Times New Roman"/>
          <w:sz w:val="24"/>
          <w:szCs w:val="24"/>
        </w:rPr>
        <w:t>. Après pondération, l'importance relative est évaluée comme moyenne.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B15E3A" w:rsidRPr="00AB2F36" w14:paraId="37E7F26A" w14:textId="77777777" w:rsidTr="00AB2F36">
        <w:trPr>
          <w:tblHeader/>
        </w:trPr>
        <w:tc>
          <w:tcPr>
            <w:tcW w:w="1555" w:type="dxa"/>
          </w:tcPr>
          <w:p w14:paraId="6420F551"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Nature de l’impact</w:t>
            </w:r>
          </w:p>
        </w:tc>
        <w:tc>
          <w:tcPr>
            <w:tcW w:w="2551" w:type="dxa"/>
            <w:gridSpan w:val="2"/>
          </w:tcPr>
          <w:p w14:paraId="5F7000BD"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Critères d’évaluation</w:t>
            </w:r>
          </w:p>
        </w:tc>
        <w:tc>
          <w:tcPr>
            <w:tcW w:w="1559" w:type="dxa"/>
          </w:tcPr>
          <w:p w14:paraId="66D92F92"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Importance absolue</w:t>
            </w:r>
          </w:p>
        </w:tc>
        <w:tc>
          <w:tcPr>
            <w:tcW w:w="1560" w:type="dxa"/>
          </w:tcPr>
          <w:p w14:paraId="3502D6DF"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Valeur de la composante</w:t>
            </w:r>
          </w:p>
        </w:tc>
        <w:tc>
          <w:tcPr>
            <w:tcW w:w="1838" w:type="dxa"/>
          </w:tcPr>
          <w:p w14:paraId="48F9F2E4"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Importance relative</w:t>
            </w:r>
          </w:p>
        </w:tc>
      </w:tr>
      <w:tr w:rsidR="00B15E3A" w:rsidRPr="00AB2F36" w14:paraId="663FA4B0" w14:textId="77777777" w:rsidTr="00D531E0">
        <w:tc>
          <w:tcPr>
            <w:tcW w:w="1555" w:type="dxa"/>
            <w:vMerge w:val="restart"/>
            <w:shd w:val="clear" w:color="auto" w:fill="92D050"/>
            <w:vAlign w:val="center"/>
          </w:tcPr>
          <w:p w14:paraId="584BA153"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Positif</w:t>
            </w:r>
          </w:p>
        </w:tc>
        <w:tc>
          <w:tcPr>
            <w:tcW w:w="1417" w:type="dxa"/>
          </w:tcPr>
          <w:p w14:paraId="6878DEAB"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Intensité</w:t>
            </w:r>
          </w:p>
        </w:tc>
        <w:tc>
          <w:tcPr>
            <w:tcW w:w="1134" w:type="dxa"/>
          </w:tcPr>
          <w:p w14:paraId="00032715"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Faible</w:t>
            </w:r>
          </w:p>
        </w:tc>
        <w:tc>
          <w:tcPr>
            <w:tcW w:w="1559" w:type="dxa"/>
            <w:vMerge w:val="restart"/>
            <w:vAlign w:val="center"/>
          </w:tcPr>
          <w:p w14:paraId="13FF05C2"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Moyenne</w:t>
            </w:r>
          </w:p>
        </w:tc>
        <w:tc>
          <w:tcPr>
            <w:tcW w:w="1560" w:type="dxa"/>
            <w:vMerge w:val="restart"/>
            <w:vAlign w:val="center"/>
          </w:tcPr>
          <w:p w14:paraId="398C8EA3"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Faible</w:t>
            </w:r>
          </w:p>
        </w:tc>
        <w:tc>
          <w:tcPr>
            <w:tcW w:w="1838" w:type="dxa"/>
            <w:vMerge w:val="restart"/>
            <w:vAlign w:val="center"/>
          </w:tcPr>
          <w:p w14:paraId="6048DC7E"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Moyenne</w:t>
            </w:r>
          </w:p>
        </w:tc>
      </w:tr>
      <w:tr w:rsidR="00B15E3A" w:rsidRPr="00AB2F36" w14:paraId="694B587C" w14:textId="77777777" w:rsidTr="00D531E0">
        <w:tc>
          <w:tcPr>
            <w:tcW w:w="1555" w:type="dxa"/>
            <w:vMerge/>
            <w:shd w:val="clear" w:color="auto" w:fill="92D050"/>
          </w:tcPr>
          <w:p w14:paraId="329DE8C0"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6EF6EE68"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Etendue</w:t>
            </w:r>
          </w:p>
        </w:tc>
        <w:tc>
          <w:tcPr>
            <w:tcW w:w="1134" w:type="dxa"/>
          </w:tcPr>
          <w:p w14:paraId="1224F1C3"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Locale</w:t>
            </w:r>
          </w:p>
        </w:tc>
        <w:tc>
          <w:tcPr>
            <w:tcW w:w="1559" w:type="dxa"/>
            <w:vMerge/>
          </w:tcPr>
          <w:p w14:paraId="2E5B818F"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07861BE0"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3EE81A72"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B15E3A" w:rsidRPr="00AB2F36" w14:paraId="58050284" w14:textId="77777777" w:rsidTr="00D531E0">
        <w:tc>
          <w:tcPr>
            <w:tcW w:w="1555" w:type="dxa"/>
            <w:vMerge/>
            <w:shd w:val="clear" w:color="auto" w:fill="92D050"/>
          </w:tcPr>
          <w:p w14:paraId="0A8E7B6B"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417" w:type="dxa"/>
          </w:tcPr>
          <w:p w14:paraId="172180B4"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Durée</w:t>
            </w:r>
          </w:p>
        </w:tc>
        <w:tc>
          <w:tcPr>
            <w:tcW w:w="1134" w:type="dxa"/>
          </w:tcPr>
          <w:p w14:paraId="7B534225"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r w:rsidRPr="00AB2F36">
              <w:rPr>
                <w:rFonts w:ascii="Times New Roman" w:eastAsia="CIDFont+F2" w:hAnsi="Times New Roman" w:cs="Times New Roman"/>
                <w:kern w:val="0"/>
                <w:sz w:val="20"/>
                <w:szCs w:val="20"/>
              </w:rPr>
              <w:t>Longue</w:t>
            </w:r>
          </w:p>
        </w:tc>
        <w:tc>
          <w:tcPr>
            <w:tcW w:w="1559" w:type="dxa"/>
            <w:vMerge/>
          </w:tcPr>
          <w:p w14:paraId="441D6D98"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560" w:type="dxa"/>
            <w:vMerge/>
          </w:tcPr>
          <w:p w14:paraId="38022647"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c>
          <w:tcPr>
            <w:tcW w:w="1838" w:type="dxa"/>
            <w:vMerge/>
          </w:tcPr>
          <w:p w14:paraId="45834543" w14:textId="77777777" w:rsidR="00B15E3A" w:rsidRPr="00AB2F36" w:rsidRDefault="00B15E3A" w:rsidP="006B4A22">
            <w:pPr>
              <w:autoSpaceDE w:val="0"/>
              <w:autoSpaceDN w:val="0"/>
              <w:adjustRightInd w:val="0"/>
              <w:spacing w:before="120" w:after="120" w:line="312" w:lineRule="auto"/>
              <w:jc w:val="both"/>
              <w:rPr>
                <w:rFonts w:ascii="Times New Roman" w:eastAsia="CIDFont+F2" w:hAnsi="Times New Roman" w:cs="Times New Roman"/>
                <w:kern w:val="0"/>
                <w:sz w:val="20"/>
                <w:szCs w:val="20"/>
              </w:rPr>
            </w:pPr>
          </w:p>
        </w:tc>
      </w:tr>
      <w:tr w:rsidR="00B15E3A" w:rsidRPr="00AB2F36" w14:paraId="75CBB997" w14:textId="77777777" w:rsidTr="00DF5DEA">
        <w:tc>
          <w:tcPr>
            <w:tcW w:w="1555" w:type="dxa"/>
            <w:shd w:val="clear" w:color="auto" w:fill="00B0F0"/>
          </w:tcPr>
          <w:p w14:paraId="533E605D" w14:textId="77777777" w:rsidR="00B15E3A" w:rsidRPr="00AB2F36" w:rsidRDefault="00B15E3A" w:rsidP="0062651D">
            <w:pPr>
              <w:autoSpaceDE w:val="0"/>
              <w:autoSpaceDN w:val="0"/>
              <w:adjustRightInd w:val="0"/>
              <w:spacing w:before="120" w:after="120" w:line="312" w:lineRule="auto"/>
              <w:jc w:val="both"/>
              <w:rPr>
                <w:rFonts w:ascii="Times New Roman" w:eastAsia="CIDFont+F2" w:hAnsi="Times New Roman" w:cs="Times New Roman"/>
                <w:b/>
                <w:kern w:val="0"/>
                <w:sz w:val="20"/>
                <w:szCs w:val="20"/>
              </w:rPr>
            </w:pPr>
            <w:r w:rsidRPr="00AB2F36">
              <w:rPr>
                <w:rFonts w:ascii="Times New Roman" w:eastAsia="CIDFont+F2" w:hAnsi="Times New Roman" w:cs="Times New Roman"/>
                <w:b/>
                <w:kern w:val="0"/>
                <w:sz w:val="20"/>
                <w:szCs w:val="20"/>
              </w:rPr>
              <w:t>Mesures de bonification</w:t>
            </w:r>
          </w:p>
        </w:tc>
        <w:tc>
          <w:tcPr>
            <w:tcW w:w="7508" w:type="dxa"/>
            <w:gridSpan w:val="5"/>
          </w:tcPr>
          <w:p w14:paraId="1B03A488" w14:textId="77777777" w:rsidR="00B15E3A" w:rsidRPr="00AB2F36" w:rsidRDefault="00B15E3A" w:rsidP="0062651D">
            <w:pPr>
              <w:pStyle w:val="Paragraphedeliste"/>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AB2F36">
              <w:rPr>
                <w:rFonts w:ascii="Times New Roman" w:eastAsia="Times New Roman" w:hAnsi="Times New Roman" w:cs="Times New Roman"/>
                <w:sz w:val="20"/>
                <w:szCs w:val="20"/>
              </w:rPr>
              <w:t>Assurer le curage régulier des fossés de ceinture et des ouvrages de décharge pour garantir l'évacuation normale des eaux de ruissellement et éviter la stagnation.</w:t>
            </w:r>
          </w:p>
        </w:tc>
      </w:tr>
    </w:tbl>
    <w:p w14:paraId="46622631" w14:textId="77777777" w:rsidR="00FD72E9" w:rsidRPr="00513A0A" w:rsidRDefault="00FD72E9" w:rsidP="0062651D">
      <w:pPr>
        <w:autoSpaceDE w:val="0"/>
        <w:autoSpaceDN w:val="0"/>
        <w:adjustRightInd w:val="0"/>
        <w:spacing w:before="120" w:after="120" w:line="312" w:lineRule="auto"/>
        <w:jc w:val="both"/>
        <w:rPr>
          <w:rFonts w:ascii="Times New Roman" w:eastAsia="CIDFont+F2" w:hAnsi="Times New Roman" w:cs="Times New Roman"/>
          <w:sz w:val="24"/>
          <w:szCs w:val="24"/>
        </w:rPr>
      </w:pPr>
    </w:p>
    <w:p w14:paraId="0759CA58" w14:textId="009B6840" w:rsidR="00E0462A" w:rsidRPr="00513A0A" w:rsidRDefault="00E0462A" w:rsidP="0062651D">
      <w:pPr>
        <w:pStyle w:val="Paragraphedeliste"/>
        <w:numPr>
          <w:ilvl w:val="2"/>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41" w:name="_Toc242520598"/>
      <w:r w:rsidRPr="00513A0A">
        <w:rPr>
          <w:rFonts w:ascii="Times New Roman" w:eastAsiaTheme="minorEastAsia" w:hAnsi="Times New Roman" w:cs="Times New Roman"/>
          <w:b/>
          <w:bCs/>
          <w:sz w:val="24"/>
          <w:szCs w:val="24"/>
          <w:lang w:eastAsia="fr-FR"/>
        </w:rPr>
        <w:t>Impacts sur le milieu biologique</w:t>
      </w:r>
      <w:bookmarkEnd w:id="241"/>
    </w:p>
    <w:p w14:paraId="1AB44E5D" w14:textId="54404118" w:rsidR="00E0462A" w:rsidRPr="00513A0A" w:rsidRDefault="00E0462A" w:rsidP="0062651D">
      <w:pPr>
        <w:pStyle w:val="Paragraphedeliste"/>
        <w:numPr>
          <w:ilvl w:val="3"/>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42" w:name="_Toc242520599"/>
      <w:r w:rsidRPr="00513A0A">
        <w:rPr>
          <w:rFonts w:ascii="Times New Roman" w:eastAsiaTheme="minorEastAsia" w:hAnsi="Times New Roman" w:cs="Times New Roman"/>
          <w:b/>
          <w:bCs/>
          <w:sz w:val="24"/>
          <w:szCs w:val="24"/>
          <w:lang w:eastAsia="fr-FR"/>
        </w:rPr>
        <w:t>Impact sur l</w:t>
      </w:r>
      <w:r w:rsidR="006E0B39" w:rsidRPr="00513A0A">
        <w:rPr>
          <w:rFonts w:ascii="Times New Roman" w:eastAsiaTheme="minorEastAsia" w:hAnsi="Times New Roman" w:cs="Times New Roman"/>
          <w:b/>
          <w:bCs/>
          <w:sz w:val="24"/>
          <w:szCs w:val="24"/>
          <w:lang w:eastAsia="fr-FR"/>
        </w:rPr>
        <w:t xml:space="preserve">e milieu biologique en phase de </w:t>
      </w:r>
      <w:r w:rsidRPr="00513A0A">
        <w:rPr>
          <w:rFonts w:ascii="Times New Roman" w:eastAsiaTheme="minorEastAsia" w:hAnsi="Times New Roman" w:cs="Times New Roman"/>
          <w:b/>
          <w:bCs/>
          <w:sz w:val="24"/>
          <w:szCs w:val="24"/>
          <w:lang w:eastAsia="fr-FR"/>
        </w:rPr>
        <w:t>préparation/construction</w:t>
      </w:r>
      <w:bookmarkEnd w:id="242"/>
    </w:p>
    <w:p w14:paraId="7EA49C2E" w14:textId="18C39899" w:rsidR="00E0462A" w:rsidRPr="00513A0A" w:rsidRDefault="00E0462A" w:rsidP="0062651D">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3" w:name="_Toc242520600"/>
      <w:r w:rsidRPr="00513A0A">
        <w:rPr>
          <w:rFonts w:ascii="Times New Roman" w:eastAsiaTheme="minorEastAsia" w:hAnsi="Times New Roman" w:cs="Times New Roman"/>
          <w:bCs/>
          <w:sz w:val="24"/>
          <w:szCs w:val="24"/>
          <w:u w:val="single"/>
          <w:lang w:eastAsia="fr-FR"/>
        </w:rPr>
        <w:t>Impact sur la végétation</w:t>
      </w:r>
      <w:bookmarkEnd w:id="243"/>
    </w:p>
    <w:p w14:paraId="1FBFA6FE" w14:textId="243BBA96" w:rsidR="00D87E70" w:rsidRPr="00513A0A" w:rsidRDefault="00D87E70" w:rsidP="0062651D">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Ecrasement</w:t>
      </w:r>
      <w:r w:rsidR="00B24919" w:rsidRPr="00513A0A">
        <w:rPr>
          <w:rFonts w:ascii="Times New Roman" w:eastAsia="CIDFont+F2" w:hAnsi="Times New Roman" w:cs="Times New Roman"/>
          <w:sz w:val="24"/>
          <w:szCs w:val="24"/>
          <w:u w:val="single"/>
        </w:rPr>
        <w:t xml:space="preserve"> et </w:t>
      </w:r>
      <w:r w:rsidR="00672AA1" w:rsidRPr="00513A0A">
        <w:rPr>
          <w:rFonts w:ascii="Times New Roman" w:eastAsia="CIDFont+F2" w:hAnsi="Times New Roman" w:cs="Times New Roman"/>
          <w:sz w:val="24"/>
          <w:szCs w:val="24"/>
          <w:u w:val="single"/>
        </w:rPr>
        <w:t>dégradation</w:t>
      </w:r>
      <w:r w:rsidR="00B24919" w:rsidRPr="00513A0A">
        <w:rPr>
          <w:rFonts w:ascii="Times New Roman" w:eastAsia="CIDFont+F2" w:hAnsi="Times New Roman" w:cs="Times New Roman"/>
          <w:sz w:val="24"/>
          <w:szCs w:val="24"/>
          <w:u w:val="single"/>
        </w:rPr>
        <w:t xml:space="preserve"> du couvert végétal</w:t>
      </w:r>
    </w:p>
    <w:p w14:paraId="3E259659" w14:textId="282A43FF" w:rsidR="00B86637" w:rsidRPr="00513A0A" w:rsidRDefault="00672AA1" w:rsidP="0062651D">
      <w:pPr>
        <w:pStyle w:val="NormalWeb"/>
        <w:spacing w:before="120" w:beforeAutospacing="0" w:after="120" w:afterAutospacing="0" w:line="312" w:lineRule="auto"/>
        <w:jc w:val="both"/>
      </w:pPr>
      <w:r w:rsidRPr="00513A0A">
        <w:t>L’emprise du sous</w:t>
      </w:r>
      <w:r w:rsidRPr="00513A0A">
        <w:noBreakHyphen/>
        <w:t>projet est caractérisée</w:t>
      </w:r>
      <w:r w:rsidR="00B86637" w:rsidRPr="00513A0A">
        <w:t xml:space="preserve"> par une végétation très clairsemée. Le couvert végétal est quasi inexistant et se limite à quelques espèces halophiles et xérophiles telles que </w:t>
      </w:r>
      <w:r w:rsidR="00B86637" w:rsidRPr="00513A0A">
        <w:rPr>
          <w:rStyle w:val="Accentuation"/>
        </w:rPr>
        <w:t>Tamarix sp.</w:t>
      </w:r>
      <w:r w:rsidR="00B86637" w:rsidRPr="00513A0A">
        <w:t xml:space="preserve">, </w:t>
      </w:r>
      <w:r w:rsidR="00B86637" w:rsidRPr="00513A0A">
        <w:rPr>
          <w:rStyle w:val="Accentuation"/>
        </w:rPr>
        <w:t>Salicornia sp.</w:t>
      </w:r>
      <w:r w:rsidR="00B86637" w:rsidRPr="00513A0A">
        <w:t xml:space="preserve"> et quelques herbacées adaptées aux milieux sableux littoraux. L’absence de formations végétales structurées, de ligneux denses ou d’habitats floristiques sensibles réduit fortement la vulnérabilité écologique du site.</w:t>
      </w:r>
    </w:p>
    <w:p w14:paraId="665B80D1" w14:textId="77777777" w:rsidR="00672AA1" w:rsidRPr="00513A0A" w:rsidRDefault="00672AA1" w:rsidP="0062651D">
      <w:pPr>
        <w:pStyle w:val="NormalWeb"/>
        <w:spacing w:before="120" w:beforeAutospacing="0" w:after="120" w:afterAutospacing="0" w:line="312" w:lineRule="auto"/>
        <w:jc w:val="both"/>
      </w:pPr>
      <w:r w:rsidRPr="00513A0A">
        <w:t xml:space="preserve">Les travaux de décapage, d'emprunt d'argile, de circulation des engins et de construction de la digue peuvent entraîner le défrichement ponctuel, l'écrasement ou la coupe de quelques pieds </w:t>
      </w:r>
      <w:r w:rsidRPr="00513A0A">
        <w:lastRenderedPageBreak/>
        <w:t>d'arbustes situés sur le tracé. Cet impact reste localisé sur l'emprise de l'ouvrage et ne concerne pas d'habitats sensibles ou d'espèces protégées.</w:t>
      </w:r>
    </w:p>
    <w:p w14:paraId="4CA9D7A3" w14:textId="5F69CC22" w:rsidR="00B86637" w:rsidRPr="00513A0A" w:rsidRDefault="00672AA1" w:rsidP="0062651D">
      <w:pPr>
        <w:pStyle w:val="NormalWeb"/>
        <w:spacing w:before="120" w:beforeAutospacing="0" w:after="120" w:afterAutospacing="0" w:line="312" w:lineRule="auto"/>
        <w:jc w:val="both"/>
      </w:pPr>
      <w:r w:rsidRPr="00513A0A">
        <w:t xml:space="preserve">En phase de préparation et de construction, l'importance absolue de l'impact sur la flore est évaluée comme </w:t>
      </w:r>
      <w:r w:rsidRPr="00513A0A">
        <w:rPr>
          <w:b/>
        </w:rPr>
        <w:t>mineure</w:t>
      </w:r>
      <w:r w:rsidRPr="00513A0A">
        <w:t xml:space="preserve">, et la pondération avec la valeur de la composante confirme une </w:t>
      </w:r>
      <w:r w:rsidRPr="00513A0A">
        <w:rPr>
          <w:b/>
        </w:rPr>
        <w:t>importance relative faible</w:t>
      </w:r>
      <w:r w:rsidRPr="00513A0A">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B86637" w:rsidRPr="001E45F9" w14:paraId="2C23F99F" w14:textId="77777777" w:rsidTr="001E45F9">
        <w:trPr>
          <w:tblHeader/>
        </w:trPr>
        <w:tc>
          <w:tcPr>
            <w:tcW w:w="1555" w:type="dxa"/>
          </w:tcPr>
          <w:p w14:paraId="2DE0C386" w14:textId="77777777" w:rsidR="00B86637" w:rsidRPr="001E45F9" w:rsidRDefault="00B8663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Nature de l’impact</w:t>
            </w:r>
          </w:p>
        </w:tc>
        <w:tc>
          <w:tcPr>
            <w:tcW w:w="2551" w:type="dxa"/>
            <w:gridSpan w:val="2"/>
          </w:tcPr>
          <w:p w14:paraId="22B9AD05" w14:textId="77777777" w:rsidR="00B86637" w:rsidRPr="001E45F9" w:rsidRDefault="00B8663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Critères d’évaluation</w:t>
            </w:r>
          </w:p>
        </w:tc>
        <w:tc>
          <w:tcPr>
            <w:tcW w:w="1559" w:type="dxa"/>
          </w:tcPr>
          <w:p w14:paraId="482F5B47" w14:textId="77777777" w:rsidR="00B86637" w:rsidRPr="001E45F9" w:rsidRDefault="00B8663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Importance absolue</w:t>
            </w:r>
          </w:p>
        </w:tc>
        <w:tc>
          <w:tcPr>
            <w:tcW w:w="1560" w:type="dxa"/>
          </w:tcPr>
          <w:p w14:paraId="5BCD910D" w14:textId="77777777" w:rsidR="00B86637" w:rsidRPr="001E45F9" w:rsidRDefault="00B8663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Valeur de la composante</w:t>
            </w:r>
          </w:p>
        </w:tc>
        <w:tc>
          <w:tcPr>
            <w:tcW w:w="1838" w:type="dxa"/>
          </w:tcPr>
          <w:p w14:paraId="78428CE4" w14:textId="77777777" w:rsidR="00B86637" w:rsidRPr="001E45F9" w:rsidRDefault="00B8663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Importance relative</w:t>
            </w:r>
          </w:p>
        </w:tc>
      </w:tr>
      <w:tr w:rsidR="006E0B39" w:rsidRPr="001E45F9" w14:paraId="745BFE90" w14:textId="77777777" w:rsidTr="00381AAE">
        <w:tc>
          <w:tcPr>
            <w:tcW w:w="1555" w:type="dxa"/>
            <w:vMerge w:val="restart"/>
            <w:shd w:val="clear" w:color="auto" w:fill="C6D9F1" w:themeFill="text2" w:themeFillTint="33"/>
            <w:vAlign w:val="center"/>
          </w:tcPr>
          <w:p w14:paraId="7B2C06B9" w14:textId="0E7768E7" w:rsidR="006E0B39" w:rsidRPr="001E45F9"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Négatif</w:t>
            </w:r>
          </w:p>
        </w:tc>
        <w:tc>
          <w:tcPr>
            <w:tcW w:w="1417" w:type="dxa"/>
          </w:tcPr>
          <w:p w14:paraId="630AEFB9"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Intensité</w:t>
            </w:r>
          </w:p>
        </w:tc>
        <w:tc>
          <w:tcPr>
            <w:tcW w:w="1134" w:type="dxa"/>
          </w:tcPr>
          <w:p w14:paraId="359B8A9D" w14:textId="3F4B3054"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Faible</w:t>
            </w:r>
          </w:p>
        </w:tc>
        <w:tc>
          <w:tcPr>
            <w:tcW w:w="1559" w:type="dxa"/>
            <w:vMerge w:val="restart"/>
            <w:vAlign w:val="center"/>
          </w:tcPr>
          <w:p w14:paraId="2B216CEC" w14:textId="5EB5562A" w:rsidR="006E0B39" w:rsidRPr="001E45F9"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Mineure</w:t>
            </w:r>
          </w:p>
        </w:tc>
        <w:tc>
          <w:tcPr>
            <w:tcW w:w="1560" w:type="dxa"/>
            <w:vMerge w:val="restart"/>
            <w:vAlign w:val="center"/>
          </w:tcPr>
          <w:p w14:paraId="3C5C62F1" w14:textId="5298EA19" w:rsidR="006E0B39" w:rsidRPr="001E45F9"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Faible</w:t>
            </w:r>
          </w:p>
        </w:tc>
        <w:tc>
          <w:tcPr>
            <w:tcW w:w="1838" w:type="dxa"/>
            <w:vMerge w:val="restart"/>
            <w:vAlign w:val="center"/>
          </w:tcPr>
          <w:p w14:paraId="3F4C7CC9" w14:textId="4FA5D219" w:rsidR="006E0B39" w:rsidRPr="001E45F9"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Faible</w:t>
            </w:r>
          </w:p>
        </w:tc>
      </w:tr>
      <w:tr w:rsidR="006E0B39" w:rsidRPr="001E45F9" w14:paraId="64A43FB9" w14:textId="77777777" w:rsidTr="006D656A">
        <w:tc>
          <w:tcPr>
            <w:tcW w:w="1555" w:type="dxa"/>
            <w:vMerge/>
          </w:tcPr>
          <w:p w14:paraId="0841C876"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5EB40AF1"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Etendue</w:t>
            </w:r>
          </w:p>
        </w:tc>
        <w:tc>
          <w:tcPr>
            <w:tcW w:w="1134" w:type="dxa"/>
          </w:tcPr>
          <w:p w14:paraId="3C14A29B"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Locale</w:t>
            </w:r>
          </w:p>
        </w:tc>
        <w:tc>
          <w:tcPr>
            <w:tcW w:w="1559" w:type="dxa"/>
            <w:vMerge/>
          </w:tcPr>
          <w:p w14:paraId="7EAEF317"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8B0B0F2"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4D80E37E"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1E45F9" w14:paraId="0A3DFCD5" w14:textId="77777777" w:rsidTr="006D656A">
        <w:tc>
          <w:tcPr>
            <w:tcW w:w="1555" w:type="dxa"/>
            <w:vMerge/>
          </w:tcPr>
          <w:p w14:paraId="0C2D8C14"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4A639602"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Durée</w:t>
            </w:r>
          </w:p>
        </w:tc>
        <w:tc>
          <w:tcPr>
            <w:tcW w:w="1134" w:type="dxa"/>
          </w:tcPr>
          <w:p w14:paraId="697EB426" w14:textId="4BD4C344"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E45F9">
              <w:rPr>
                <w:rFonts w:ascii="Times New Roman" w:eastAsia="CIDFont+F2" w:hAnsi="Times New Roman" w:cs="Times New Roman"/>
                <w:kern w:val="0"/>
                <w:sz w:val="20"/>
                <w:szCs w:val="20"/>
              </w:rPr>
              <w:t>Courte</w:t>
            </w:r>
          </w:p>
        </w:tc>
        <w:tc>
          <w:tcPr>
            <w:tcW w:w="1559" w:type="dxa"/>
            <w:vMerge/>
          </w:tcPr>
          <w:p w14:paraId="3CD20573"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6027D8FA"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73BBE49B"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1E45F9" w14:paraId="35BAA1D8" w14:textId="77777777" w:rsidTr="001E45F9">
        <w:tc>
          <w:tcPr>
            <w:tcW w:w="1555" w:type="dxa"/>
            <w:shd w:val="clear" w:color="auto" w:fill="FFFF00"/>
          </w:tcPr>
          <w:p w14:paraId="071927DC" w14:textId="77777777" w:rsidR="006E0B39" w:rsidRPr="001E45F9" w:rsidRDefault="006E0B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E45F9">
              <w:rPr>
                <w:rFonts w:ascii="Times New Roman" w:eastAsia="CIDFont+F2" w:hAnsi="Times New Roman" w:cs="Times New Roman"/>
                <w:b/>
                <w:kern w:val="0"/>
                <w:sz w:val="20"/>
                <w:szCs w:val="20"/>
              </w:rPr>
              <w:t>Mesures d’atténuation</w:t>
            </w:r>
          </w:p>
        </w:tc>
        <w:tc>
          <w:tcPr>
            <w:tcW w:w="7508" w:type="dxa"/>
            <w:gridSpan w:val="5"/>
          </w:tcPr>
          <w:p w14:paraId="029F5633" w14:textId="4433EE89" w:rsidR="006E0B39" w:rsidRPr="001E45F9" w:rsidRDefault="00672AA1" w:rsidP="006B4A22">
            <w:pPr>
              <w:pStyle w:val="Paragraphedeliste"/>
              <w:numPr>
                <w:ilvl w:val="0"/>
                <w:numId w:val="24"/>
              </w:numPr>
              <w:autoSpaceDE w:val="0"/>
              <w:autoSpaceDN w:val="0"/>
              <w:adjustRightInd w:val="0"/>
              <w:spacing w:before="120" w:after="120" w:line="312" w:lineRule="auto"/>
              <w:contextualSpacing w:val="0"/>
              <w:rPr>
                <w:rFonts w:ascii="Times New Roman" w:eastAsia="CIDFont+F2" w:hAnsi="Times New Roman" w:cs="Times New Roman"/>
                <w:sz w:val="20"/>
                <w:szCs w:val="20"/>
              </w:rPr>
            </w:pPr>
            <w:r w:rsidRPr="001E45F9">
              <w:rPr>
                <w:rFonts w:ascii="Times New Roman" w:eastAsia="CIDFont+F2" w:hAnsi="Times New Roman" w:cs="Times New Roman"/>
                <w:sz w:val="20"/>
                <w:szCs w:val="20"/>
              </w:rPr>
              <w:t>Limiter strictement le défrichement à l'emprise utile de la digue et des zones d'emprunt, baliser les arbres à préserver et interdire l'abattage inutile.</w:t>
            </w:r>
          </w:p>
        </w:tc>
      </w:tr>
    </w:tbl>
    <w:p w14:paraId="4DF6F5F4" w14:textId="6DA89448" w:rsidR="00B86637" w:rsidRPr="00513A0A" w:rsidRDefault="00B86637" w:rsidP="0062651D">
      <w:pPr>
        <w:autoSpaceDE w:val="0"/>
        <w:autoSpaceDN w:val="0"/>
        <w:adjustRightInd w:val="0"/>
        <w:spacing w:before="120" w:after="120" w:line="312" w:lineRule="auto"/>
        <w:jc w:val="both"/>
        <w:rPr>
          <w:rFonts w:ascii="Times New Roman" w:eastAsia="CIDFont+F8" w:hAnsi="Times New Roman" w:cs="Times New Roman"/>
          <w:kern w:val="0"/>
          <w:sz w:val="24"/>
          <w:szCs w:val="24"/>
          <w:u w:val="single"/>
        </w:rPr>
      </w:pPr>
    </w:p>
    <w:p w14:paraId="048286D0" w14:textId="4DC53180" w:rsidR="00B86637" w:rsidRPr="00513A0A" w:rsidRDefault="00B86637" w:rsidP="0062651D">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4" w:name="_Toc242520601"/>
      <w:r w:rsidRPr="00513A0A">
        <w:rPr>
          <w:rFonts w:ascii="Times New Roman" w:eastAsiaTheme="minorEastAsia" w:hAnsi="Times New Roman" w:cs="Times New Roman"/>
          <w:bCs/>
          <w:sz w:val="24"/>
          <w:szCs w:val="24"/>
          <w:u w:val="single"/>
          <w:lang w:eastAsia="fr-FR"/>
        </w:rPr>
        <w:t>Impact sur la faune</w:t>
      </w:r>
      <w:bookmarkEnd w:id="244"/>
    </w:p>
    <w:p w14:paraId="678E485F" w14:textId="0E1C9031" w:rsidR="00B24919" w:rsidRPr="00513A0A" w:rsidRDefault="00B24919" w:rsidP="0062651D">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Perturbation de l’avifaune</w:t>
      </w:r>
    </w:p>
    <w:p w14:paraId="61D82686" w14:textId="2F46CF69" w:rsidR="00C869E0" w:rsidRPr="00513A0A" w:rsidRDefault="00C869E0" w:rsidP="0062651D">
      <w:pPr>
        <w:pStyle w:val="NormalWeb"/>
        <w:spacing w:before="120" w:beforeAutospacing="0" w:after="120" w:afterAutospacing="0" w:line="312" w:lineRule="auto"/>
        <w:jc w:val="both"/>
      </w:pPr>
      <w:r w:rsidRPr="00513A0A">
        <w:t>Le tracé de la digue de protection du village de Diatar se situe en milieu fortement anthropisé, caractérisé par une faune terrestre pauvre (rongeurs, reptiles) en raison de l'occupation humaine et agricole. Toutefois, le village est proche du fleuve Sénégal et des zones d'inondation qui servent de zones d'alimentation et de halte pour l'avifaune aquatique.</w:t>
      </w:r>
    </w:p>
    <w:p w14:paraId="3C4AD8FE" w14:textId="77777777" w:rsidR="00C869E0" w:rsidRPr="00513A0A" w:rsidRDefault="00C869E0" w:rsidP="0062651D">
      <w:pPr>
        <w:pStyle w:val="NormalWeb"/>
        <w:spacing w:before="120" w:beforeAutospacing="0" w:after="120" w:afterAutospacing="0" w:line="312" w:lineRule="auto"/>
        <w:jc w:val="both"/>
      </w:pPr>
      <w:r w:rsidRPr="00513A0A">
        <w:t>Les travaux de préparation et de construction (bruit, présence humaine, circulation des engins) peuvent provoquer un dérangement temporaire de la petite faune et le déplacement ponctuel des oiseaux d'eau. Aucun habitat critique, ni site de nidification majeur ne se trouve directement sur l'emprise de la digue.</w:t>
      </w:r>
    </w:p>
    <w:p w14:paraId="04ED5AAE" w14:textId="1E735AD9" w:rsidR="00942600" w:rsidRPr="00513A0A" w:rsidRDefault="00C869E0" w:rsidP="0062651D">
      <w:pPr>
        <w:pStyle w:val="NormalWeb"/>
        <w:spacing w:before="120" w:beforeAutospacing="0" w:after="120" w:afterAutospacing="0" w:line="312" w:lineRule="auto"/>
        <w:jc w:val="both"/>
      </w:pPr>
      <w:r w:rsidRPr="00513A0A">
        <w:t>Compte tenu de la faible densité faunique sur l'emprise et de la nature anthropisée du milieu, l'importance absolue de l'impact sur la faune est évaluée comme faible. Après pondération avec la valeur de la composante, l'importance relative est jugée faible.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942600" w:rsidRPr="0023065A" w14:paraId="732B8F79" w14:textId="77777777" w:rsidTr="0023065A">
        <w:trPr>
          <w:tblHeader/>
        </w:trPr>
        <w:tc>
          <w:tcPr>
            <w:tcW w:w="1555" w:type="dxa"/>
          </w:tcPr>
          <w:p w14:paraId="495ACB6E" w14:textId="77777777" w:rsidR="00942600" w:rsidRPr="0023065A" w:rsidRDefault="00942600"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Nature de l’impact</w:t>
            </w:r>
          </w:p>
        </w:tc>
        <w:tc>
          <w:tcPr>
            <w:tcW w:w="2551" w:type="dxa"/>
            <w:gridSpan w:val="2"/>
          </w:tcPr>
          <w:p w14:paraId="3B3B0644" w14:textId="77777777" w:rsidR="00942600" w:rsidRPr="0023065A" w:rsidRDefault="00942600"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Critères d’évaluation</w:t>
            </w:r>
          </w:p>
        </w:tc>
        <w:tc>
          <w:tcPr>
            <w:tcW w:w="1559" w:type="dxa"/>
          </w:tcPr>
          <w:p w14:paraId="626C273B" w14:textId="77777777" w:rsidR="00942600" w:rsidRPr="0023065A" w:rsidRDefault="00942600"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Importance absolue</w:t>
            </w:r>
          </w:p>
        </w:tc>
        <w:tc>
          <w:tcPr>
            <w:tcW w:w="1560" w:type="dxa"/>
          </w:tcPr>
          <w:p w14:paraId="6A29FC0A" w14:textId="77777777" w:rsidR="00942600" w:rsidRPr="0023065A" w:rsidRDefault="00942600"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Valeur de la composante</w:t>
            </w:r>
          </w:p>
        </w:tc>
        <w:tc>
          <w:tcPr>
            <w:tcW w:w="1838" w:type="dxa"/>
          </w:tcPr>
          <w:p w14:paraId="67B70444" w14:textId="77777777" w:rsidR="00942600" w:rsidRPr="0023065A" w:rsidRDefault="00942600"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t>Importance relative</w:t>
            </w:r>
          </w:p>
        </w:tc>
      </w:tr>
      <w:tr w:rsidR="006E0B39" w:rsidRPr="0023065A" w14:paraId="04E51C6F" w14:textId="77777777" w:rsidTr="00381AAE">
        <w:tc>
          <w:tcPr>
            <w:tcW w:w="1555" w:type="dxa"/>
            <w:vMerge w:val="restart"/>
            <w:shd w:val="clear" w:color="auto" w:fill="C6D9F1" w:themeFill="text2" w:themeFillTint="33"/>
            <w:vAlign w:val="center"/>
          </w:tcPr>
          <w:p w14:paraId="692C0EF0" w14:textId="339FC44C" w:rsidR="006E0B39" w:rsidRPr="0023065A"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Négatif</w:t>
            </w:r>
          </w:p>
        </w:tc>
        <w:tc>
          <w:tcPr>
            <w:tcW w:w="1417" w:type="dxa"/>
          </w:tcPr>
          <w:p w14:paraId="5A46024D"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Intensité</w:t>
            </w:r>
          </w:p>
        </w:tc>
        <w:tc>
          <w:tcPr>
            <w:tcW w:w="1134" w:type="dxa"/>
          </w:tcPr>
          <w:p w14:paraId="4AD31A24"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Faible</w:t>
            </w:r>
          </w:p>
        </w:tc>
        <w:tc>
          <w:tcPr>
            <w:tcW w:w="1559" w:type="dxa"/>
            <w:vMerge w:val="restart"/>
            <w:vAlign w:val="center"/>
          </w:tcPr>
          <w:p w14:paraId="1F9EAC93" w14:textId="77777777" w:rsidR="006E0B39" w:rsidRPr="0023065A"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Mineure</w:t>
            </w:r>
          </w:p>
        </w:tc>
        <w:tc>
          <w:tcPr>
            <w:tcW w:w="1560" w:type="dxa"/>
            <w:vMerge w:val="restart"/>
            <w:vAlign w:val="center"/>
          </w:tcPr>
          <w:p w14:paraId="254F408C" w14:textId="77777777" w:rsidR="006E0B39" w:rsidRPr="0023065A"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Faible</w:t>
            </w:r>
          </w:p>
        </w:tc>
        <w:tc>
          <w:tcPr>
            <w:tcW w:w="1838" w:type="dxa"/>
            <w:vMerge w:val="restart"/>
            <w:vAlign w:val="center"/>
          </w:tcPr>
          <w:p w14:paraId="6C6BF6BA" w14:textId="77777777" w:rsidR="006E0B39" w:rsidRPr="0023065A"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Faible</w:t>
            </w:r>
          </w:p>
        </w:tc>
      </w:tr>
      <w:tr w:rsidR="006E0B39" w:rsidRPr="0023065A" w14:paraId="13B8422E" w14:textId="77777777" w:rsidTr="006D656A">
        <w:tc>
          <w:tcPr>
            <w:tcW w:w="1555" w:type="dxa"/>
            <w:vMerge/>
          </w:tcPr>
          <w:p w14:paraId="6480804D"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30C6E9BB"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Etendue</w:t>
            </w:r>
          </w:p>
        </w:tc>
        <w:tc>
          <w:tcPr>
            <w:tcW w:w="1134" w:type="dxa"/>
          </w:tcPr>
          <w:p w14:paraId="5A018A04"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Locale</w:t>
            </w:r>
          </w:p>
        </w:tc>
        <w:tc>
          <w:tcPr>
            <w:tcW w:w="1559" w:type="dxa"/>
            <w:vMerge/>
          </w:tcPr>
          <w:p w14:paraId="0818A88D"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3506EEAF"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65FF71A9"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23065A" w14:paraId="2083122E" w14:textId="77777777" w:rsidTr="006D656A">
        <w:tc>
          <w:tcPr>
            <w:tcW w:w="1555" w:type="dxa"/>
            <w:vMerge/>
          </w:tcPr>
          <w:p w14:paraId="1ECF93C3"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C646A65"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Durée</w:t>
            </w:r>
          </w:p>
        </w:tc>
        <w:tc>
          <w:tcPr>
            <w:tcW w:w="1134" w:type="dxa"/>
          </w:tcPr>
          <w:p w14:paraId="53527444"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3065A">
              <w:rPr>
                <w:rFonts w:ascii="Times New Roman" w:eastAsia="CIDFont+F2" w:hAnsi="Times New Roman" w:cs="Times New Roman"/>
                <w:kern w:val="0"/>
                <w:sz w:val="20"/>
                <w:szCs w:val="20"/>
              </w:rPr>
              <w:t>Courte</w:t>
            </w:r>
          </w:p>
        </w:tc>
        <w:tc>
          <w:tcPr>
            <w:tcW w:w="1559" w:type="dxa"/>
            <w:vMerge/>
          </w:tcPr>
          <w:p w14:paraId="1D432ACC"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34CDA2A3"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4FE5087A"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23065A" w14:paraId="5B401DA7" w14:textId="77777777" w:rsidTr="0023065A">
        <w:tc>
          <w:tcPr>
            <w:tcW w:w="1555" w:type="dxa"/>
            <w:shd w:val="clear" w:color="auto" w:fill="FFFF00"/>
          </w:tcPr>
          <w:p w14:paraId="5F5D2ABA" w14:textId="77777777" w:rsidR="006E0B39" w:rsidRPr="0023065A" w:rsidRDefault="006E0B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3065A">
              <w:rPr>
                <w:rFonts w:ascii="Times New Roman" w:eastAsia="CIDFont+F2" w:hAnsi="Times New Roman" w:cs="Times New Roman"/>
                <w:b/>
                <w:kern w:val="0"/>
                <w:sz w:val="20"/>
                <w:szCs w:val="20"/>
              </w:rPr>
              <w:lastRenderedPageBreak/>
              <w:t>Mesures d’atténuation</w:t>
            </w:r>
          </w:p>
        </w:tc>
        <w:tc>
          <w:tcPr>
            <w:tcW w:w="7508" w:type="dxa"/>
            <w:gridSpan w:val="5"/>
          </w:tcPr>
          <w:p w14:paraId="3B3B151F" w14:textId="77777777" w:rsidR="006E0B39" w:rsidRPr="0023065A"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23065A">
              <w:rPr>
                <w:rFonts w:ascii="Times New Roman" w:eastAsia="CIDFont+F2" w:hAnsi="Times New Roman" w:cs="Times New Roman"/>
                <w:sz w:val="20"/>
                <w:szCs w:val="20"/>
              </w:rPr>
              <w:t>Eviter les travaux durant les périodes sensibles de l’avifaune</w:t>
            </w:r>
          </w:p>
          <w:p w14:paraId="055CFC1A" w14:textId="699D1D84" w:rsidR="006E0B39" w:rsidRPr="0023065A"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23065A">
              <w:rPr>
                <w:rFonts w:ascii="Times New Roman" w:eastAsia="CIDFont+F2" w:hAnsi="Times New Roman" w:cs="Times New Roman"/>
                <w:sz w:val="20"/>
                <w:szCs w:val="20"/>
              </w:rPr>
              <w:t>Limiter les nuisances sonores et les perturbations à proximité du bassin</w:t>
            </w:r>
          </w:p>
        </w:tc>
      </w:tr>
    </w:tbl>
    <w:p w14:paraId="7BE8FCEE" w14:textId="77777777" w:rsidR="00274339" w:rsidRPr="00513A0A" w:rsidRDefault="00274339" w:rsidP="0062651D">
      <w:pPr>
        <w:autoSpaceDE w:val="0"/>
        <w:autoSpaceDN w:val="0"/>
        <w:adjustRightInd w:val="0"/>
        <w:spacing w:before="120" w:after="120" w:line="312" w:lineRule="auto"/>
        <w:jc w:val="both"/>
        <w:rPr>
          <w:rFonts w:ascii="Times New Roman" w:eastAsia="CIDFont+F3" w:hAnsi="Times New Roman" w:cs="Times New Roman"/>
          <w:kern w:val="0"/>
          <w:sz w:val="24"/>
          <w:szCs w:val="24"/>
        </w:rPr>
      </w:pPr>
    </w:p>
    <w:p w14:paraId="2D4A2B03" w14:textId="60287CE1" w:rsidR="00274339" w:rsidRPr="00513A0A" w:rsidRDefault="00274339" w:rsidP="0062651D">
      <w:pPr>
        <w:pStyle w:val="Paragraphedeliste"/>
        <w:numPr>
          <w:ilvl w:val="2"/>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45" w:name="_Toc242520602"/>
      <w:r w:rsidRPr="00513A0A">
        <w:rPr>
          <w:rFonts w:ascii="Times New Roman" w:eastAsiaTheme="minorEastAsia" w:hAnsi="Times New Roman" w:cs="Times New Roman"/>
          <w:b/>
          <w:bCs/>
          <w:sz w:val="24"/>
          <w:szCs w:val="24"/>
          <w:lang w:eastAsia="fr-FR"/>
        </w:rPr>
        <w:t>Impacts sur le milieu humain</w:t>
      </w:r>
      <w:bookmarkEnd w:id="245"/>
    </w:p>
    <w:p w14:paraId="60DA2C33" w14:textId="06F08DDD" w:rsidR="00B86637" w:rsidRPr="00513A0A" w:rsidRDefault="00274339" w:rsidP="0062651D">
      <w:pPr>
        <w:pStyle w:val="Paragraphedeliste"/>
        <w:numPr>
          <w:ilvl w:val="3"/>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46" w:name="_Toc242520603"/>
      <w:r w:rsidRPr="00513A0A">
        <w:rPr>
          <w:rFonts w:ascii="Times New Roman" w:eastAsiaTheme="minorEastAsia" w:hAnsi="Times New Roman" w:cs="Times New Roman"/>
          <w:b/>
          <w:bCs/>
          <w:sz w:val="24"/>
          <w:szCs w:val="24"/>
          <w:lang w:eastAsia="fr-FR"/>
        </w:rPr>
        <w:t>Impact sur le milieu humain en phase de préparation/construction</w:t>
      </w:r>
      <w:bookmarkEnd w:id="246"/>
    </w:p>
    <w:p w14:paraId="3B71F9F2" w14:textId="2AD4DB23" w:rsidR="00274339" w:rsidRPr="00513A0A" w:rsidRDefault="00274339" w:rsidP="0062651D">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7" w:name="_Toc242520604"/>
      <w:r w:rsidRPr="00513A0A">
        <w:rPr>
          <w:rFonts w:ascii="Times New Roman" w:eastAsiaTheme="minorEastAsia" w:hAnsi="Times New Roman" w:cs="Times New Roman"/>
          <w:bCs/>
          <w:sz w:val="24"/>
          <w:szCs w:val="24"/>
          <w:u w:val="single"/>
          <w:lang w:eastAsia="fr-FR"/>
        </w:rPr>
        <w:t>Impact sur l’emploi</w:t>
      </w:r>
      <w:bookmarkEnd w:id="247"/>
    </w:p>
    <w:p w14:paraId="1805A01E" w14:textId="2A7AEF64" w:rsidR="00274339" w:rsidRPr="00513A0A" w:rsidRDefault="00274339" w:rsidP="0062651D">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Création d’emplois temporaires et contribution à la réduction du chômage</w:t>
      </w:r>
    </w:p>
    <w:p w14:paraId="13E78E1C" w14:textId="2352E530" w:rsidR="00B86637" w:rsidRPr="00513A0A" w:rsidRDefault="00274339" w:rsidP="0062651D">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En phase de construction, la demande de main</w:t>
      </w:r>
      <w:r w:rsidRPr="00513A0A">
        <w:rPr>
          <w:rFonts w:ascii="Times New Roman" w:hAnsi="Times New Roman" w:cs="Times New Roman"/>
          <w:sz w:val="24"/>
          <w:szCs w:val="24"/>
        </w:rPr>
        <w:noBreakHyphen/>
        <w:t>d’œuvre par l’entreprise sera importante et générera des emplois temporai</w:t>
      </w:r>
      <w:r w:rsidR="00C869E0" w:rsidRPr="00513A0A">
        <w:rPr>
          <w:rFonts w:ascii="Times New Roman" w:hAnsi="Times New Roman" w:cs="Times New Roman"/>
          <w:sz w:val="24"/>
          <w:szCs w:val="24"/>
        </w:rPr>
        <w:t>res au profit des populations du village de Diatar et de</w:t>
      </w:r>
      <w:r w:rsidRPr="00513A0A">
        <w:rPr>
          <w:rFonts w:ascii="Times New Roman" w:hAnsi="Times New Roman" w:cs="Times New Roman"/>
          <w:sz w:val="24"/>
          <w:szCs w:val="24"/>
        </w:rPr>
        <w:t xml:space="preserve"> la commune de </w:t>
      </w:r>
      <w:r w:rsidR="002E73A4" w:rsidRPr="00513A0A">
        <w:rPr>
          <w:rFonts w:ascii="Times New Roman" w:hAnsi="Times New Roman" w:cs="Times New Roman"/>
          <w:sz w:val="24"/>
          <w:szCs w:val="24"/>
        </w:rPr>
        <w:t>Dar El Barka</w:t>
      </w:r>
      <w:r w:rsidRPr="00513A0A">
        <w:rPr>
          <w:rFonts w:ascii="Times New Roman" w:hAnsi="Times New Roman" w:cs="Times New Roman"/>
          <w:sz w:val="24"/>
          <w:szCs w:val="24"/>
        </w:rPr>
        <w:t>. Cette dynamique favorisera également le développement du petit commerce local, notamment la vente de nourriture et de biens de consommation, contribuant à l’amélioration du pouvoir d’achat et du niveau de vie des ménages. Les sous</w:t>
      </w:r>
      <w:r w:rsidRPr="00513A0A">
        <w:rPr>
          <w:rFonts w:ascii="Times New Roman" w:hAnsi="Times New Roman" w:cs="Times New Roman"/>
          <w:sz w:val="24"/>
          <w:szCs w:val="24"/>
        </w:rPr>
        <w:noBreakHyphen/>
        <w:t>projets participeront ainsi à la réduction du chômage dans la zone d’intervention.</w:t>
      </w:r>
    </w:p>
    <w:p w14:paraId="56F565FB" w14:textId="5974C436" w:rsidR="00274339" w:rsidRPr="00513A0A" w:rsidRDefault="00274339" w:rsidP="0062651D">
      <w:pPr>
        <w:autoSpaceDE w:val="0"/>
        <w:autoSpaceDN w:val="0"/>
        <w:adjustRightInd w:val="0"/>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L’importance absolue de l’impact du sous</w:t>
      </w:r>
      <w:r w:rsidRPr="00513A0A">
        <w:rPr>
          <w:rFonts w:ascii="Times New Roman" w:hAnsi="Times New Roman" w:cs="Times New Roman"/>
          <w:sz w:val="24"/>
          <w:szCs w:val="24"/>
        </w:rPr>
        <w:noBreakHyphen/>
        <w:t xml:space="preserve">projet sur l’emploi en phase de construction est jugée </w:t>
      </w:r>
      <w:r w:rsidR="00FE5AF7" w:rsidRPr="00513A0A">
        <w:rPr>
          <w:rStyle w:val="lev"/>
          <w:rFonts w:ascii="Times New Roman" w:hAnsi="Times New Roman" w:cs="Times New Roman"/>
          <w:sz w:val="24"/>
          <w:szCs w:val="24"/>
        </w:rPr>
        <w:t>mineure</w:t>
      </w:r>
      <w:r w:rsidRPr="00513A0A">
        <w:rPr>
          <w:rFonts w:ascii="Times New Roman" w:hAnsi="Times New Roman" w:cs="Times New Roman"/>
          <w:sz w:val="24"/>
          <w:szCs w:val="24"/>
        </w:rPr>
        <w:t>, compte tenu du volume de main</w:t>
      </w:r>
      <w:r w:rsidRPr="00513A0A">
        <w:rPr>
          <w:rFonts w:ascii="Times New Roman" w:hAnsi="Times New Roman" w:cs="Times New Roman"/>
          <w:sz w:val="24"/>
          <w:szCs w:val="24"/>
        </w:rPr>
        <w:noBreakHyphen/>
        <w:t xml:space="preserve">d’œuvre mobilisé. Après pondération avec la valeur de la composante « emploi », l’importance relative demeure </w:t>
      </w:r>
      <w:r w:rsidRPr="00513A0A">
        <w:rPr>
          <w:rStyle w:val="lev"/>
          <w:rFonts w:ascii="Times New Roman" w:hAnsi="Times New Roman" w:cs="Times New Roman"/>
          <w:sz w:val="24"/>
          <w:szCs w:val="24"/>
        </w:rPr>
        <w:t>moyenne</w:t>
      </w:r>
      <w:r w:rsidRPr="00513A0A">
        <w:rPr>
          <w:rFonts w:ascii="Times New Roman" w:hAnsi="Times New Roman" w:cs="Times New Roman"/>
          <w:sz w:val="24"/>
          <w:szCs w:val="24"/>
        </w:rPr>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274339" w:rsidRPr="0077429E" w14:paraId="7DBE2DFF" w14:textId="77777777" w:rsidTr="0077429E">
        <w:trPr>
          <w:tblHeader/>
        </w:trPr>
        <w:tc>
          <w:tcPr>
            <w:tcW w:w="1555" w:type="dxa"/>
          </w:tcPr>
          <w:p w14:paraId="558111EC"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Nature de l’impact</w:t>
            </w:r>
          </w:p>
        </w:tc>
        <w:tc>
          <w:tcPr>
            <w:tcW w:w="2551" w:type="dxa"/>
            <w:gridSpan w:val="2"/>
          </w:tcPr>
          <w:p w14:paraId="539960FA"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Critères d’évaluation</w:t>
            </w:r>
          </w:p>
        </w:tc>
        <w:tc>
          <w:tcPr>
            <w:tcW w:w="1559" w:type="dxa"/>
          </w:tcPr>
          <w:p w14:paraId="3E2A3348"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Importance absolue</w:t>
            </w:r>
          </w:p>
        </w:tc>
        <w:tc>
          <w:tcPr>
            <w:tcW w:w="1560" w:type="dxa"/>
          </w:tcPr>
          <w:p w14:paraId="73FE308A"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Valeur de la composante</w:t>
            </w:r>
          </w:p>
        </w:tc>
        <w:tc>
          <w:tcPr>
            <w:tcW w:w="1838" w:type="dxa"/>
          </w:tcPr>
          <w:p w14:paraId="799900BC"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Importance relative</w:t>
            </w:r>
          </w:p>
        </w:tc>
      </w:tr>
      <w:tr w:rsidR="00274339" w:rsidRPr="0077429E" w14:paraId="3AF9D96E" w14:textId="77777777" w:rsidTr="006E0B39">
        <w:tc>
          <w:tcPr>
            <w:tcW w:w="1555" w:type="dxa"/>
            <w:vMerge w:val="restart"/>
            <w:shd w:val="clear" w:color="auto" w:fill="92D050"/>
            <w:vAlign w:val="center"/>
          </w:tcPr>
          <w:p w14:paraId="03F779AA" w14:textId="77777777" w:rsidR="00274339" w:rsidRPr="0077429E" w:rsidRDefault="002743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Positif</w:t>
            </w:r>
          </w:p>
        </w:tc>
        <w:tc>
          <w:tcPr>
            <w:tcW w:w="1417" w:type="dxa"/>
          </w:tcPr>
          <w:p w14:paraId="48032322"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Intensité</w:t>
            </w:r>
          </w:p>
        </w:tc>
        <w:tc>
          <w:tcPr>
            <w:tcW w:w="1134" w:type="dxa"/>
          </w:tcPr>
          <w:p w14:paraId="3B67A7EB" w14:textId="74AC5BCA"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Moyenne</w:t>
            </w:r>
          </w:p>
        </w:tc>
        <w:tc>
          <w:tcPr>
            <w:tcW w:w="1559" w:type="dxa"/>
            <w:vMerge w:val="restart"/>
            <w:vAlign w:val="center"/>
          </w:tcPr>
          <w:p w14:paraId="12A1B0AD" w14:textId="083C52D6" w:rsidR="00274339" w:rsidRPr="0077429E" w:rsidRDefault="002743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Mineure</w:t>
            </w:r>
          </w:p>
        </w:tc>
        <w:tc>
          <w:tcPr>
            <w:tcW w:w="1560" w:type="dxa"/>
            <w:vMerge w:val="restart"/>
            <w:vAlign w:val="center"/>
          </w:tcPr>
          <w:p w14:paraId="60038934" w14:textId="480F87AE" w:rsidR="00274339" w:rsidRPr="0077429E" w:rsidRDefault="00FE5AF7"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Moyenne</w:t>
            </w:r>
          </w:p>
        </w:tc>
        <w:tc>
          <w:tcPr>
            <w:tcW w:w="1838" w:type="dxa"/>
            <w:vMerge w:val="restart"/>
            <w:vAlign w:val="center"/>
          </w:tcPr>
          <w:p w14:paraId="02B37E1D" w14:textId="77777777" w:rsidR="00274339" w:rsidRPr="0077429E" w:rsidRDefault="002743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Moyenne</w:t>
            </w:r>
          </w:p>
        </w:tc>
      </w:tr>
      <w:tr w:rsidR="00274339" w:rsidRPr="0077429E" w14:paraId="250810B9" w14:textId="77777777" w:rsidTr="006E0B39">
        <w:tc>
          <w:tcPr>
            <w:tcW w:w="1555" w:type="dxa"/>
            <w:vMerge/>
            <w:shd w:val="clear" w:color="auto" w:fill="92D050"/>
          </w:tcPr>
          <w:p w14:paraId="1E1721F7"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787EB268"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Etendue</w:t>
            </w:r>
          </w:p>
        </w:tc>
        <w:tc>
          <w:tcPr>
            <w:tcW w:w="1134" w:type="dxa"/>
          </w:tcPr>
          <w:p w14:paraId="2F8F2A08"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Locale</w:t>
            </w:r>
          </w:p>
        </w:tc>
        <w:tc>
          <w:tcPr>
            <w:tcW w:w="1559" w:type="dxa"/>
            <w:vMerge/>
          </w:tcPr>
          <w:p w14:paraId="224C3E43"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61FD6382"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50DF63E4"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274339" w:rsidRPr="0077429E" w14:paraId="7A42B71A" w14:textId="77777777" w:rsidTr="006E0B39">
        <w:tc>
          <w:tcPr>
            <w:tcW w:w="1555" w:type="dxa"/>
            <w:vMerge/>
            <w:shd w:val="clear" w:color="auto" w:fill="92D050"/>
          </w:tcPr>
          <w:p w14:paraId="41765C74"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74C5A069"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Durée</w:t>
            </w:r>
          </w:p>
        </w:tc>
        <w:tc>
          <w:tcPr>
            <w:tcW w:w="1134" w:type="dxa"/>
          </w:tcPr>
          <w:p w14:paraId="5CA7C6EA" w14:textId="2AEE9612"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7429E">
              <w:rPr>
                <w:rFonts w:ascii="Times New Roman" w:eastAsia="CIDFont+F2" w:hAnsi="Times New Roman" w:cs="Times New Roman"/>
                <w:kern w:val="0"/>
                <w:sz w:val="20"/>
                <w:szCs w:val="20"/>
              </w:rPr>
              <w:t>Courte</w:t>
            </w:r>
          </w:p>
        </w:tc>
        <w:tc>
          <w:tcPr>
            <w:tcW w:w="1559" w:type="dxa"/>
            <w:vMerge/>
          </w:tcPr>
          <w:p w14:paraId="2B86F911"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740DD6E4"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51F9E13D"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274339" w:rsidRPr="0077429E" w14:paraId="2DEFEE2A" w14:textId="77777777" w:rsidTr="00B84DA6">
        <w:tc>
          <w:tcPr>
            <w:tcW w:w="1555" w:type="dxa"/>
            <w:shd w:val="clear" w:color="auto" w:fill="00B0F0"/>
          </w:tcPr>
          <w:p w14:paraId="6C774765" w14:textId="77777777" w:rsidR="00274339" w:rsidRPr="0077429E" w:rsidRDefault="002743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7429E">
              <w:rPr>
                <w:rFonts w:ascii="Times New Roman" w:eastAsia="CIDFont+F2" w:hAnsi="Times New Roman" w:cs="Times New Roman"/>
                <w:b/>
                <w:kern w:val="0"/>
                <w:sz w:val="20"/>
                <w:szCs w:val="20"/>
              </w:rPr>
              <w:t>Mesures de bonification</w:t>
            </w:r>
          </w:p>
        </w:tc>
        <w:tc>
          <w:tcPr>
            <w:tcW w:w="7508" w:type="dxa"/>
            <w:gridSpan w:val="5"/>
          </w:tcPr>
          <w:p w14:paraId="58A833F1" w14:textId="77777777" w:rsidR="00FE5AF7" w:rsidRPr="0077429E" w:rsidRDefault="00FE5AF7"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7429E">
              <w:rPr>
                <w:rFonts w:ascii="Times New Roman" w:eastAsia="Times New Roman" w:hAnsi="Times New Roman" w:cs="Times New Roman"/>
                <w:sz w:val="20"/>
                <w:szCs w:val="20"/>
              </w:rPr>
              <w:t>Adopter et mettre en oeuvre une politique d’embauche, de formation et d’intégration de la main-d’oeuvre locale pour les emplois non qualifiés ;</w:t>
            </w:r>
          </w:p>
          <w:p w14:paraId="233B2DB5" w14:textId="77777777" w:rsidR="00FE5AF7" w:rsidRPr="0077429E" w:rsidRDefault="00FE5AF7"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7429E">
              <w:rPr>
                <w:rFonts w:ascii="Times New Roman" w:eastAsia="Times New Roman" w:hAnsi="Times New Roman" w:cs="Times New Roman"/>
                <w:sz w:val="20"/>
                <w:szCs w:val="20"/>
              </w:rPr>
              <w:t>Respecter la règlementation en matière de traitement des employés ;</w:t>
            </w:r>
          </w:p>
          <w:p w14:paraId="511857DF" w14:textId="764C5DB3" w:rsidR="00274339" w:rsidRPr="0077429E" w:rsidRDefault="00FE5AF7"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7429E">
              <w:rPr>
                <w:rFonts w:ascii="Times New Roman" w:eastAsia="Times New Roman" w:hAnsi="Times New Roman" w:cs="Times New Roman"/>
                <w:sz w:val="20"/>
                <w:szCs w:val="20"/>
              </w:rPr>
              <w:t>Privilégier l’emploi de la main d’oeuvre locale pour ce qui concerne les tâches ne nécessitant pas de qualifications particulières ;</w:t>
            </w:r>
          </w:p>
        </w:tc>
      </w:tr>
    </w:tbl>
    <w:p w14:paraId="039B9D1D" w14:textId="77777777" w:rsidR="00274339" w:rsidRPr="00513A0A" w:rsidRDefault="00274339" w:rsidP="006B4A22">
      <w:pPr>
        <w:autoSpaceDE w:val="0"/>
        <w:autoSpaceDN w:val="0"/>
        <w:adjustRightInd w:val="0"/>
        <w:spacing w:before="120" w:after="120" w:line="312" w:lineRule="auto"/>
        <w:rPr>
          <w:rFonts w:ascii="Times New Roman" w:eastAsia="CIDFont+F2" w:hAnsi="Times New Roman" w:cs="Times New Roman"/>
          <w:sz w:val="24"/>
          <w:szCs w:val="24"/>
        </w:rPr>
      </w:pPr>
    </w:p>
    <w:p w14:paraId="643A2907" w14:textId="77777777" w:rsidR="001C58E0" w:rsidRDefault="001C58E0">
      <w:pPr>
        <w:rPr>
          <w:rFonts w:ascii="Times New Roman" w:eastAsiaTheme="minorEastAsia" w:hAnsi="Times New Roman" w:cs="Times New Roman"/>
          <w:bCs/>
          <w:kern w:val="0"/>
          <w:sz w:val="24"/>
          <w:szCs w:val="24"/>
          <w:u w:val="single"/>
          <w:lang w:eastAsia="fr-FR"/>
        </w:rPr>
      </w:pPr>
      <w:r>
        <w:rPr>
          <w:rFonts w:ascii="Times New Roman" w:eastAsiaTheme="minorEastAsia" w:hAnsi="Times New Roman" w:cs="Times New Roman"/>
          <w:bCs/>
          <w:sz w:val="24"/>
          <w:szCs w:val="24"/>
          <w:u w:val="single"/>
          <w:lang w:eastAsia="fr-FR"/>
        </w:rPr>
        <w:br w:type="page"/>
      </w:r>
    </w:p>
    <w:p w14:paraId="3CF12F7E" w14:textId="3F2E09C9" w:rsidR="00FE5AF7" w:rsidRPr="00513A0A" w:rsidRDefault="00FE5AF7" w:rsidP="0062651D">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8" w:name="_Toc242520605"/>
      <w:r w:rsidRPr="00513A0A">
        <w:rPr>
          <w:rFonts w:ascii="Times New Roman" w:eastAsiaTheme="minorEastAsia" w:hAnsi="Times New Roman" w:cs="Times New Roman"/>
          <w:bCs/>
          <w:sz w:val="24"/>
          <w:szCs w:val="24"/>
          <w:u w:val="single"/>
          <w:lang w:eastAsia="fr-FR"/>
        </w:rPr>
        <w:lastRenderedPageBreak/>
        <w:t>Impact sur l’économie locale, régionale et nationale</w:t>
      </w:r>
      <w:bookmarkEnd w:id="248"/>
    </w:p>
    <w:p w14:paraId="251E2302" w14:textId="62703E59" w:rsidR="00FE5AF7" w:rsidRPr="00513A0A" w:rsidRDefault="00FE5AF7" w:rsidP="0062651D">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Redynamisation de l’économie locale</w:t>
      </w:r>
    </w:p>
    <w:p w14:paraId="2F714BDA" w14:textId="77777777" w:rsidR="00FE5AF7" w:rsidRPr="00513A0A" w:rsidRDefault="00FE5AF7" w:rsidP="0062651D">
      <w:pPr>
        <w:pStyle w:val="NormalWeb"/>
        <w:spacing w:before="120" w:beforeAutospacing="0" w:after="120" w:afterAutospacing="0" w:line="312" w:lineRule="auto"/>
        <w:jc w:val="both"/>
      </w:pPr>
      <w:r w:rsidRPr="00513A0A">
        <w:t>En phase de construction, l’installation du chantier et la réalisation des travaux généreront de nombreuses opportunités économiques liées à la fourniture de biens et services. Les populations et prestataires locaux pourront bénéficier de ces activités, notamment à travers la vente de produits, de nourriture et de services divers. Par ailleurs, les taxes prélevées sur les revenus des employés et des entreprises contribueront à renforcer les recettes publiques.</w:t>
      </w:r>
    </w:p>
    <w:p w14:paraId="2877C53C" w14:textId="7A4EDB6A" w:rsidR="00FE5AF7" w:rsidRPr="00513A0A" w:rsidRDefault="00FE5AF7" w:rsidP="0062651D">
      <w:pPr>
        <w:pStyle w:val="NormalWeb"/>
        <w:spacing w:before="120" w:beforeAutospacing="0" w:after="120" w:afterAutospacing="0" w:line="312" w:lineRule="auto"/>
        <w:jc w:val="both"/>
      </w:pPr>
      <w:r w:rsidRPr="00513A0A">
        <w:t>L’importance absolue de l’impact du sous</w:t>
      </w:r>
      <w:r w:rsidRPr="00513A0A">
        <w:noBreakHyphen/>
        <w:t xml:space="preserve">projet sur l’économie locale, régionale et nationale est évaluée comme </w:t>
      </w:r>
      <w:r w:rsidRPr="00513A0A">
        <w:rPr>
          <w:rStyle w:val="lev"/>
        </w:rPr>
        <w:t>moyenne</w:t>
      </w:r>
      <w:r w:rsidRPr="00513A0A">
        <w:t xml:space="preserve">. Après pondération avec la valeur de la composante, l’importance relative est jugée </w:t>
      </w:r>
      <w:r w:rsidRPr="00513A0A">
        <w:rPr>
          <w:rStyle w:val="lev"/>
        </w:rPr>
        <w:t>forte</w:t>
      </w:r>
      <w:r w:rsidRPr="00513A0A">
        <w:t>, en raison des retombées économiques directes et indirectes générées par les travaux.</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FE5AF7" w:rsidRPr="00260203" w14:paraId="406715B4" w14:textId="77777777" w:rsidTr="00260203">
        <w:trPr>
          <w:tblHeader/>
        </w:trPr>
        <w:tc>
          <w:tcPr>
            <w:tcW w:w="1555" w:type="dxa"/>
          </w:tcPr>
          <w:p w14:paraId="30DDAAB8"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Nature de l’impact</w:t>
            </w:r>
          </w:p>
        </w:tc>
        <w:tc>
          <w:tcPr>
            <w:tcW w:w="2551" w:type="dxa"/>
            <w:gridSpan w:val="2"/>
          </w:tcPr>
          <w:p w14:paraId="42EB2F82"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Critères d’évaluation</w:t>
            </w:r>
          </w:p>
        </w:tc>
        <w:tc>
          <w:tcPr>
            <w:tcW w:w="1559" w:type="dxa"/>
          </w:tcPr>
          <w:p w14:paraId="538A5FD3"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Importance absolue</w:t>
            </w:r>
          </w:p>
        </w:tc>
        <w:tc>
          <w:tcPr>
            <w:tcW w:w="1560" w:type="dxa"/>
          </w:tcPr>
          <w:p w14:paraId="7E8AF412"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Valeur de la composante</w:t>
            </w:r>
          </w:p>
        </w:tc>
        <w:tc>
          <w:tcPr>
            <w:tcW w:w="1838" w:type="dxa"/>
          </w:tcPr>
          <w:p w14:paraId="33C24F40"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260203">
              <w:rPr>
                <w:rFonts w:ascii="Times New Roman" w:eastAsia="CIDFont+F2" w:hAnsi="Times New Roman" w:cs="Times New Roman"/>
                <w:b/>
                <w:kern w:val="0"/>
                <w:sz w:val="20"/>
                <w:szCs w:val="20"/>
              </w:rPr>
              <w:t>Importance relative</w:t>
            </w:r>
          </w:p>
        </w:tc>
      </w:tr>
      <w:tr w:rsidR="00FE5AF7" w:rsidRPr="00260203" w14:paraId="654D4ACC" w14:textId="77777777" w:rsidTr="006E0B39">
        <w:tc>
          <w:tcPr>
            <w:tcW w:w="1555" w:type="dxa"/>
            <w:vMerge w:val="restart"/>
            <w:shd w:val="clear" w:color="auto" w:fill="92D050"/>
            <w:vAlign w:val="center"/>
          </w:tcPr>
          <w:p w14:paraId="4DB870DB" w14:textId="77777777" w:rsidR="00FE5AF7" w:rsidRPr="00260203" w:rsidRDefault="00FE5AF7"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Positif</w:t>
            </w:r>
          </w:p>
        </w:tc>
        <w:tc>
          <w:tcPr>
            <w:tcW w:w="1417" w:type="dxa"/>
          </w:tcPr>
          <w:p w14:paraId="37CE72ED"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Intensité</w:t>
            </w:r>
          </w:p>
        </w:tc>
        <w:tc>
          <w:tcPr>
            <w:tcW w:w="1134" w:type="dxa"/>
          </w:tcPr>
          <w:p w14:paraId="061BC11F"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Moyenne</w:t>
            </w:r>
          </w:p>
        </w:tc>
        <w:tc>
          <w:tcPr>
            <w:tcW w:w="1559" w:type="dxa"/>
            <w:vMerge w:val="restart"/>
            <w:vAlign w:val="center"/>
          </w:tcPr>
          <w:p w14:paraId="71CC7FA0" w14:textId="77630221" w:rsidR="00FE5AF7" w:rsidRPr="00260203" w:rsidRDefault="00C869E0"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Moyenne</w:t>
            </w:r>
          </w:p>
        </w:tc>
        <w:tc>
          <w:tcPr>
            <w:tcW w:w="1560" w:type="dxa"/>
            <w:vMerge w:val="restart"/>
            <w:vAlign w:val="center"/>
          </w:tcPr>
          <w:p w14:paraId="4D491443" w14:textId="0ABE350D" w:rsidR="00FE5AF7" w:rsidRPr="00260203" w:rsidRDefault="00C869E0"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60203">
              <w:rPr>
                <w:rFonts w:ascii="Times New Roman" w:eastAsia="CIDFont+F2" w:hAnsi="Times New Roman" w:cs="Times New Roman"/>
                <w:bCs/>
                <w:kern w:val="0"/>
                <w:sz w:val="20"/>
                <w:szCs w:val="20"/>
              </w:rPr>
              <w:t>Forte</w:t>
            </w:r>
          </w:p>
        </w:tc>
        <w:tc>
          <w:tcPr>
            <w:tcW w:w="1838" w:type="dxa"/>
            <w:vMerge w:val="restart"/>
            <w:vAlign w:val="center"/>
          </w:tcPr>
          <w:p w14:paraId="079B20FD" w14:textId="021371C2" w:rsidR="00FE5AF7" w:rsidRPr="00260203" w:rsidRDefault="00C869E0"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260203">
              <w:rPr>
                <w:rFonts w:ascii="Times New Roman" w:eastAsia="CIDFont+F2" w:hAnsi="Times New Roman" w:cs="Times New Roman"/>
                <w:bCs/>
                <w:kern w:val="0"/>
                <w:sz w:val="20"/>
                <w:szCs w:val="20"/>
              </w:rPr>
              <w:t>Forte</w:t>
            </w:r>
          </w:p>
        </w:tc>
      </w:tr>
      <w:tr w:rsidR="00FE5AF7" w:rsidRPr="00260203" w14:paraId="07ADACC4" w14:textId="77777777" w:rsidTr="006E0B39">
        <w:tc>
          <w:tcPr>
            <w:tcW w:w="1555" w:type="dxa"/>
            <w:vMerge/>
            <w:shd w:val="clear" w:color="auto" w:fill="92D050"/>
          </w:tcPr>
          <w:p w14:paraId="613B597C"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3CE4E109"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Etendue</w:t>
            </w:r>
          </w:p>
        </w:tc>
        <w:tc>
          <w:tcPr>
            <w:tcW w:w="1134" w:type="dxa"/>
          </w:tcPr>
          <w:p w14:paraId="3399DAD4"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Locale</w:t>
            </w:r>
          </w:p>
        </w:tc>
        <w:tc>
          <w:tcPr>
            <w:tcW w:w="1559" w:type="dxa"/>
            <w:vMerge/>
          </w:tcPr>
          <w:p w14:paraId="306CD893"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5ABD45E9"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2A2FD290"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FE5AF7" w:rsidRPr="00260203" w14:paraId="5835A54B" w14:textId="77777777" w:rsidTr="006E0B39">
        <w:tc>
          <w:tcPr>
            <w:tcW w:w="1555" w:type="dxa"/>
            <w:vMerge/>
            <w:shd w:val="clear" w:color="auto" w:fill="92D050"/>
          </w:tcPr>
          <w:p w14:paraId="2CC99580"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4C790F1D"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Durée</w:t>
            </w:r>
          </w:p>
        </w:tc>
        <w:tc>
          <w:tcPr>
            <w:tcW w:w="1134" w:type="dxa"/>
          </w:tcPr>
          <w:p w14:paraId="5B45AD8A"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260203">
              <w:rPr>
                <w:rFonts w:ascii="Times New Roman" w:eastAsia="CIDFont+F2" w:hAnsi="Times New Roman" w:cs="Times New Roman"/>
                <w:kern w:val="0"/>
                <w:sz w:val="20"/>
                <w:szCs w:val="20"/>
              </w:rPr>
              <w:t>Courte</w:t>
            </w:r>
          </w:p>
        </w:tc>
        <w:tc>
          <w:tcPr>
            <w:tcW w:w="1559" w:type="dxa"/>
            <w:vMerge/>
          </w:tcPr>
          <w:p w14:paraId="1B1F7774"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21365B55"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3D5A9C94" w14:textId="77777777" w:rsidR="00FE5AF7" w:rsidRPr="00260203" w:rsidRDefault="00FE5AF7"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FE5AF7" w:rsidRPr="00260203" w14:paraId="58518EC5" w14:textId="77777777" w:rsidTr="008E7AF0">
        <w:tc>
          <w:tcPr>
            <w:tcW w:w="1555" w:type="dxa"/>
            <w:shd w:val="clear" w:color="auto" w:fill="00B0F0"/>
          </w:tcPr>
          <w:p w14:paraId="1D130BAF" w14:textId="77777777" w:rsidR="00FE5AF7" w:rsidRPr="008E7AF0" w:rsidRDefault="00FE5AF7"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Mesures de bonification</w:t>
            </w:r>
          </w:p>
        </w:tc>
        <w:tc>
          <w:tcPr>
            <w:tcW w:w="7508" w:type="dxa"/>
            <w:gridSpan w:val="5"/>
          </w:tcPr>
          <w:p w14:paraId="0D93B65C" w14:textId="77777777" w:rsidR="009A755E" w:rsidRPr="00260203" w:rsidRDefault="009A755E"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260203">
              <w:rPr>
                <w:rFonts w:ascii="Times New Roman" w:eastAsia="Times New Roman" w:hAnsi="Times New Roman" w:cs="Times New Roman"/>
                <w:sz w:val="20"/>
                <w:szCs w:val="20"/>
              </w:rPr>
              <w:t>Prioriser les prestataires locaux dans l’acquisition des biens et services connexes ;</w:t>
            </w:r>
          </w:p>
          <w:p w14:paraId="610A043D" w14:textId="5E73E550" w:rsidR="00FE5AF7" w:rsidRPr="00260203" w:rsidRDefault="009A755E"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260203">
              <w:rPr>
                <w:rFonts w:ascii="Times New Roman" w:eastAsia="Times New Roman" w:hAnsi="Times New Roman" w:cs="Times New Roman"/>
                <w:sz w:val="20"/>
                <w:szCs w:val="20"/>
              </w:rPr>
              <w:t>Recruter prioritairement la main d’oeuvre locale pour les tâches ne nécessitant pas de qualifications particulières</w:t>
            </w:r>
          </w:p>
        </w:tc>
      </w:tr>
    </w:tbl>
    <w:p w14:paraId="2851E8D2" w14:textId="77777777" w:rsidR="00FE5AF7" w:rsidRPr="00513A0A" w:rsidRDefault="00FE5AF7" w:rsidP="0062651D">
      <w:pPr>
        <w:autoSpaceDE w:val="0"/>
        <w:autoSpaceDN w:val="0"/>
        <w:adjustRightInd w:val="0"/>
        <w:spacing w:before="120" w:after="120" w:line="312" w:lineRule="auto"/>
        <w:jc w:val="both"/>
        <w:rPr>
          <w:rFonts w:ascii="Times New Roman" w:eastAsia="CIDFont+F2" w:hAnsi="Times New Roman" w:cs="Times New Roman"/>
          <w:sz w:val="24"/>
          <w:szCs w:val="24"/>
        </w:rPr>
      </w:pPr>
    </w:p>
    <w:p w14:paraId="11DF6A65" w14:textId="420552B3" w:rsidR="009A755E" w:rsidRPr="00513A0A" w:rsidRDefault="009A755E" w:rsidP="0062651D">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49" w:name="_Toc242520606"/>
      <w:r w:rsidRPr="00513A0A">
        <w:rPr>
          <w:rFonts w:ascii="Times New Roman" w:eastAsiaTheme="minorEastAsia" w:hAnsi="Times New Roman" w:cs="Times New Roman"/>
          <w:bCs/>
          <w:sz w:val="24"/>
          <w:szCs w:val="24"/>
          <w:u w:val="single"/>
          <w:lang w:eastAsia="fr-FR"/>
        </w:rPr>
        <w:t>Santé et sécurité des communautés et des travailleurs</w:t>
      </w:r>
      <w:bookmarkEnd w:id="249"/>
    </w:p>
    <w:p w14:paraId="01CA5E91" w14:textId="7DD129EF" w:rsidR="009A755E" w:rsidRPr="00513A0A" w:rsidRDefault="009A755E" w:rsidP="0062651D">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Nuisances pour la population locale associées au bruit et à la poussière.</w:t>
      </w:r>
    </w:p>
    <w:p w14:paraId="20DE2B1F" w14:textId="77777777" w:rsidR="009A755E" w:rsidRPr="00513A0A" w:rsidRDefault="009A755E" w:rsidP="0062651D">
      <w:pPr>
        <w:pStyle w:val="NormalWeb"/>
        <w:spacing w:before="120" w:beforeAutospacing="0" w:after="120" w:afterAutospacing="0" w:line="312" w:lineRule="auto"/>
        <w:jc w:val="both"/>
      </w:pPr>
      <w:r w:rsidRPr="00513A0A">
        <w:t>En phase de préparation, d’installation du chantier et de construction, les activités génèrent principalement des poussières susceptibles d’affecter la santé des travailleurs et des personnes se trouvant à proximité du site. L’installation du chantier, le terrassement, la réalisation des pistes et ouvrages, la gestion des déchets solides et liquides, ainsi que la circulation des engins constituent également des sources de risques pour les ouvriers et pour les riverains qui traversent quotidiennement la zone de travaux.</w:t>
      </w:r>
    </w:p>
    <w:p w14:paraId="0629133D" w14:textId="77777777" w:rsidR="009A755E" w:rsidRPr="00513A0A" w:rsidRDefault="009A755E" w:rsidP="0062651D">
      <w:pPr>
        <w:pStyle w:val="NormalWeb"/>
        <w:spacing w:before="120" w:beforeAutospacing="0" w:after="120" w:afterAutospacing="0" w:line="312" w:lineRule="auto"/>
        <w:jc w:val="both"/>
      </w:pPr>
      <w:r w:rsidRPr="00513A0A">
        <w:t>Les opérations de remise en état des bases</w:t>
      </w:r>
      <w:r w:rsidRPr="00513A0A">
        <w:noBreakHyphen/>
        <w:t>vie et de réhabilitation des voies d’accès peuvent entraîner une dégradation de la santé des travailleurs et des populations si des mesures de protection adéquates ne sont pas appliquées (port des EPI, organisation des horaires de travail). Elles peuvent aussi générer des nuisances pour les riverains, liées au bruit et aux poussières.</w:t>
      </w:r>
    </w:p>
    <w:p w14:paraId="271FFEDF" w14:textId="59986F93" w:rsidR="009A755E" w:rsidRPr="00513A0A" w:rsidRDefault="009A755E" w:rsidP="0062651D">
      <w:pPr>
        <w:pStyle w:val="NormalWeb"/>
        <w:spacing w:before="120" w:beforeAutospacing="0" w:after="120" w:afterAutospacing="0" w:line="312" w:lineRule="auto"/>
        <w:jc w:val="both"/>
      </w:pPr>
      <w:r w:rsidRPr="00513A0A">
        <w:t xml:space="preserve">En phase de construction, l’importance absolue des nuisances liées au bruit et à la poussière pour la population locale est évaluée comme mineure. Après pondération avec la valeur de la </w:t>
      </w:r>
      <w:r w:rsidRPr="00513A0A">
        <w:lastRenderedPageBreak/>
        <w:t>composante, l’importance relative est jugée moyenne, en raison de la sensibilité des riverains aux perturbations générées par les travaux.</w:t>
      </w:r>
      <w:bookmarkEnd w:id="206"/>
      <w:bookmarkEnd w:id="207"/>
      <w:bookmarkEnd w:id="208"/>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9A755E" w:rsidRPr="008E7AF0" w14:paraId="4BACE2DE" w14:textId="77777777" w:rsidTr="008E7AF0">
        <w:trPr>
          <w:tblHeader/>
        </w:trPr>
        <w:tc>
          <w:tcPr>
            <w:tcW w:w="1555" w:type="dxa"/>
          </w:tcPr>
          <w:p w14:paraId="67E871BC" w14:textId="77777777" w:rsidR="009A755E" w:rsidRPr="008E7AF0" w:rsidRDefault="009A755E"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Nature de l’impact</w:t>
            </w:r>
          </w:p>
        </w:tc>
        <w:tc>
          <w:tcPr>
            <w:tcW w:w="2551" w:type="dxa"/>
            <w:gridSpan w:val="2"/>
          </w:tcPr>
          <w:p w14:paraId="5B601515" w14:textId="77777777" w:rsidR="009A755E" w:rsidRPr="008E7AF0" w:rsidRDefault="009A755E"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Critères d’évaluation</w:t>
            </w:r>
          </w:p>
        </w:tc>
        <w:tc>
          <w:tcPr>
            <w:tcW w:w="1559" w:type="dxa"/>
          </w:tcPr>
          <w:p w14:paraId="1015B407" w14:textId="77777777" w:rsidR="009A755E" w:rsidRPr="008E7AF0" w:rsidRDefault="009A755E"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Importance absolue</w:t>
            </w:r>
          </w:p>
        </w:tc>
        <w:tc>
          <w:tcPr>
            <w:tcW w:w="1560" w:type="dxa"/>
          </w:tcPr>
          <w:p w14:paraId="2BA82B83" w14:textId="77777777" w:rsidR="009A755E" w:rsidRPr="008E7AF0" w:rsidRDefault="009A755E"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Valeur de la composante</w:t>
            </w:r>
          </w:p>
        </w:tc>
        <w:tc>
          <w:tcPr>
            <w:tcW w:w="1838" w:type="dxa"/>
          </w:tcPr>
          <w:p w14:paraId="6D9A188E" w14:textId="77777777" w:rsidR="009A755E" w:rsidRPr="008E7AF0" w:rsidRDefault="009A755E"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Importance relative</w:t>
            </w:r>
          </w:p>
        </w:tc>
      </w:tr>
      <w:tr w:rsidR="006E0B39" w:rsidRPr="008E7AF0" w14:paraId="01CED318" w14:textId="77777777" w:rsidTr="00381AAE">
        <w:tc>
          <w:tcPr>
            <w:tcW w:w="1555" w:type="dxa"/>
            <w:vMerge w:val="restart"/>
            <w:shd w:val="clear" w:color="auto" w:fill="C6D9F1" w:themeFill="text2" w:themeFillTint="33"/>
            <w:vAlign w:val="center"/>
          </w:tcPr>
          <w:p w14:paraId="42882C0D" w14:textId="02E99ED7" w:rsidR="006E0B39" w:rsidRPr="008E7AF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Négatif</w:t>
            </w:r>
          </w:p>
        </w:tc>
        <w:tc>
          <w:tcPr>
            <w:tcW w:w="1417" w:type="dxa"/>
          </w:tcPr>
          <w:p w14:paraId="7D0EBA8C"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Intensité</w:t>
            </w:r>
          </w:p>
        </w:tc>
        <w:tc>
          <w:tcPr>
            <w:tcW w:w="1134" w:type="dxa"/>
          </w:tcPr>
          <w:p w14:paraId="3917862B" w14:textId="68F67AB0"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Moyenne</w:t>
            </w:r>
          </w:p>
        </w:tc>
        <w:tc>
          <w:tcPr>
            <w:tcW w:w="1559" w:type="dxa"/>
            <w:vMerge w:val="restart"/>
            <w:vAlign w:val="center"/>
          </w:tcPr>
          <w:p w14:paraId="5682FC75" w14:textId="77777777" w:rsidR="006E0B39" w:rsidRPr="008E7AF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Mineure</w:t>
            </w:r>
          </w:p>
        </w:tc>
        <w:tc>
          <w:tcPr>
            <w:tcW w:w="1560" w:type="dxa"/>
            <w:vMerge w:val="restart"/>
            <w:vAlign w:val="center"/>
          </w:tcPr>
          <w:p w14:paraId="7A1BF05D" w14:textId="570421A2" w:rsidR="006E0B39" w:rsidRPr="008E7AF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Forte</w:t>
            </w:r>
          </w:p>
        </w:tc>
        <w:tc>
          <w:tcPr>
            <w:tcW w:w="1838" w:type="dxa"/>
            <w:vMerge w:val="restart"/>
            <w:vAlign w:val="center"/>
          </w:tcPr>
          <w:p w14:paraId="1CE11427" w14:textId="6ABDC594" w:rsidR="006E0B39" w:rsidRPr="008E7AF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Moyenne</w:t>
            </w:r>
          </w:p>
        </w:tc>
      </w:tr>
      <w:tr w:rsidR="006E0B39" w:rsidRPr="008E7AF0" w14:paraId="012E79B1" w14:textId="77777777" w:rsidTr="006D656A">
        <w:tc>
          <w:tcPr>
            <w:tcW w:w="1555" w:type="dxa"/>
            <w:vMerge/>
          </w:tcPr>
          <w:p w14:paraId="7684F8A9"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66446D65"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Etendue</w:t>
            </w:r>
          </w:p>
        </w:tc>
        <w:tc>
          <w:tcPr>
            <w:tcW w:w="1134" w:type="dxa"/>
          </w:tcPr>
          <w:p w14:paraId="6A25B227"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Locale</w:t>
            </w:r>
          </w:p>
        </w:tc>
        <w:tc>
          <w:tcPr>
            <w:tcW w:w="1559" w:type="dxa"/>
            <w:vMerge/>
          </w:tcPr>
          <w:p w14:paraId="433062AD"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32465EE4"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50B314B6"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8E7AF0" w14:paraId="063B458D" w14:textId="77777777" w:rsidTr="006D656A">
        <w:tc>
          <w:tcPr>
            <w:tcW w:w="1555" w:type="dxa"/>
            <w:vMerge/>
          </w:tcPr>
          <w:p w14:paraId="6EFF1A2B"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4B9BDD88"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Durée</w:t>
            </w:r>
          </w:p>
        </w:tc>
        <w:tc>
          <w:tcPr>
            <w:tcW w:w="1134" w:type="dxa"/>
          </w:tcPr>
          <w:p w14:paraId="358E7DCD"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E7AF0">
              <w:rPr>
                <w:rFonts w:ascii="Times New Roman" w:eastAsia="CIDFont+F2" w:hAnsi="Times New Roman" w:cs="Times New Roman"/>
                <w:kern w:val="0"/>
                <w:sz w:val="20"/>
                <w:szCs w:val="20"/>
              </w:rPr>
              <w:t>Courte</w:t>
            </w:r>
          </w:p>
        </w:tc>
        <w:tc>
          <w:tcPr>
            <w:tcW w:w="1559" w:type="dxa"/>
            <w:vMerge/>
          </w:tcPr>
          <w:p w14:paraId="367D01AE"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74B652BD"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11911765"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8E7AF0" w14:paraId="5534942B" w14:textId="77777777" w:rsidTr="008E7AF0">
        <w:tc>
          <w:tcPr>
            <w:tcW w:w="1555" w:type="dxa"/>
            <w:shd w:val="clear" w:color="auto" w:fill="FFFF00"/>
          </w:tcPr>
          <w:p w14:paraId="2AE7ED1E" w14:textId="77777777" w:rsidR="006E0B39" w:rsidRPr="008E7AF0" w:rsidRDefault="006E0B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E7AF0">
              <w:rPr>
                <w:rFonts w:ascii="Times New Roman" w:eastAsia="CIDFont+F2" w:hAnsi="Times New Roman" w:cs="Times New Roman"/>
                <w:b/>
                <w:kern w:val="0"/>
                <w:sz w:val="20"/>
                <w:szCs w:val="20"/>
              </w:rPr>
              <w:t>Mesures d’atténuation</w:t>
            </w:r>
          </w:p>
        </w:tc>
        <w:tc>
          <w:tcPr>
            <w:tcW w:w="7508" w:type="dxa"/>
            <w:gridSpan w:val="5"/>
          </w:tcPr>
          <w:p w14:paraId="7262C2B6" w14:textId="77777777" w:rsidR="006E0B39" w:rsidRPr="008E7AF0"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Rendre obligatoire le port des équipements individuels de protection (les entreprises sur le site en assureront la dotation) ;</w:t>
            </w:r>
          </w:p>
          <w:p w14:paraId="58EC63AD" w14:textId="77777777" w:rsidR="006E0B39" w:rsidRPr="008E7AF0"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Affichage de consignes de sécurité pour la circulation ;</w:t>
            </w:r>
          </w:p>
          <w:p w14:paraId="0F01B07D" w14:textId="77777777" w:rsidR="006E0B39" w:rsidRPr="008E7AF0"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Mise en place de panneaux de circulation pour orienter les usagers ;</w:t>
            </w:r>
          </w:p>
          <w:p w14:paraId="27D44270" w14:textId="3B70E39A" w:rsidR="006E0B39" w:rsidRPr="008E7AF0" w:rsidRDefault="00FF024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Balisage</w:t>
            </w:r>
            <w:r w:rsidR="006E0B39" w:rsidRPr="008E7AF0">
              <w:rPr>
                <w:rFonts w:ascii="Times New Roman" w:eastAsia="CIDFont+F2" w:hAnsi="Times New Roman" w:cs="Times New Roman"/>
                <w:sz w:val="20"/>
                <w:szCs w:val="20"/>
              </w:rPr>
              <w:t xml:space="preserve"> au niveau du chantier en le délimitant ;</w:t>
            </w:r>
          </w:p>
          <w:p w14:paraId="0B87E707" w14:textId="71D42358" w:rsidR="006E0B39" w:rsidRPr="008E7AF0"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 xml:space="preserve"> Adopter et mettre en </w:t>
            </w:r>
            <w:r w:rsidR="004F495A" w:rsidRPr="008E7AF0">
              <w:rPr>
                <w:rFonts w:ascii="Times New Roman" w:eastAsia="CIDFont+F2" w:hAnsi="Times New Roman" w:cs="Times New Roman"/>
                <w:sz w:val="20"/>
                <w:szCs w:val="20"/>
              </w:rPr>
              <w:t>œuvre</w:t>
            </w:r>
            <w:r w:rsidRPr="008E7AF0">
              <w:rPr>
                <w:rFonts w:ascii="Times New Roman" w:eastAsia="CIDFont+F2" w:hAnsi="Times New Roman" w:cs="Times New Roman"/>
                <w:sz w:val="20"/>
                <w:szCs w:val="20"/>
              </w:rPr>
              <w:t xml:space="preserve"> un plan de sécurité routière ;</w:t>
            </w:r>
          </w:p>
          <w:p w14:paraId="3F450098" w14:textId="121608C0" w:rsidR="006E0B39" w:rsidRPr="008E7AF0"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E7AF0">
              <w:rPr>
                <w:rFonts w:ascii="Times New Roman" w:eastAsia="CIDFont+F2" w:hAnsi="Times New Roman" w:cs="Times New Roman"/>
                <w:sz w:val="20"/>
                <w:szCs w:val="20"/>
              </w:rPr>
              <w:t>Utiliser d'abat-poussière sur les sections traversant des concessions pour éviter les problèmes de poussière.</w:t>
            </w:r>
          </w:p>
        </w:tc>
      </w:tr>
    </w:tbl>
    <w:p w14:paraId="2A8CEC83" w14:textId="77777777" w:rsidR="00B6402E" w:rsidRPr="00513A0A" w:rsidRDefault="00B6402E" w:rsidP="006B4A22">
      <w:pPr>
        <w:pStyle w:val="Paragraphedeliste"/>
        <w:widowControl w:val="0"/>
        <w:autoSpaceDE w:val="0"/>
        <w:autoSpaceDN w:val="0"/>
        <w:spacing w:before="120" w:after="120" w:line="312" w:lineRule="auto"/>
        <w:ind w:left="450" w:right="-30"/>
        <w:contextualSpacing w:val="0"/>
        <w:jc w:val="both"/>
        <w:rPr>
          <w:rFonts w:ascii="Times New Roman" w:eastAsia="Times New Roman" w:hAnsi="Times New Roman" w:cs="Times New Roman"/>
          <w:b/>
          <w:bCs/>
          <w:i/>
          <w:iCs/>
          <w:sz w:val="24"/>
          <w:szCs w:val="24"/>
        </w:rPr>
      </w:pPr>
    </w:p>
    <w:p w14:paraId="65E6B0B1" w14:textId="65C0A528" w:rsidR="00B6402E" w:rsidRPr="00513A0A" w:rsidRDefault="00B6402E"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Développement de VBG, EAS/HS</w:t>
      </w:r>
    </w:p>
    <w:p w14:paraId="73CCD9F2" w14:textId="791156CF" w:rsidR="00B6402E" w:rsidRPr="00513A0A" w:rsidRDefault="00B6402E"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 xml:space="preserve">L’afflux prolongé de travailleurs sur des chantiers ruraux (pistes) accroît les risques </w:t>
      </w:r>
      <w:r w:rsidRPr="00513A0A">
        <w:rPr>
          <w:rFonts w:ascii="Times New Roman" w:hAnsi="Times New Roman" w:cs="Times New Roman"/>
          <w:sz w:val="24"/>
          <w:szCs w:val="24"/>
        </w:rPr>
        <w:t xml:space="preserve">d’interactions négatives avec les riverains avec des risques de tensions ou d’agressions physiques ou sexuelles des populations vulnérables (femmes et jeunes filles notamment), risques </w:t>
      </w:r>
      <w:r w:rsidRPr="00513A0A">
        <w:rPr>
          <w:rFonts w:ascii="Times New Roman" w:eastAsia="Times New Roman" w:hAnsi="Times New Roman" w:cs="Times New Roman"/>
          <w:sz w:val="24"/>
          <w:szCs w:val="24"/>
        </w:rPr>
        <w:t xml:space="preserve">de relations sexuelles non protégées et multiples, favorisant la propagation du VIH/Sida et autres IST. La présence accrue de femmes (passantes, vendeuses, enfants de rue) expose également à des violences basées sur le genre (exploitation, abus, harcèlement). La vulgarisation et signature d’un code de conduite et les actions de sensibilisation doivent prévenir ces pratiques et prévoir des sanctions adaptées. </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A14749" w:rsidRPr="001F2DB0" w14:paraId="450E82AB" w14:textId="77777777" w:rsidTr="001F2DB0">
        <w:trPr>
          <w:tblHeader/>
        </w:trPr>
        <w:tc>
          <w:tcPr>
            <w:tcW w:w="1555" w:type="dxa"/>
          </w:tcPr>
          <w:p w14:paraId="233E74A9" w14:textId="77777777" w:rsidR="00A14749" w:rsidRPr="001F2DB0"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Nature de l’impact</w:t>
            </w:r>
          </w:p>
        </w:tc>
        <w:tc>
          <w:tcPr>
            <w:tcW w:w="2551" w:type="dxa"/>
            <w:gridSpan w:val="2"/>
          </w:tcPr>
          <w:p w14:paraId="2E0E36DC" w14:textId="77777777" w:rsidR="00A14749" w:rsidRPr="001F2DB0"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Critères d’évaluation</w:t>
            </w:r>
          </w:p>
        </w:tc>
        <w:tc>
          <w:tcPr>
            <w:tcW w:w="1559" w:type="dxa"/>
          </w:tcPr>
          <w:p w14:paraId="725B69FD" w14:textId="77777777" w:rsidR="00A14749" w:rsidRPr="001F2DB0"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Importance absolue</w:t>
            </w:r>
          </w:p>
        </w:tc>
        <w:tc>
          <w:tcPr>
            <w:tcW w:w="1560" w:type="dxa"/>
          </w:tcPr>
          <w:p w14:paraId="37FE0778" w14:textId="77777777" w:rsidR="00A14749" w:rsidRPr="001F2DB0"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Valeur de la composante</w:t>
            </w:r>
          </w:p>
        </w:tc>
        <w:tc>
          <w:tcPr>
            <w:tcW w:w="1838" w:type="dxa"/>
          </w:tcPr>
          <w:p w14:paraId="27716A7A" w14:textId="77777777" w:rsidR="00A14749" w:rsidRPr="001F2DB0"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Importance relative</w:t>
            </w:r>
          </w:p>
        </w:tc>
      </w:tr>
      <w:tr w:rsidR="006E0B39" w:rsidRPr="001F2DB0" w14:paraId="1DED5B25" w14:textId="77777777" w:rsidTr="00381AAE">
        <w:tc>
          <w:tcPr>
            <w:tcW w:w="1555" w:type="dxa"/>
            <w:vMerge w:val="restart"/>
            <w:shd w:val="clear" w:color="auto" w:fill="C6D9F1" w:themeFill="text2" w:themeFillTint="33"/>
            <w:vAlign w:val="center"/>
          </w:tcPr>
          <w:p w14:paraId="58B7A460" w14:textId="40982351" w:rsidR="006E0B39" w:rsidRPr="001F2DB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Négatif</w:t>
            </w:r>
          </w:p>
        </w:tc>
        <w:tc>
          <w:tcPr>
            <w:tcW w:w="1417" w:type="dxa"/>
          </w:tcPr>
          <w:p w14:paraId="1829D0F1"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Intensité</w:t>
            </w:r>
          </w:p>
        </w:tc>
        <w:tc>
          <w:tcPr>
            <w:tcW w:w="1134" w:type="dxa"/>
          </w:tcPr>
          <w:p w14:paraId="17416DC4"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Moyenne</w:t>
            </w:r>
          </w:p>
        </w:tc>
        <w:tc>
          <w:tcPr>
            <w:tcW w:w="1559" w:type="dxa"/>
            <w:vMerge w:val="restart"/>
            <w:vAlign w:val="center"/>
          </w:tcPr>
          <w:p w14:paraId="441CC53B" w14:textId="77777777" w:rsidR="006E0B39" w:rsidRPr="001F2DB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Mineure</w:t>
            </w:r>
          </w:p>
        </w:tc>
        <w:tc>
          <w:tcPr>
            <w:tcW w:w="1560" w:type="dxa"/>
            <w:vMerge w:val="restart"/>
            <w:vAlign w:val="center"/>
          </w:tcPr>
          <w:p w14:paraId="1EC737C9" w14:textId="77777777" w:rsidR="006E0B39" w:rsidRPr="001F2DB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Forte</w:t>
            </w:r>
          </w:p>
        </w:tc>
        <w:tc>
          <w:tcPr>
            <w:tcW w:w="1838" w:type="dxa"/>
            <w:vMerge w:val="restart"/>
            <w:vAlign w:val="center"/>
          </w:tcPr>
          <w:p w14:paraId="5BB3DB35" w14:textId="77777777" w:rsidR="006E0B39" w:rsidRPr="001F2DB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Moyenne</w:t>
            </w:r>
          </w:p>
        </w:tc>
      </w:tr>
      <w:tr w:rsidR="006E0B39" w:rsidRPr="001F2DB0" w14:paraId="0C116E4D" w14:textId="77777777" w:rsidTr="006D656A">
        <w:tc>
          <w:tcPr>
            <w:tcW w:w="1555" w:type="dxa"/>
            <w:vMerge/>
          </w:tcPr>
          <w:p w14:paraId="35CE5A95"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4875CC30"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Etendue</w:t>
            </w:r>
          </w:p>
        </w:tc>
        <w:tc>
          <w:tcPr>
            <w:tcW w:w="1134" w:type="dxa"/>
          </w:tcPr>
          <w:p w14:paraId="6A2720E8"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Locale</w:t>
            </w:r>
          </w:p>
        </w:tc>
        <w:tc>
          <w:tcPr>
            <w:tcW w:w="1559" w:type="dxa"/>
            <w:vMerge/>
          </w:tcPr>
          <w:p w14:paraId="7A264B74"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2A29A5EA"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1ACED6C1"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1F2DB0" w14:paraId="13B265DA" w14:textId="77777777" w:rsidTr="006D656A">
        <w:tc>
          <w:tcPr>
            <w:tcW w:w="1555" w:type="dxa"/>
            <w:vMerge/>
          </w:tcPr>
          <w:p w14:paraId="13C13EB1"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778EC10C"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Durée</w:t>
            </w:r>
          </w:p>
        </w:tc>
        <w:tc>
          <w:tcPr>
            <w:tcW w:w="1134" w:type="dxa"/>
          </w:tcPr>
          <w:p w14:paraId="3A90E4C4"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1F2DB0">
              <w:rPr>
                <w:rFonts w:ascii="Times New Roman" w:eastAsia="CIDFont+F2" w:hAnsi="Times New Roman" w:cs="Times New Roman"/>
                <w:kern w:val="0"/>
                <w:sz w:val="20"/>
                <w:szCs w:val="20"/>
              </w:rPr>
              <w:t>Courte</w:t>
            </w:r>
          </w:p>
        </w:tc>
        <w:tc>
          <w:tcPr>
            <w:tcW w:w="1559" w:type="dxa"/>
            <w:vMerge/>
          </w:tcPr>
          <w:p w14:paraId="63A51356"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4EE3A5CE"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0E5CA854"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1F2DB0" w14:paraId="41D68597" w14:textId="77777777" w:rsidTr="001F2DB0">
        <w:tc>
          <w:tcPr>
            <w:tcW w:w="1555" w:type="dxa"/>
            <w:shd w:val="clear" w:color="auto" w:fill="FFFF00"/>
          </w:tcPr>
          <w:p w14:paraId="3DFA0CAD" w14:textId="77777777" w:rsidR="006E0B39" w:rsidRPr="001F2DB0" w:rsidRDefault="006E0B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1F2DB0">
              <w:rPr>
                <w:rFonts w:ascii="Times New Roman" w:eastAsia="CIDFont+F2" w:hAnsi="Times New Roman" w:cs="Times New Roman"/>
                <w:b/>
                <w:kern w:val="0"/>
                <w:sz w:val="20"/>
                <w:szCs w:val="20"/>
              </w:rPr>
              <w:t>Mesures d’atténuation</w:t>
            </w:r>
          </w:p>
        </w:tc>
        <w:tc>
          <w:tcPr>
            <w:tcW w:w="7508" w:type="dxa"/>
            <w:gridSpan w:val="5"/>
          </w:tcPr>
          <w:p w14:paraId="22D3BD09" w14:textId="77777777" w:rsidR="006E0B39" w:rsidRPr="001F2DB0" w:rsidRDefault="006E0B3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1F2DB0">
              <w:rPr>
                <w:rFonts w:ascii="Times New Roman" w:eastAsia="Times New Roman" w:hAnsi="Times New Roman" w:cs="Times New Roman"/>
                <w:sz w:val="20"/>
                <w:szCs w:val="20"/>
              </w:rPr>
              <w:t>Informer/sensibiliser le personnel du chantier sur les VBG et AES</w:t>
            </w:r>
          </w:p>
          <w:p w14:paraId="3007CCD3" w14:textId="77777777" w:rsidR="006E0B39" w:rsidRPr="001F2DB0" w:rsidRDefault="006E0B3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1F2DB0">
              <w:rPr>
                <w:rFonts w:ascii="Times New Roman" w:eastAsia="Times New Roman" w:hAnsi="Times New Roman" w:cs="Times New Roman"/>
                <w:sz w:val="20"/>
                <w:szCs w:val="20"/>
              </w:rPr>
              <w:t>Sanctionner toutes formes de VBG et d’AES</w:t>
            </w:r>
          </w:p>
          <w:p w14:paraId="36498A3A" w14:textId="77777777" w:rsidR="006E0B39" w:rsidRPr="001F2DB0" w:rsidRDefault="006E0B3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1F2DB0">
              <w:rPr>
                <w:rFonts w:ascii="Times New Roman" w:eastAsia="Times New Roman" w:hAnsi="Times New Roman" w:cs="Times New Roman"/>
                <w:sz w:val="20"/>
                <w:szCs w:val="20"/>
              </w:rPr>
              <w:lastRenderedPageBreak/>
              <w:t>Mettre en place un MGP de chantier</w:t>
            </w:r>
          </w:p>
          <w:p w14:paraId="5F1849DD" w14:textId="03C6F18D" w:rsidR="006E0B39" w:rsidRPr="001F2DB0" w:rsidRDefault="006E0B39" w:rsidP="006B4A22">
            <w:pPr>
              <w:pStyle w:val="Paragraphedeliste"/>
              <w:numPr>
                <w:ilvl w:val="0"/>
                <w:numId w:val="24"/>
              </w:numPr>
              <w:autoSpaceDE w:val="0"/>
              <w:autoSpaceDN w:val="0"/>
              <w:adjustRightInd w:val="0"/>
              <w:spacing w:before="120" w:after="120" w:line="312" w:lineRule="auto"/>
              <w:contextualSpacing w:val="0"/>
              <w:rPr>
                <w:rFonts w:ascii="Times New Roman" w:eastAsia="CIDFont+F2" w:hAnsi="Times New Roman" w:cs="Times New Roman"/>
                <w:sz w:val="20"/>
                <w:szCs w:val="20"/>
              </w:rPr>
            </w:pPr>
            <w:r w:rsidRPr="001F2DB0">
              <w:rPr>
                <w:rFonts w:ascii="Times New Roman" w:eastAsia="Times New Roman" w:hAnsi="Times New Roman" w:cs="Times New Roman"/>
                <w:sz w:val="20"/>
                <w:szCs w:val="20"/>
              </w:rPr>
              <w:t xml:space="preserve">Vulgariser et faire signer un code de conduite aux travailleurs </w:t>
            </w:r>
          </w:p>
        </w:tc>
      </w:tr>
    </w:tbl>
    <w:p w14:paraId="42F70AE4" w14:textId="77777777" w:rsidR="00B6402E" w:rsidRPr="00513A0A" w:rsidRDefault="00B6402E"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5AA8654B" w14:textId="77777777" w:rsidR="00A14749" w:rsidRPr="00513A0A" w:rsidRDefault="00A14749"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 xml:space="preserve">Accidents et dommages divers </w:t>
      </w:r>
    </w:p>
    <w:p w14:paraId="649DA7A9" w14:textId="77777777" w:rsidR="00A14749" w:rsidRPr="00513A0A" w:rsidRDefault="00A14749"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La circulation des engins et véhicules de chantier accroît le risque d’accidents pour les usagers des axes en travaux, ainsi que l’exposition des ouvriers à des maladies professionnelles liées aux efforts physiques, aux chocs, aux gestes répétitifs et aux postures contraignantes. Les blessures peuvent résulter de la manutention manuelle ou mécanique (chute d’objets, renversement), ou de la circulation des engins mobiles (collision, dérapage). Les excavations non sécurisées dans les zones d’emprunt constituent également un danger pour les populations, en particulier les enfants, lorsqu’elles sont proches des zones habitées ou des lieux publics. Ces risques surviennent principalement en cas de non-respect des mesures de sécurité (signalisation insuffisante, vitesse excessive des engins, absence d’EPI). Le plan de gestion environnementale et sociale doit intégrer des mesures de prévention, incluant la signalisation adéquate, la limitation de la vitesse des engins, la sécurisation des zones d’emprunt, la formation des ouvriers et le contrôle strict du port des équipements de protection individuelle.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A14749" w:rsidRPr="00E4192E" w14:paraId="0019C0D1" w14:textId="77777777" w:rsidTr="00E4192E">
        <w:trPr>
          <w:tblHeader/>
        </w:trPr>
        <w:tc>
          <w:tcPr>
            <w:tcW w:w="1555" w:type="dxa"/>
          </w:tcPr>
          <w:p w14:paraId="50D66BDF"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Nature de l’impact</w:t>
            </w:r>
          </w:p>
        </w:tc>
        <w:tc>
          <w:tcPr>
            <w:tcW w:w="2551" w:type="dxa"/>
            <w:gridSpan w:val="2"/>
          </w:tcPr>
          <w:p w14:paraId="4CF53CA7"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Critères d’évaluation</w:t>
            </w:r>
          </w:p>
        </w:tc>
        <w:tc>
          <w:tcPr>
            <w:tcW w:w="1559" w:type="dxa"/>
          </w:tcPr>
          <w:p w14:paraId="7724A90F"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Importance absolue</w:t>
            </w:r>
          </w:p>
        </w:tc>
        <w:tc>
          <w:tcPr>
            <w:tcW w:w="1560" w:type="dxa"/>
          </w:tcPr>
          <w:p w14:paraId="54768ED9"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Valeur de la composante</w:t>
            </w:r>
          </w:p>
        </w:tc>
        <w:tc>
          <w:tcPr>
            <w:tcW w:w="1838" w:type="dxa"/>
          </w:tcPr>
          <w:p w14:paraId="6352F1F9"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Importance relative</w:t>
            </w:r>
          </w:p>
        </w:tc>
      </w:tr>
      <w:tr w:rsidR="00A14749" w:rsidRPr="00513A0A" w14:paraId="1DFE3FC6" w14:textId="77777777" w:rsidTr="00E4192E">
        <w:tc>
          <w:tcPr>
            <w:tcW w:w="1555" w:type="dxa"/>
            <w:vMerge w:val="restart"/>
            <w:shd w:val="clear" w:color="auto" w:fill="C6D9F1" w:themeFill="text2" w:themeFillTint="33"/>
            <w:vAlign w:val="center"/>
          </w:tcPr>
          <w:p w14:paraId="7706BFDB" w14:textId="77777777" w:rsidR="00A14749" w:rsidRPr="00E4192E" w:rsidRDefault="00A1474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Négatif</w:t>
            </w:r>
          </w:p>
        </w:tc>
        <w:tc>
          <w:tcPr>
            <w:tcW w:w="1417" w:type="dxa"/>
          </w:tcPr>
          <w:p w14:paraId="58FB1BA9"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Intensité</w:t>
            </w:r>
          </w:p>
        </w:tc>
        <w:tc>
          <w:tcPr>
            <w:tcW w:w="1134" w:type="dxa"/>
          </w:tcPr>
          <w:p w14:paraId="346107A0" w14:textId="150F64BC"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Forte</w:t>
            </w:r>
          </w:p>
        </w:tc>
        <w:tc>
          <w:tcPr>
            <w:tcW w:w="1559" w:type="dxa"/>
            <w:vMerge w:val="restart"/>
            <w:vAlign w:val="center"/>
          </w:tcPr>
          <w:p w14:paraId="096E47D1" w14:textId="145C6F02" w:rsidR="00A14749" w:rsidRPr="00E4192E" w:rsidRDefault="00A1474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Moyenne</w:t>
            </w:r>
          </w:p>
        </w:tc>
        <w:tc>
          <w:tcPr>
            <w:tcW w:w="1560" w:type="dxa"/>
            <w:vMerge w:val="restart"/>
            <w:vAlign w:val="center"/>
          </w:tcPr>
          <w:p w14:paraId="66C5C35D" w14:textId="77777777" w:rsidR="00A14749" w:rsidRPr="00E4192E" w:rsidRDefault="00A1474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Forte</w:t>
            </w:r>
          </w:p>
        </w:tc>
        <w:tc>
          <w:tcPr>
            <w:tcW w:w="1838" w:type="dxa"/>
            <w:vMerge w:val="restart"/>
            <w:vAlign w:val="center"/>
          </w:tcPr>
          <w:p w14:paraId="4BE4A798" w14:textId="79564BA7" w:rsidR="00A14749" w:rsidRPr="00E4192E" w:rsidRDefault="00A1474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Forte</w:t>
            </w:r>
          </w:p>
        </w:tc>
      </w:tr>
      <w:tr w:rsidR="00A14749" w:rsidRPr="00513A0A" w14:paraId="21BA4440" w14:textId="77777777" w:rsidTr="00E4192E">
        <w:tc>
          <w:tcPr>
            <w:tcW w:w="1555" w:type="dxa"/>
            <w:vMerge/>
            <w:shd w:val="clear" w:color="auto" w:fill="C6D9F1" w:themeFill="text2" w:themeFillTint="33"/>
          </w:tcPr>
          <w:p w14:paraId="3DE14255"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05BA8196"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Etendue</w:t>
            </w:r>
          </w:p>
        </w:tc>
        <w:tc>
          <w:tcPr>
            <w:tcW w:w="1134" w:type="dxa"/>
          </w:tcPr>
          <w:p w14:paraId="5F0A0EA3"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Locale</w:t>
            </w:r>
          </w:p>
        </w:tc>
        <w:tc>
          <w:tcPr>
            <w:tcW w:w="1559" w:type="dxa"/>
            <w:vMerge/>
          </w:tcPr>
          <w:p w14:paraId="1FE0776E"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0152863D"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55F48C61"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A14749" w:rsidRPr="00513A0A" w14:paraId="0E4F9D55" w14:textId="77777777" w:rsidTr="00E4192E">
        <w:tc>
          <w:tcPr>
            <w:tcW w:w="1555" w:type="dxa"/>
            <w:vMerge/>
            <w:shd w:val="clear" w:color="auto" w:fill="C6D9F1" w:themeFill="text2" w:themeFillTint="33"/>
          </w:tcPr>
          <w:p w14:paraId="01D9167B"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00402E40"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Durée</w:t>
            </w:r>
          </w:p>
        </w:tc>
        <w:tc>
          <w:tcPr>
            <w:tcW w:w="1134" w:type="dxa"/>
          </w:tcPr>
          <w:p w14:paraId="393AFE42"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4192E">
              <w:rPr>
                <w:rFonts w:ascii="Times New Roman" w:eastAsia="CIDFont+F2" w:hAnsi="Times New Roman" w:cs="Times New Roman"/>
                <w:kern w:val="0"/>
                <w:sz w:val="20"/>
                <w:szCs w:val="20"/>
              </w:rPr>
              <w:t>Courte</w:t>
            </w:r>
          </w:p>
        </w:tc>
        <w:tc>
          <w:tcPr>
            <w:tcW w:w="1559" w:type="dxa"/>
            <w:vMerge/>
          </w:tcPr>
          <w:p w14:paraId="2738EC82"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4DD60C32"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279EB341"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A14749" w:rsidRPr="00513A0A" w14:paraId="4E647F42" w14:textId="77777777" w:rsidTr="00E4192E">
        <w:tc>
          <w:tcPr>
            <w:tcW w:w="1555" w:type="dxa"/>
            <w:shd w:val="clear" w:color="auto" w:fill="FFFF00"/>
          </w:tcPr>
          <w:p w14:paraId="1F537BC1" w14:textId="77777777" w:rsidR="00A14749" w:rsidRPr="00E4192E" w:rsidRDefault="00A1474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4192E">
              <w:rPr>
                <w:rFonts w:ascii="Times New Roman" w:eastAsia="CIDFont+F2" w:hAnsi="Times New Roman" w:cs="Times New Roman"/>
                <w:b/>
                <w:kern w:val="0"/>
                <w:sz w:val="20"/>
                <w:szCs w:val="20"/>
              </w:rPr>
              <w:t>Mesures d’atténuation</w:t>
            </w:r>
          </w:p>
        </w:tc>
        <w:tc>
          <w:tcPr>
            <w:tcW w:w="7508" w:type="dxa"/>
            <w:gridSpan w:val="5"/>
          </w:tcPr>
          <w:p w14:paraId="0F40AD2A"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Afficher les consignes de sécurité sur le chantier</w:t>
            </w:r>
          </w:p>
          <w:p w14:paraId="3F3FEAFE"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Limiter les vitesses des engins </w:t>
            </w:r>
          </w:p>
          <w:p w14:paraId="1226D7BC"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Entretenir régulièrement les engins</w:t>
            </w:r>
          </w:p>
          <w:p w14:paraId="6287D662"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Respecter le plan de circulation pour les véhicules de chantier </w:t>
            </w:r>
          </w:p>
          <w:p w14:paraId="10384918"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Porter des EPI (gants, chaussures de sécurité, casques, gilets) adaptés </w:t>
            </w:r>
          </w:p>
          <w:p w14:paraId="5A58C8E0"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Éviter les chargements hors gabarits lors du transport de matériaux </w:t>
            </w:r>
          </w:p>
          <w:p w14:paraId="1B1F2B32"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Disposer du matériel de premier secours dans l’infirmerie </w:t>
            </w:r>
          </w:p>
          <w:p w14:paraId="15C8CD45"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 xml:space="preserve">Sensibiliser les conducteurs des véhicules de chantiers </w:t>
            </w:r>
          </w:p>
          <w:p w14:paraId="2E84D490"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Former les opérateurs/conducteurs à la conduite en sécurité</w:t>
            </w:r>
          </w:p>
          <w:p w14:paraId="5172C4FC" w14:textId="77777777" w:rsidR="00A14749" w:rsidRPr="00E4192E" w:rsidRDefault="00A14749" w:rsidP="006B4A22">
            <w:pPr>
              <w:widowControl w:val="0"/>
              <w:numPr>
                <w:ilvl w:val="0"/>
                <w:numId w:val="24"/>
              </w:numPr>
              <w:tabs>
                <w:tab w:val="left" w:pos="270"/>
              </w:tabs>
              <w:autoSpaceDE w:val="0"/>
              <w:autoSpaceDN w:val="0"/>
              <w:spacing w:before="120" w:after="120" w:line="312" w:lineRule="auto"/>
              <w:ind w:right="51"/>
              <w:rPr>
                <w:rFonts w:ascii="Times New Roman" w:eastAsia="Times New Roman" w:hAnsi="Times New Roman" w:cs="Times New Roman"/>
                <w:sz w:val="20"/>
                <w:szCs w:val="20"/>
              </w:rPr>
            </w:pPr>
            <w:r w:rsidRPr="00E4192E">
              <w:rPr>
                <w:rFonts w:ascii="Times New Roman" w:eastAsia="Times New Roman" w:hAnsi="Times New Roman" w:cs="Times New Roman"/>
                <w:sz w:val="20"/>
                <w:szCs w:val="20"/>
              </w:rPr>
              <w:t>Organiser des réunions de sensibilisation des ouvriers sur les risques et mesures en matière d’hygiène, santé et sécurité ;</w:t>
            </w:r>
          </w:p>
          <w:p w14:paraId="7E48EACC" w14:textId="6882E14F" w:rsidR="00A14749" w:rsidRPr="00E4192E" w:rsidRDefault="00A14749" w:rsidP="006B4A22">
            <w:pPr>
              <w:pStyle w:val="Paragraphedeliste"/>
              <w:numPr>
                <w:ilvl w:val="0"/>
                <w:numId w:val="24"/>
              </w:numPr>
              <w:autoSpaceDE w:val="0"/>
              <w:autoSpaceDN w:val="0"/>
              <w:adjustRightInd w:val="0"/>
              <w:spacing w:before="120" w:after="120" w:line="312" w:lineRule="auto"/>
              <w:contextualSpacing w:val="0"/>
              <w:rPr>
                <w:rFonts w:ascii="Times New Roman" w:eastAsia="CIDFont+F2" w:hAnsi="Times New Roman" w:cs="Times New Roman"/>
                <w:sz w:val="20"/>
                <w:szCs w:val="20"/>
              </w:rPr>
            </w:pPr>
            <w:r w:rsidRPr="00E4192E">
              <w:rPr>
                <w:rFonts w:ascii="Times New Roman" w:eastAsia="Times New Roman" w:hAnsi="Times New Roman" w:cs="Times New Roman"/>
                <w:sz w:val="20"/>
                <w:szCs w:val="20"/>
              </w:rPr>
              <w:lastRenderedPageBreak/>
              <w:t>Organiser des briefings de sécurité pour les visiteurs et les ouvriers nouvellement arrivés sur les questions de sécurité</w:t>
            </w:r>
          </w:p>
        </w:tc>
      </w:tr>
    </w:tbl>
    <w:p w14:paraId="34D9DADE" w14:textId="77777777" w:rsidR="00A14749" w:rsidRPr="00513A0A" w:rsidRDefault="00A14749"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488668DA" w14:textId="0A41BD78" w:rsidR="009A755E" w:rsidRPr="00513A0A" w:rsidRDefault="00B04444" w:rsidP="006B4A22">
      <w:pPr>
        <w:pStyle w:val="Paragraphedeliste"/>
        <w:numPr>
          <w:ilvl w:val="4"/>
          <w:numId w:val="42"/>
        </w:numPr>
        <w:tabs>
          <w:tab w:val="left" w:pos="3402"/>
        </w:tabs>
        <w:spacing w:before="120" w:after="120" w:line="312" w:lineRule="auto"/>
        <w:contextualSpacing w:val="0"/>
        <w:outlineLvl w:val="0"/>
        <w:rPr>
          <w:rFonts w:ascii="Times New Roman" w:eastAsiaTheme="minorEastAsia" w:hAnsi="Times New Roman" w:cs="Times New Roman"/>
          <w:bCs/>
          <w:sz w:val="24"/>
          <w:szCs w:val="24"/>
          <w:u w:val="single"/>
          <w:lang w:eastAsia="fr-FR"/>
        </w:rPr>
      </w:pPr>
      <w:r w:rsidRPr="00513A0A">
        <w:rPr>
          <w:rFonts w:ascii="Times New Roman" w:eastAsiaTheme="minorEastAsia" w:hAnsi="Times New Roman" w:cs="Times New Roman"/>
          <w:bCs/>
          <w:sz w:val="24"/>
          <w:szCs w:val="24"/>
          <w:u w:val="single"/>
          <w:lang w:eastAsia="fr-FR"/>
        </w:rPr>
        <w:t xml:space="preserve"> </w:t>
      </w:r>
      <w:bookmarkStart w:id="250" w:name="_Toc242520607"/>
      <w:r w:rsidRPr="00513A0A">
        <w:rPr>
          <w:rFonts w:ascii="Times New Roman" w:eastAsiaTheme="minorEastAsia" w:hAnsi="Times New Roman" w:cs="Times New Roman"/>
          <w:bCs/>
          <w:sz w:val="24"/>
          <w:szCs w:val="24"/>
          <w:u w:val="single"/>
          <w:lang w:eastAsia="fr-FR"/>
        </w:rPr>
        <w:t>Impact sur le patrimoine culturel</w:t>
      </w:r>
      <w:bookmarkEnd w:id="250"/>
    </w:p>
    <w:p w14:paraId="76C05529" w14:textId="60ACA52E" w:rsidR="00B04444" w:rsidRPr="00513A0A" w:rsidRDefault="00B04444"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 xml:space="preserve">Les investigations de terrain et la revue bibliographique n’ont pas révélé la présence de sites archéologiques ou cultuels dans l’emprise de la </w:t>
      </w:r>
      <w:r w:rsidR="00C869E0" w:rsidRPr="00513A0A">
        <w:rPr>
          <w:rFonts w:ascii="Times New Roman" w:eastAsia="Times New Roman" w:hAnsi="Times New Roman" w:cs="Times New Roman"/>
          <w:sz w:val="24"/>
          <w:szCs w:val="24"/>
        </w:rPr>
        <w:t>digue</w:t>
      </w:r>
      <w:r w:rsidRPr="00513A0A">
        <w:rPr>
          <w:rFonts w:ascii="Times New Roman" w:eastAsia="Times New Roman" w:hAnsi="Times New Roman" w:cs="Times New Roman"/>
          <w:sz w:val="24"/>
          <w:szCs w:val="24"/>
        </w:rPr>
        <w:t xml:space="preserve">. Toutefois, en cas de découverte fortuite de vestiges lors des fouilles, un protocole de gestion du patrimoine culturel doit être appliqué : arrêt immédiat des travaux, délimitation et protection de la zone concernée, notification rapide aux services compétents pour instruction des mesures à prendre. Ces dispositions doivent être intégrées au plan de gestion environnementale et sociale afin de garantir la préservation du patrimoine matériel et immatériel. </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B04444" w:rsidRPr="00C30BF5" w14:paraId="4942CD13" w14:textId="77777777" w:rsidTr="00E74A5C">
        <w:trPr>
          <w:tblHeader/>
        </w:trPr>
        <w:tc>
          <w:tcPr>
            <w:tcW w:w="1555" w:type="dxa"/>
          </w:tcPr>
          <w:p w14:paraId="305F36E0" w14:textId="77777777" w:rsidR="00B04444" w:rsidRPr="00C30BF5"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Nature de l’impact</w:t>
            </w:r>
          </w:p>
        </w:tc>
        <w:tc>
          <w:tcPr>
            <w:tcW w:w="2551" w:type="dxa"/>
            <w:gridSpan w:val="2"/>
          </w:tcPr>
          <w:p w14:paraId="4FC9029F" w14:textId="77777777" w:rsidR="00B04444" w:rsidRPr="00C30BF5"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Critères d’évaluation</w:t>
            </w:r>
          </w:p>
        </w:tc>
        <w:tc>
          <w:tcPr>
            <w:tcW w:w="1559" w:type="dxa"/>
          </w:tcPr>
          <w:p w14:paraId="6D766008" w14:textId="77777777" w:rsidR="00B04444" w:rsidRPr="00C30BF5"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Importance absolue</w:t>
            </w:r>
          </w:p>
        </w:tc>
        <w:tc>
          <w:tcPr>
            <w:tcW w:w="1560" w:type="dxa"/>
          </w:tcPr>
          <w:p w14:paraId="714EFDAD" w14:textId="77777777" w:rsidR="00B04444" w:rsidRPr="00C30BF5"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Valeur de la composante</w:t>
            </w:r>
          </w:p>
        </w:tc>
        <w:tc>
          <w:tcPr>
            <w:tcW w:w="1838" w:type="dxa"/>
          </w:tcPr>
          <w:p w14:paraId="7E66CFE7" w14:textId="77777777" w:rsidR="00B04444" w:rsidRPr="00C30BF5"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Importance relative</w:t>
            </w:r>
          </w:p>
        </w:tc>
      </w:tr>
      <w:tr w:rsidR="006E0B39" w:rsidRPr="00C30BF5" w14:paraId="273A2C42" w14:textId="77777777" w:rsidTr="00381AAE">
        <w:tc>
          <w:tcPr>
            <w:tcW w:w="1555" w:type="dxa"/>
            <w:vMerge w:val="restart"/>
            <w:shd w:val="clear" w:color="auto" w:fill="C6D9F1" w:themeFill="text2" w:themeFillTint="33"/>
            <w:vAlign w:val="center"/>
          </w:tcPr>
          <w:p w14:paraId="22C22AFF" w14:textId="7656B8B3" w:rsidR="006E0B39" w:rsidRPr="00C30BF5"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Négatif</w:t>
            </w:r>
          </w:p>
        </w:tc>
        <w:tc>
          <w:tcPr>
            <w:tcW w:w="1417" w:type="dxa"/>
          </w:tcPr>
          <w:p w14:paraId="0DF82AFE"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Intensité</w:t>
            </w:r>
          </w:p>
        </w:tc>
        <w:tc>
          <w:tcPr>
            <w:tcW w:w="1134" w:type="dxa"/>
          </w:tcPr>
          <w:p w14:paraId="04960827" w14:textId="1EE4BCE8"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Faible</w:t>
            </w:r>
          </w:p>
        </w:tc>
        <w:tc>
          <w:tcPr>
            <w:tcW w:w="1559" w:type="dxa"/>
            <w:vMerge w:val="restart"/>
            <w:vAlign w:val="center"/>
          </w:tcPr>
          <w:p w14:paraId="0AC36449" w14:textId="6A9930D0" w:rsidR="006E0B39" w:rsidRPr="00C30BF5"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Mineure</w:t>
            </w:r>
          </w:p>
        </w:tc>
        <w:tc>
          <w:tcPr>
            <w:tcW w:w="1560" w:type="dxa"/>
            <w:vMerge w:val="restart"/>
            <w:vAlign w:val="center"/>
          </w:tcPr>
          <w:p w14:paraId="04EB0D21" w14:textId="14E86961" w:rsidR="006E0B39" w:rsidRPr="00C30BF5"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Faible</w:t>
            </w:r>
          </w:p>
        </w:tc>
        <w:tc>
          <w:tcPr>
            <w:tcW w:w="1838" w:type="dxa"/>
            <w:vMerge w:val="restart"/>
            <w:vAlign w:val="center"/>
          </w:tcPr>
          <w:p w14:paraId="48635ED7" w14:textId="0468C084" w:rsidR="006E0B39" w:rsidRPr="00C30BF5"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Faible</w:t>
            </w:r>
          </w:p>
        </w:tc>
      </w:tr>
      <w:tr w:rsidR="006E0B39" w:rsidRPr="00C30BF5" w14:paraId="0D0DE9A0" w14:textId="77777777" w:rsidTr="006D656A">
        <w:tc>
          <w:tcPr>
            <w:tcW w:w="1555" w:type="dxa"/>
            <w:vMerge/>
          </w:tcPr>
          <w:p w14:paraId="7DC0A4C2"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627D9CF0"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Etendue</w:t>
            </w:r>
          </w:p>
        </w:tc>
        <w:tc>
          <w:tcPr>
            <w:tcW w:w="1134" w:type="dxa"/>
          </w:tcPr>
          <w:p w14:paraId="07FA83C6"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Locale</w:t>
            </w:r>
          </w:p>
        </w:tc>
        <w:tc>
          <w:tcPr>
            <w:tcW w:w="1559" w:type="dxa"/>
            <w:vMerge/>
          </w:tcPr>
          <w:p w14:paraId="309DFB94"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37C91C88"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395856FD"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C30BF5" w14:paraId="74E910EA" w14:textId="77777777" w:rsidTr="006D656A">
        <w:tc>
          <w:tcPr>
            <w:tcW w:w="1555" w:type="dxa"/>
            <w:vMerge/>
          </w:tcPr>
          <w:p w14:paraId="69C85E10"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46CD7BD5"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Durée</w:t>
            </w:r>
          </w:p>
        </w:tc>
        <w:tc>
          <w:tcPr>
            <w:tcW w:w="1134" w:type="dxa"/>
          </w:tcPr>
          <w:p w14:paraId="5414630F"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C30BF5">
              <w:rPr>
                <w:rFonts w:ascii="Times New Roman" w:eastAsia="CIDFont+F2" w:hAnsi="Times New Roman" w:cs="Times New Roman"/>
                <w:kern w:val="0"/>
                <w:sz w:val="20"/>
                <w:szCs w:val="20"/>
              </w:rPr>
              <w:t>Courte</w:t>
            </w:r>
          </w:p>
        </w:tc>
        <w:tc>
          <w:tcPr>
            <w:tcW w:w="1559" w:type="dxa"/>
            <w:vMerge/>
          </w:tcPr>
          <w:p w14:paraId="2D2917A2"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C7C6BE2"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6C438242"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C30BF5" w14:paraId="6F17A702" w14:textId="77777777" w:rsidTr="00C30BF5">
        <w:tc>
          <w:tcPr>
            <w:tcW w:w="1555" w:type="dxa"/>
            <w:shd w:val="clear" w:color="auto" w:fill="FFFF00"/>
          </w:tcPr>
          <w:p w14:paraId="2C3AD36D" w14:textId="77777777" w:rsidR="006E0B39" w:rsidRPr="00C30BF5" w:rsidRDefault="006E0B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C30BF5">
              <w:rPr>
                <w:rFonts w:ascii="Times New Roman" w:eastAsia="CIDFont+F2" w:hAnsi="Times New Roman" w:cs="Times New Roman"/>
                <w:b/>
                <w:kern w:val="0"/>
                <w:sz w:val="20"/>
                <w:szCs w:val="20"/>
              </w:rPr>
              <w:t>Mesures d’atténuation</w:t>
            </w:r>
          </w:p>
        </w:tc>
        <w:tc>
          <w:tcPr>
            <w:tcW w:w="7508" w:type="dxa"/>
            <w:gridSpan w:val="5"/>
          </w:tcPr>
          <w:p w14:paraId="3B557D6D" w14:textId="77777777" w:rsidR="006E0B39" w:rsidRPr="00C30BF5"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C30BF5">
              <w:rPr>
                <w:rFonts w:ascii="Times New Roman" w:eastAsia="CIDFont+F2" w:hAnsi="Times New Roman" w:cs="Times New Roman"/>
                <w:sz w:val="20"/>
                <w:szCs w:val="20"/>
              </w:rPr>
              <w:t xml:space="preserve">Arrêt immédiat des travaux, </w:t>
            </w:r>
          </w:p>
          <w:p w14:paraId="59B980D5" w14:textId="77777777" w:rsidR="006E0B39" w:rsidRPr="00C30BF5"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C30BF5">
              <w:rPr>
                <w:rFonts w:ascii="Times New Roman" w:eastAsia="CIDFont+F2" w:hAnsi="Times New Roman" w:cs="Times New Roman"/>
                <w:sz w:val="20"/>
                <w:szCs w:val="20"/>
              </w:rPr>
              <w:t xml:space="preserve">délimitation et protection de la zone concernée, </w:t>
            </w:r>
          </w:p>
          <w:p w14:paraId="2F190D15" w14:textId="3C905B19" w:rsidR="006E0B39" w:rsidRPr="00C30BF5"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C30BF5">
              <w:rPr>
                <w:rFonts w:ascii="Times New Roman" w:eastAsia="CIDFont+F2" w:hAnsi="Times New Roman" w:cs="Times New Roman"/>
                <w:sz w:val="20"/>
                <w:szCs w:val="20"/>
              </w:rPr>
              <w:t>notification rapide aux services compétents pour instruction des mesures à prendre</w:t>
            </w:r>
          </w:p>
        </w:tc>
      </w:tr>
    </w:tbl>
    <w:p w14:paraId="38F4296A" w14:textId="0C001376" w:rsidR="00B04444" w:rsidRPr="00513A0A" w:rsidRDefault="00B04444" w:rsidP="0062651D">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51" w:name="_Toc242520608"/>
      <w:r w:rsidRPr="00513A0A">
        <w:rPr>
          <w:rFonts w:ascii="Times New Roman" w:eastAsiaTheme="minorEastAsia" w:hAnsi="Times New Roman" w:cs="Times New Roman"/>
          <w:bCs/>
          <w:sz w:val="24"/>
          <w:szCs w:val="24"/>
          <w:u w:val="single"/>
          <w:lang w:eastAsia="fr-FR"/>
        </w:rPr>
        <w:t>Impact sur l’organisation sociale et conflits</w:t>
      </w:r>
      <w:bookmarkEnd w:id="251"/>
    </w:p>
    <w:p w14:paraId="53EDEB04" w14:textId="1013F98F" w:rsidR="00B04444" w:rsidRPr="00513A0A" w:rsidRDefault="00B04444" w:rsidP="0062651D">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Perturbation des interrelations existant entre divers groupes</w:t>
      </w:r>
    </w:p>
    <w:p w14:paraId="3A2612B5" w14:textId="77777777" w:rsidR="00B04444" w:rsidRPr="00513A0A" w:rsidRDefault="00B04444" w:rsidP="0062651D">
      <w:pPr>
        <w:pStyle w:val="NormalWeb"/>
        <w:spacing w:before="120" w:beforeAutospacing="0" w:after="120" w:afterAutospacing="0" w:line="312" w:lineRule="auto"/>
        <w:jc w:val="both"/>
      </w:pPr>
      <w:r w:rsidRPr="00513A0A">
        <w:t>En phase de construction, le recrutement de la main</w:t>
      </w:r>
      <w:r w:rsidRPr="00513A0A">
        <w:noBreakHyphen/>
        <w:t>d’œuvre, la présence des travailleurs sur les sites, la circulation des engins, l’approvisionnement en eau pour l’arrosage, ainsi que la gestion des déchets peuvent générer des tensions entre les populations locales et l’entreprise. Le prélèvement d’eau, en particulier, peut créer des conflits d’usage avec les maraîchers.</w:t>
      </w:r>
    </w:p>
    <w:p w14:paraId="61A884DD" w14:textId="77777777" w:rsidR="00B04444" w:rsidRPr="00513A0A" w:rsidRDefault="00B04444" w:rsidP="0062651D">
      <w:pPr>
        <w:pStyle w:val="NormalWeb"/>
        <w:spacing w:before="120" w:beforeAutospacing="0" w:after="120" w:afterAutospacing="0" w:line="312" w:lineRule="auto"/>
        <w:jc w:val="both"/>
      </w:pPr>
      <w:r w:rsidRPr="00513A0A">
        <w:t>L’importance absolue de l’impact du sous</w:t>
      </w:r>
      <w:r w:rsidRPr="00513A0A">
        <w:noBreakHyphen/>
        <w:t xml:space="preserve">projet sur la perturbation des interrelations entre groupes est évaluée comme </w:t>
      </w:r>
      <w:r w:rsidRPr="00513A0A">
        <w:rPr>
          <w:rStyle w:val="lev"/>
        </w:rPr>
        <w:t>mineure</w:t>
      </w:r>
      <w:r w:rsidRPr="00513A0A">
        <w:t xml:space="preserve">. Après pondération avec la valeur de la composante, l’importance relative est jugée </w:t>
      </w:r>
      <w:r w:rsidRPr="00513A0A">
        <w:rPr>
          <w:rStyle w:val="lev"/>
        </w:rPr>
        <w:t>moyenne</w:t>
      </w:r>
      <w:r w:rsidRPr="00513A0A">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B04444" w:rsidRPr="00E74A5C" w14:paraId="74E5649E" w14:textId="77777777" w:rsidTr="00E74A5C">
        <w:trPr>
          <w:tblHeader/>
        </w:trPr>
        <w:tc>
          <w:tcPr>
            <w:tcW w:w="1555" w:type="dxa"/>
          </w:tcPr>
          <w:p w14:paraId="3AEBEF18" w14:textId="77777777" w:rsidR="00B04444" w:rsidRPr="00E74A5C"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Nature de l’impact</w:t>
            </w:r>
          </w:p>
        </w:tc>
        <w:tc>
          <w:tcPr>
            <w:tcW w:w="2551" w:type="dxa"/>
            <w:gridSpan w:val="2"/>
          </w:tcPr>
          <w:p w14:paraId="08404809" w14:textId="77777777" w:rsidR="00B04444" w:rsidRPr="00E74A5C"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Critères d’évaluation</w:t>
            </w:r>
          </w:p>
        </w:tc>
        <w:tc>
          <w:tcPr>
            <w:tcW w:w="1559" w:type="dxa"/>
          </w:tcPr>
          <w:p w14:paraId="25182C5B" w14:textId="77777777" w:rsidR="00B04444" w:rsidRPr="00E74A5C"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Importance absolue</w:t>
            </w:r>
          </w:p>
        </w:tc>
        <w:tc>
          <w:tcPr>
            <w:tcW w:w="1560" w:type="dxa"/>
          </w:tcPr>
          <w:p w14:paraId="2B6A638B" w14:textId="77777777" w:rsidR="00B04444" w:rsidRPr="00E74A5C"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Valeur de la composante</w:t>
            </w:r>
          </w:p>
        </w:tc>
        <w:tc>
          <w:tcPr>
            <w:tcW w:w="1838" w:type="dxa"/>
          </w:tcPr>
          <w:p w14:paraId="2B79A616" w14:textId="77777777" w:rsidR="00B04444" w:rsidRPr="00E74A5C" w:rsidRDefault="00B04444"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Importance relative</w:t>
            </w:r>
          </w:p>
        </w:tc>
      </w:tr>
      <w:tr w:rsidR="006E0B39" w:rsidRPr="00E74A5C" w14:paraId="09F98C66" w14:textId="77777777" w:rsidTr="00381AAE">
        <w:tc>
          <w:tcPr>
            <w:tcW w:w="1555" w:type="dxa"/>
            <w:vMerge w:val="restart"/>
            <w:shd w:val="clear" w:color="auto" w:fill="C6D9F1" w:themeFill="text2" w:themeFillTint="33"/>
            <w:vAlign w:val="center"/>
          </w:tcPr>
          <w:p w14:paraId="1F51FE4E" w14:textId="3A88AEC5" w:rsidR="006E0B39" w:rsidRPr="00E74A5C"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Négatif</w:t>
            </w:r>
          </w:p>
        </w:tc>
        <w:tc>
          <w:tcPr>
            <w:tcW w:w="1417" w:type="dxa"/>
          </w:tcPr>
          <w:p w14:paraId="2795C862"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Intensité</w:t>
            </w:r>
          </w:p>
        </w:tc>
        <w:tc>
          <w:tcPr>
            <w:tcW w:w="1134" w:type="dxa"/>
          </w:tcPr>
          <w:p w14:paraId="38352D78"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Faible</w:t>
            </w:r>
          </w:p>
        </w:tc>
        <w:tc>
          <w:tcPr>
            <w:tcW w:w="1559" w:type="dxa"/>
            <w:vMerge w:val="restart"/>
            <w:vAlign w:val="center"/>
          </w:tcPr>
          <w:p w14:paraId="6B1E3493" w14:textId="77777777" w:rsidR="006E0B39" w:rsidRPr="00E74A5C"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Mineure</w:t>
            </w:r>
          </w:p>
        </w:tc>
        <w:tc>
          <w:tcPr>
            <w:tcW w:w="1560" w:type="dxa"/>
            <w:vMerge w:val="restart"/>
            <w:vAlign w:val="center"/>
          </w:tcPr>
          <w:p w14:paraId="00D3DF65" w14:textId="042B38AF" w:rsidR="006E0B39" w:rsidRPr="00E74A5C"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Forte</w:t>
            </w:r>
          </w:p>
        </w:tc>
        <w:tc>
          <w:tcPr>
            <w:tcW w:w="1838" w:type="dxa"/>
            <w:vMerge w:val="restart"/>
            <w:vAlign w:val="center"/>
          </w:tcPr>
          <w:p w14:paraId="5B2DE00F" w14:textId="0F3B0B06" w:rsidR="006E0B39" w:rsidRPr="00E74A5C"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Moyenne</w:t>
            </w:r>
          </w:p>
        </w:tc>
      </w:tr>
      <w:tr w:rsidR="006E0B39" w:rsidRPr="00E74A5C" w14:paraId="7ADECD3D" w14:textId="77777777" w:rsidTr="006D656A">
        <w:tc>
          <w:tcPr>
            <w:tcW w:w="1555" w:type="dxa"/>
            <w:vMerge/>
          </w:tcPr>
          <w:p w14:paraId="458BE80A"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2351B04F"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Etendue</w:t>
            </w:r>
          </w:p>
        </w:tc>
        <w:tc>
          <w:tcPr>
            <w:tcW w:w="1134" w:type="dxa"/>
          </w:tcPr>
          <w:p w14:paraId="0FE59707"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Locale</w:t>
            </w:r>
          </w:p>
        </w:tc>
        <w:tc>
          <w:tcPr>
            <w:tcW w:w="1559" w:type="dxa"/>
            <w:vMerge/>
          </w:tcPr>
          <w:p w14:paraId="75DF903A"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CACF31D"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31F764B2"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E74A5C" w14:paraId="7FB59C94" w14:textId="77777777" w:rsidTr="006D656A">
        <w:tc>
          <w:tcPr>
            <w:tcW w:w="1555" w:type="dxa"/>
            <w:vMerge/>
          </w:tcPr>
          <w:p w14:paraId="50748F6D"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22AF2297"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Durée</w:t>
            </w:r>
          </w:p>
        </w:tc>
        <w:tc>
          <w:tcPr>
            <w:tcW w:w="1134" w:type="dxa"/>
          </w:tcPr>
          <w:p w14:paraId="33CEB41A"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E74A5C">
              <w:rPr>
                <w:rFonts w:ascii="Times New Roman" w:eastAsia="CIDFont+F2" w:hAnsi="Times New Roman" w:cs="Times New Roman"/>
                <w:kern w:val="0"/>
                <w:sz w:val="20"/>
                <w:szCs w:val="20"/>
              </w:rPr>
              <w:t>Courte</w:t>
            </w:r>
          </w:p>
        </w:tc>
        <w:tc>
          <w:tcPr>
            <w:tcW w:w="1559" w:type="dxa"/>
            <w:vMerge/>
          </w:tcPr>
          <w:p w14:paraId="1BE01A98"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7F690831"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7B6C2ADF"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E74A5C" w14:paraId="65A94127" w14:textId="77777777" w:rsidTr="00E74A5C">
        <w:tc>
          <w:tcPr>
            <w:tcW w:w="1555" w:type="dxa"/>
            <w:shd w:val="clear" w:color="auto" w:fill="FFFF00"/>
          </w:tcPr>
          <w:p w14:paraId="7544C56F" w14:textId="77777777" w:rsidR="006E0B39" w:rsidRPr="00E74A5C" w:rsidRDefault="006E0B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E74A5C">
              <w:rPr>
                <w:rFonts w:ascii="Times New Roman" w:eastAsia="CIDFont+F2" w:hAnsi="Times New Roman" w:cs="Times New Roman"/>
                <w:b/>
                <w:kern w:val="0"/>
                <w:sz w:val="20"/>
                <w:szCs w:val="20"/>
              </w:rPr>
              <w:t>Mesures d’atténuation</w:t>
            </w:r>
          </w:p>
        </w:tc>
        <w:tc>
          <w:tcPr>
            <w:tcW w:w="7508" w:type="dxa"/>
            <w:gridSpan w:val="5"/>
          </w:tcPr>
          <w:p w14:paraId="261D1C4C" w14:textId="6D8CD2F8" w:rsidR="006E0B39" w:rsidRPr="00E74A5C"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E74A5C">
              <w:rPr>
                <w:rFonts w:ascii="Times New Roman" w:eastAsia="CIDFont+F2" w:hAnsi="Times New Roman" w:cs="Times New Roman"/>
                <w:sz w:val="20"/>
                <w:szCs w:val="20"/>
              </w:rPr>
              <w:t xml:space="preserve">Mettre en </w:t>
            </w:r>
            <w:r w:rsidR="00484841" w:rsidRPr="00E74A5C">
              <w:rPr>
                <w:rFonts w:ascii="Times New Roman" w:eastAsia="CIDFont+F2" w:hAnsi="Times New Roman" w:cs="Times New Roman"/>
                <w:sz w:val="20"/>
                <w:szCs w:val="20"/>
              </w:rPr>
              <w:t>œuvre</w:t>
            </w:r>
            <w:r w:rsidRPr="00E74A5C">
              <w:rPr>
                <w:rFonts w:ascii="Times New Roman" w:eastAsia="CIDFont+F2" w:hAnsi="Times New Roman" w:cs="Times New Roman"/>
                <w:sz w:val="20"/>
                <w:szCs w:val="20"/>
              </w:rPr>
              <w:t xml:space="preserve"> une stratégie de sensibilisation des travailleurs sur les thèmes en rapport avec les réalités culturelles de la zone ;</w:t>
            </w:r>
          </w:p>
          <w:p w14:paraId="18D2AFA6" w14:textId="7ADA19BF" w:rsidR="006E0B39" w:rsidRPr="00E74A5C" w:rsidRDefault="006E0B39" w:rsidP="006B4A22">
            <w:pPr>
              <w:pStyle w:val="Paragraphedeliste"/>
              <w:widowControl w:val="0"/>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E74A5C">
              <w:rPr>
                <w:rFonts w:ascii="Times New Roman" w:eastAsia="CIDFont+F2" w:hAnsi="Times New Roman" w:cs="Times New Roman"/>
                <w:sz w:val="20"/>
                <w:szCs w:val="20"/>
              </w:rPr>
              <w:t>Veiller au respecter le code de la route par les conducteurs des engins et véhicules de ’ entreprise.</w:t>
            </w:r>
          </w:p>
        </w:tc>
      </w:tr>
    </w:tbl>
    <w:p w14:paraId="0D03368C" w14:textId="77777777" w:rsidR="00484841" w:rsidRDefault="00484841" w:rsidP="00484841">
      <w:pPr>
        <w:pStyle w:val="Paragraphedeliste"/>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p>
    <w:p w14:paraId="31AF7D46" w14:textId="2870DE0C" w:rsidR="00096932" w:rsidRPr="00513A0A" w:rsidRDefault="00096932" w:rsidP="006B4A22">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Modification de l'esthétique du paysage</w:t>
      </w:r>
    </w:p>
    <w:p w14:paraId="03C85CC7" w14:textId="77777777" w:rsidR="00C869E0" w:rsidRPr="00513A0A" w:rsidRDefault="00C869E0" w:rsidP="006B4A22">
      <w:pPr>
        <w:pStyle w:val="NormalWeb"/>
        <w:spacing w:before="120" w:beforeAutospacing="0" w:after="120" w:afterAutospacing="0" w:line="312" w:lineRule="auto"/>
        <w:jc w:val="both"/>
      </w:pPr>
      <w:r w:rsidRPr="00513A0A">
        <w:t>Les travaux de construction de la digue de protection (décapage, terrassement, apports d'argile, installation de la base de chantier) entraîneront une modification temporaire de l'esthétique paysagère par la présence d'engins, de dépôts de matériaux et de zones d'emprunt. En phase d'exploitation, la digue constituera un élément linéaire nouveau et visible dans un paysage de plaine d'inondation relativement plat. Cette modification est cependant perçue comme positive par les populations car elle matérialise la protection du village contre les crues.</w:t>
      </w:r>
    </w:p>
    <w:p w14:paraId="3AFACFF3" w14:textId="389C01E1" w:rsidR="00096932" w:rsidRPr="00513A0A" w:rsidRDefault="00C869E0" w:rsidP="006B4A22">
      <w:pPr>
        <w:pStyle w:val="NormalWeb"/>
        <w:spacing w:before="120" w:beforeAutospacing="0" w:after="120" w:afterAutospacing="0" w:line="312" w:lineRule="auto"/>
        <w:jc w:val="both"/>
        <w:rPr>
          <w:rStyle w:val="lev"/>
          <w:b w:val="0"/>
          <w:bCs w:val="0"/>
        </w:rPr>
      </w:pPr>
      <w:r w:rsidRPr="00513A0A">
        <w:t xml:space="preserve">En phase de préparation et de construction, l'importance absolue de l'impact est jugée mineure. Après pondération, l'importance relative est </w:t>
      </w:r>
      <w:r w:rsidRPr="00513A0A">
        <w:rPr>
          <w:b/>
        </w:rPr>
        <w:t>faible</w:t>
      </w:r>
      <w:r w:rsidRPr="00513A0A">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096932" w:rsidRPr="00A867F9" w14:paraId="324AF6CF" w14:textId="77777777" w:rsidTr="00A867F9">
        <w:trPr>
          <w:tblHeader/>
        </w:trPr>
        <w:tc>
          <w:tcPr>
            <w:tcW w:w="1555" w:type="dxa"/>
          </w:tcPr>
          <w:p w14:paraId="256404E8" w14:textId="77777777" w:rsidR="00096932" w:rsidRPr="00A867F9" w:rsidRDefault="00096932"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Nature de l’impact</w:t>
            </w:r>
          </w:p>
        </w:tc>
        <w:tc>
          <w:tcPr>
            <w:tcW w:w="2551" w:type="dxa"/>
            <w:gridSpan w:val="2"/>
          </w:tcPr>
          <w:p w14:paraId="091CEE88" w14:textId="77777777" w:rsidR="00096932" w:rsidRPr="00A867F9" w:rsidRDefault="00096932"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Critères d’évaluation</w:t>
            </w:r>
          </w:p>
        </w:tc>
        <w:tc>
          <w:tcPr>
            <w:tcW w:w="1559" w:type="dxa"/>
          </w:tcPr>
          <w:p w14:paraId="35F79E5D" w14:textId="77777777" w:rsidR="00096932" w:rsidRPr="00A867F9" w:rsidRDefault="00096932"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Importance absolue</w:t>
            </w:r>
          </w:p>
        </w:tc>
        <w:tc>
          <w:tcPr>
            <w:tcW w:w="1560" w:type="dxa"/>
          </w:tcPr>
          <w:p w14:paraId="77833025" w14:textId="77777777" w:rsidR="00096932" w:rsidRPr="00A867F9" w:rsidRDefault="00096932"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Valeur de la composante</w:t>
            </w:r>
          </w:p>
        </w:tc>
        <w:tc>
          <w:tcPr>
            <w:tcW w:w="1838" w:type="dxa"/>
          </w:tcPr>
          <w:p w14:paraId="7EDAFDE3" w14:textId="77777777" w:rsidR="00096932" w:rsidRPr="00A867F9" w:rsidRDefault="00096932"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Importance relative</w:t>
            </w:r>
          </w:p>
        </w:tc>
      </w:tr>
      <w:tr w:rsidR="006E0B39" w:rsidRPr="00A867F9" w14:paraId="0B16894F" w14:textId="77777777" w:rsidTr="00381AAE">
        <w:tc>
          <w:tcPr>
            <w:tcW w:w="1555" w:type="dxa"/>
            <w:vMerge w:val="restart"/>
            <w:shd w:val="clear" w:color="auto" w:fill="C6D9F1" w:themeFill="text2" w:themeFillTint="33"/>
            <w:vAlign w:val="center"/>
          </w:tcPr>
          <w:p w14:paraId="00EB3B18" w14:textId="3BA748B0" w:rsidR="006E0B39" w:rsidRPr="00A867F9"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Négatif</w:t>
            </w:r>
          </w:p>
        </w:tc>
        <w:tc>
          <w:tcPr>
            <w:tcW w:w="1417" w:type="dxa"/>
          </w:tcPr>
          <w:p w14:paraId="5B46BDAA"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Intensité</w:t>
            </w:r>
          </w:p>
        </w:tc>
        <w:tc>
          <w:tcPr>
            <w:tcW w:w="1134" w:type="dxa"/>
          </w:tcPr>
          <w:p w14:paraId="43E71A92"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Faible</w:t>
            </w:r>
          </w:p>
        </w:tc>
        <w:tc>
          <w:tcPr>
            <w:tcW w:w="1559" w:type="dxa"/>
            <w:vMerge w:val="restart"/>
            <w:vAlign w:val="center"/>
          </w:tcPr>
          <w:p w14:paraId="13F322FE" w14:textId="1844F2CF" w:rsidR="006E0B39" w:rsidRPr="00A867F9" w:rsidRDefault="00C869E0"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Mineure</w:t>
            </w:r>
          </w:p>
        </w:tc>
        <w:tc>
          <w:tcPr>
            <w:tcW w:w="1560" w:type="dxa"/>
            <w:vMerge w:val="restart"/>
            <w:vAlign w:val="center"/>
          </w:tcPr>
          <w:p w14:paraId="7192167A" w14:textId="4C11B609" w:rsidR="006E0B39" w:rsidRPr="00A867F9"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Faible</w:t>
            </w:r>
          </w:p>
        </w:tc>
        <w:tc>
          <w:tcPr>
            <w:tcW w:w="1838" w:type="dxa"/>
            <w:vMerge w:val="restart"/>
            <w:vAlign w:val="center"/>
          </w:tcPr>
          <w:p w14:paraId="0C754CF8" w14:textId="13C53B7B" w:rsidR="006E0B39" w:rsidRPr="00A867F9" w:rsidRDefault="00C869E0"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Faible</w:t>
            </w:r>
          </w:p>
        </w:tc>
      </w:tr>
      <w:tr w:rsidR="006E0B39" w:rsidRPr="00A867F9" w14:paraId="76C8E59A" w14:textId="77777777" w:rsidTr="006D656A">
        <w:tc>
          <w:tcPr>
            <w:tcW w:w="1555" w:type="dxa"/>
            <w:vMerge/>
          </w:tcPr>
          <w:p w14:paraId="7A9E4C8D"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25EBA78C"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Etendue</w:t>
            </w:r>
          </w:p>
        </w:tc>
        <w:tc>
          <w:tcPr>
            <w:tcW w:w="1134" w:type="dxa"/>
          </w:tcPr>
          <w:p w14:paraId="5C87761B"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Locale</w:t>
            </w:r>
          </w:p>
        </w:tc>
        <w:tc>
          <w:tcPr>
            <w:tcW w:w="1559" w:type="dxa"/>
            <w:vMerge/>
          </w:tcPr>
          <w:p w14:paraId="53CAD841"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27D7056A"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7EF77823"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A867F9" w14:paraId="66B7BBAC" w14:textId="77777777" w:rsidTr="006D656A">
        <w:tc>
          <w:tcPr>
            <w:tcW w:w="1555" w:type="dxa"/>
            <w:vMerge/>
          </w:tcPr>
          <w:p w14:paraId="141D2DC6"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3E71BCE7"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Durée</w:t>
            </w:r>
          </w:p>
        </w:tc>
        <w:tc>
          <w:tcPr>
            <w:tcW w:w="1134" w:type="dxa"/>
          </w:tcPr>
          <w:p w14:paraId="2C68B7B2" w14:textId="744B7A84"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A867F9">
              <w:rPr>
                <w:rFonts w:ascii="Times New Roman" w:eastAsia="CIDFont+F2" w:hAnsi="Times New Roman" w:cs="Times New Roman"/>
                <w:kern w:val="0"/>
                <w:sz w:val="20"/>
                <w:szCs w:val="20"/>
              </w:rPr>
              <w:t>Longue</w:t>
            </w:r>
          </w:p>
        </w:tc>
        <w:tc>
          <w:tcPr>
            <w:tcW w:w="1559" w:type="dxa"/>
            <w:vMerge/>
          </w:tcPr>
          <w:p w14:paraId="485BEFF8"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0A11E1CD"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6B102DBE"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A867F9" w14:paraId="01B7AC64" w14:textId="77777777" w:rsidTr="00A867F9">
        <w:tc>
          <w:tcPr>
            <w:tcW w:w="1555" w:type="dxa"/>
            <w:shd w:val="clear" w:color="auto" w:fill="FFFF00"/>
          </w:tcPr>
          <w:p w14:paraId="31A793D2" w14:textId="77777777" w:rsidR="006E0B39" w:rsidRPr="00A867F9" w:rsidRDefault="006E0B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A867F9">
              <w:rPr>
                <w:rFonts w:ascii="Times New Roman" w:eastAsia="CIDFont+F2" w:hAnsi="Times New Roman" w:cs="Times New Roman"/>
                <w:b/>
                <w:kern w:val="0"/>
                <w:sz w:val="20"/>
                <w:szCs w:val="20"/>
              </w:rPr>
              <w:t>Mesures d’atténuation</w:t>
            </w:r>
          </w:p>
        </w:tc>
        <w:tc>
          <w:tcPr>
            <w:tcW w:w="7508" w:type="dxa"/>
            <w:gridSpan w:val="5"/>
          </w:tcPr>
          <w:p w14:paraId="244ED103" w14:textId="77777777" w:rsidR="00C869E0" w:rsidRPr="00A867F9" w:rsidRDefault="00C869E0" w:rsidP="006B4A22">
            <w:pPr>
              <w:pStyle w:val="Paragraphedeliste"/>
              <w:widowControl w:val="0"/>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A867F9">
              <w:rPr>
                <w:rFonts w:ascii="Times New Roman" w:eastAsia="CIDFont+F2" w:hAnsi="Times New Roman" w:cs="Times New Roman"/>
                <w:sz w:val="20"/>
                <w:szCs w:val="20"/>
              </w:rPr>
              <w:t xml:space="preserve">Ensemencer les talus de la digue avec des graminées locales pour faciliter son intégration dans le paysage et limiter l'érosion. </w:t>
            </w:r>
          </w:p>
          <w:p w14:paraId="6DA22D7B" w14:textId="5E8EB8A7" w:rsidR="006E0B39" w:rsidRPr="00A867F9" w:rsidRDefault="006E0B39" w:rsidP="006B4A22">
            <w:pPr>
              <w:pStyle w:val="Paragraphedeliste"/>
              <w:widowControl w:val="0"/>
              <w:numPr>
                <w:ilvl w:val="0"/>
                <w:numId w:val="24"/>
              </w:numPr>
              <w:autoSpaceDE w:val="0"/>
              <w:autoSpaceDN w:val="0"/>
              <w:adjustRightInd w:val="0"/>
              <w:spacing w:before="120" w:after="120" w:line="312" w:lineRule="auto"/>
              <w:contextualSpacing w:val="0"/>
              <w:jc w:val="both"/>
              <w:rPr>
                <w:rFonts w:ascii="Times New Roman" w:eastAsia="CIDFont+F2" w:hAnsi="Times New Roman" w:cs="Times New Roman"/>
                <w:sz w:val="20"/>
                <w:szCs w:val="20"/>
              </w:rPr>
            </w:pPr>
            <w:r w:rsidRPr="00A867F9">
              <w:rPr>
                <w:rFonts w:ascii="Times New Roman" w:eastAsia="CIDFont+F2" w:hAnsi="Times New Roman" w:cs="Times New Roman"/>
                <w:sz w:val="20"/>
                <w:szCs w:val="20"/>
              </w:rPr>
              <w:t>Réaménager les aires de travaux à la fin des travaux de construction</w:t>
            </w:r>
          </w:p>
        </w:tc>
      </w:tr>
    </w:tbl>
    <w:p w14:paraId="25942C47" w14:textId="74794A68" w:rsidR="00B6402E" w:rsidRPr="00513A0A" w:rsidRDefault="00B6402E" w:rsidP="00036E48">
      <w:pPr>
        <w:pStyle w:val="Paragraphedeliste"/>
        <w:numPr>
          <w:ilvl w:val="3"/>
          <w:numId w:val="42"/>
        </w:numPr>
        <w:tabs>
          <w:tab w:val="left" w:pos="3402"/>
        </w:tabs>
        <w:spacing w:before="120" w:after="120" w:line="312" w:lineRule="auto"/>
        <w:contextualSpacing w:val="0"/>
        <w:jc w:val="both"/>
        <w:outlineLvl w:val="0"/>
        <w:rPr>
          <w:rFonts w:ascii="Times New Roman" w:eastAsiaTheme="minorEastAsia" w:hAnsi="Times New Roman" w:cs="Times New Roman"/>
          <w:b/>
          <w:bCs/>
          <w:sz w:val="24"/>
          <w:szCs w:val="24"/>
          <w:lang w:eastAsia="fr-FR"/>
        </w:rPr>
      </w:pPr>
      <w:bookmarkStart w:id="252" w:name="_Toc242520609"/>
      <w:r w:rsidRPr="00513A0A">
        <w:rPr>
          <w:rFonts w:ascii="Times New Roman" w:eastAsiaTheme="minorEastAsia" w:hAnsi="Times New Roman" w:cs="Times New Roman"/>
          <w:b/>
          <w:bCs/>
          <w:sz w:val="24"/>
          <w:szCs w:val="24"/>
          <w:lang w:eastAsia="fr-FR"/>
        </w:rPr>
        <w:t>Impact sur le milieu humain en phase d’exploitation</w:t>
      </w:r>
      <w:bookmarkEnd w:id="252"/>
    </w:p>
    <w:p w14:paraId="529333A2" w14:textId="6865D473" w:rsidR="00096932" w:rsidRPr="00513A0A" w:rsidRDefault="00096932" w:rsidP="00036E48">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53" w:name="_Toc242520610"/>
      <w:r w:rsidRPr="00513A0A">
        <w:rPr>
          <w:rFonts w:ascii="Times New Roman" w:eastAsiaTheme="minorEastAsia" w:hAnsi="Times New Roman" w:cs="Times New Roman"/>
          <w:bCs/>
          <w:sz w:val="24"/>
          <w:szCs w:val="24"/>
          <w:u w:val="single"/>
          <w:lang w:eastAsia="fr-FR"/>
        </w:rPr>
        <w:t>Impact sur l’économie locale, régionale et nationale</w:t>
      </w:r>
      <w:bookmarkEnd w:id="253"/>
    </w:p>
    <w:p w14:paraId="514EF04D" w14:textId="57A1881D" w:rsidR="00096932" w:rsidRPr="00513A0A" w:rsidRDefault="00096932" w:rsidP="00036E4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Contribution à la stimulation de l’économie</w:t>
      </w:r>
    </w:p>
    <w:p w14:paraId="5B600E16" w14:textId="77777777" w:rsidR="000C7ACC" w:rsidRPr="00513A0A" w:rsidRDefault="000C7ACC" w:rsidP="00036E48">
      <w:pPr>
        <w:pStyle w:val="NormalWeb"/>
        <w:spacing w:before="120" w:beforeAutospacing="0" w:after="120" w:afterAutospacing="0" w:line="312" w:lineRule="auto"/>
        <w:jc w:val="both"/>
      </w:pPr>
      <w:r w:rsidRPr="00513A0A">
        <w:t xml:space="preserve">En phase d'exploitation, la digue de protection assurera la sécurisation du village de Diatar contre les inondations récurrentes du fleuve Sénégal. Cette protection permettra de préserver les habitations, les biens et les cultures de décrue, de réduire les pertes économiques annuelles </w:t>
      </w:r>
      <w:r w:rsidRPr="00513A0A">
        <w:lastRenderedPageBreak/>
        <w:t>liées aux crues et de sécuriser les investissements des ménages. Elle favorisera le maintien des populations sur place et la reprise durable des activités agricoles et commerciales.</w:t>
      </w:r>
    </w:p>
    <w:p w14:paraId="6FBD25ED" w14:textId="2037DB24" w:rsidR="00096932" w:rsidRPr="00513A0A" w:rsidRDefault="000C7ACC" w:rsidP="00036E48">
      <w:pPr>
        <w:pStyle w:val="NormalWeb"/>
        <w:spacing w:before="120" w:beforeAutospacing="0" w:after="120" w:afterAutospacing="0" w:line="312" w:lineRule="auto"/>
        <w:jc w:val="both"/>
      </w:pPr>
      <w:r w:rsidRPr="00513A0A">
        <w:t xml:space="preserve">L'impact est positif. L'importance absolue est jugée </w:t>
      </w:r>
      <w:r w:rsidRPr="00513A0A">
        <w:rPr>
          <w:b/>
        </w:rPr>
        <w:t>majeure</w:t>
      </w:r>
      <w:r w:rsidRPr="00513A0A">
        <w:t>, et après pondération, l'importance relative est jugée moyenne positive.</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826DE5" w:rsidRPr="00786C0C" w14:paraId="6329EE24" w14:textId="77777777" w:rsidTr="00786C0C">
        <w:trPr>
          <w:tblHeader/>
        </w:trPr>
        <w:tc>
          <w:tcPr>
            <w:tcW w:w="1555" w:type="dxa"/>
          </w:tcPr>
          <w:p w14:paraId="5515B284"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Nature de l’impact</w:t>
            </w:r>
          </w:p>
        </w:tc>
        <w:tc>
          <w:tcPr>
            <w:tcW w:w="2551" w:type="dxa"/>
            <w:gridSpan w:val="2"/>
          </w:tcPr>
          <w:p w14:paraId="3C6E6079"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Critères d’évaluation</w:t>
            </w:r>
          </w:p>
        </w:tc>
        <w:tc>
          <w:tcPr>
            <w:tcW w:w="1559" w:type="dxa"/>
          </w:tcPr>
          <w:p w14:paraId="7177D8B9"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Importance absolue</w:t>
            </w:r>
          </w:p>
        </w:tc>
        <w:tc>
          <w:tcPr>
            <w:tcW w:w="1560" w:type="dxa"/>
          </w:tcPr>
          <w:p w14:paraId="1DC21816"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Valeur de la composante</w:t>
            </w:r>
          </w:p>
        </w:tc>
        <w:tc>
          <w:tcPr>
            <w:tcW w:w="1838" w:type="dxa"/>
          </w:tcPr>
          <w:p w14:paraId="3A22C69B"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786C0C">
              <w:rPr>
                <w:rFonts w:ascii="Times New Roman" w:eastAsia="CIDFont+F2" w:hAnsi="Times New Roman" w:cs="Times New Roman"/>
                <w:b/>
                <w:kern w:val="0"/>
                <w:sz w:val="20"/>
                <w:szCs w:val="20"/>
              </w:rPr>
              <w:t>Importance relative</w:t>
            </w:r>
          </w:p>
        </w:tc>
      </w:tr>
      <w:tr w:rsidR="00826DE5" w:rsidRPr="00786C0C" w14:paraId="52B599ED" w14:textId="77777777" w:rsidTr="006E0B39">
        <w:tc>
          <w:tcPr>
            <w:tcW w:w="1555" w:type="dxa"/>
            <w:vMerge w:val="restart"/>
            <w:shd w:val="clear" w:color="auto" w:fill="92D050"/>
            <w:vAlign w:val="center"/>
          </w:tcPr>
          <w:p w14:paraId="5AA1C001" w14:textId="77777777" w:rsidR="00826DE5" w:rsidRPr="00786C0C" w:rsidRDefault="00826DE5"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Positif</w:t>
            </w:r>
          </w:p>
        </w:tc>
        <w:tc>
          <w:tcPr>
            <w:tcW w:w="1417" w:type="dxa"/>
          </w:tcPr>
          <w:p w14:paraId="0A4FD9E8"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Intensité</w:t>
            </w:r>
          </w:p>
        </w:tc>
        <w:tc>
          <w:tcPr>
            <w:tcW w:w="1134" w:type="dxa"/>
          </w:tcPr>
          <w:p w14:paraId="34675034"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Moyenne</w:t>
            </w:r>
          </w:p>
        </w:tc>
        <w:tc>
          <w:tcPr>
            <w:tcW w:w="1559" w:type="dxa"/>
            <w:vMerge w:val="restart"/>
            <w:vAlign w:val="center"/>
          </w:tcPr>
          <w:p w14:paraId="7A7CBA32" w14:textId="0E97D67A" w:rsidR="00826DE5" w:rsidRPr="00786C0C" w:rsidRDefault="000C7ACC"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Majeure</w:t>
            </w:r>
          </w:p>
        </w:tc>
        <w:tc>
          <w:tcPr>
            <w:tcW w:w="1560" w:type="dxa"/>
            <w:vMerge w:val="restart"/>
            <w:vAlign w:val="center"/>
          </w:tcPr>
          <w:p w14:paraId="1E00122B" w14:textId="77777777" w:rsidR="00826DE5" w:rsidRPr="00786C0C" w:rsidRDefault="00826DE5"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Moyenne</w:t>
            </w:r>
          </w:p>
        </w:tc>
        <w:tc>
          <w:tcPr>
            <w:tcW w:w="1838" w:type="dxa"/>
            <w:vMerge w:val="restart"/>
            <w:vAlign w:val="center"/>
          </w:tcPr>
          <w:p w14:paraId="03C5B4CC" w14:textId="77777777" w:rsidR="00826DE5" w:rsidRPr="00786C0C" w:rsidRDefault="00826DE5"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Moyenne</w:t>
            </w:r>
          </w:p>
        </w:tc>
      </w:tr>
      <w:tr w:rsidR="00826DE5" w:rsidRPr="00786C0C" w14:paraId="17ED0791" w14:textId="77777777" w:rsidTr="006E0B39">
        <w:tc>
          <w:tcPr>
            <w:tcW w:w="1555" w:type="dxa"/>
            <w:vMerge/>
            <w:shd w:val="clear" w:color="auto" w:fill="92D050"/>
          </w:tcPr>
          <w:p w14:paraId="1BDEEC32"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5217FE7F"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Etendue</w:t>
            </w:r>
          </w:p>
        </w:tc>
        <w:tc>
          <w:tcPr>
            <w:tcW w:w="1134" w:type="dxa"/>
          </w:tcPr>
          <w:p w14:paraId="7D8B4126"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Locale</w:t>
            </w:r>
          </w:p>
        </w:tc>
        <w:tc>
          <w:tcPr>
            <w:tcW w:w="1559" w:type="dxa"/>
            <w:vMerge/>
          </w:tcPr>
          <w:p w14:paraId="624F4809"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68B7D94"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005D575C"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826DE5" w:rsidRPr="00786C0C" w14:paraId="14AABAB1" w14:textId="77777777" w:rsidTr="006E0B39">
        <w:tc>
          <w:tcPr>
            <w:tcW w:w="1555" w:type="dxa"/>
            <w:vMerge/>
            <w:shd w:val="clear" w:color="auto" w:fill="92D050"/>
          </w:tcPr>
          <w:p w14:paraId="7B48006B"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44500AA"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Durée</w:t>
            </w:r>
          </w:p>
        </w:tc>
        <w:tc>
          <w:tcPr>
            <w:tcW w:w="1134" w:type="dxa"/>
          </w:tcPr>
          <w:p w14:paraId="3637461C" w14:textId="27927CE5"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786C0C">
              <w:rPr>
                <w:rFonts w:ascii="Times New Roman" w:eastAsia="CIDFont+F2" w:hAnsi="Times New Roman" w:cs="Times New Roman"/>
                <w:kern w:val="0"/>
                <w:sz w:val="20"/>
                <w:szCs w:val="20"/>
              </w:rPr>
              <w:t>Longue</w:t>
            </w:r>
          </w:p>
        </w:tc>
        <w:tc>
          <w:tcPr>
            <w:tcW w:w="1559" w:type="dxa"/>
            <w:vMerge/>
          </w:tcPr>
          <w:p w14:paraId="01897D89"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12A1B0B0"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60040117" w14:textId="77777777" w:rsidR="00826DE5" w:rsidRPr="00786C0C" w:rsidRDefault="00826DE5"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826DE5" w:rsidRPr="00786C0C" w14:paraId="66590726" w14:textId="77777777" w:rsidTr="003532E7">
        <w:tc>
          <w:tcPr>
            <w:tcW w:w="1555" w:type="dxa"/>
            <w:shd w:val="clear" w:color="auto" w:fill="FFFF00"/>
          </w:tcPr>
          <w:p w14:paraId="74C8E6AC" w14:textId="77777777" w:rsidR="00826DE5" w:rsidRPr="003532E7"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3532E7">
              <w:rPr>
                <w:rFonts w:ascii="Times New Roman" w:eastAsia="CIDFont+F2" w:hAnsi="Times New Roman" w:cs="Times New Roman"/>
                <w:b/>
                <w:kern w:val="0"/>
                <w:sz w:val="20"/>
                <w:szCs w:val="20"/>
              </w:rPr>
              <w:t>Mesures de bonification</w:t>
            </w:r>
          </w:p>
        </w:tc>
        <w:tc>
          <w:tcPr>
            <w:tcW w:w="7508" w:type="dxa"/>
            <w:gridSpan w:val="5"/>
          </w:tcPr>
          <w:p w14:paraId="1CC0F632" w14:textId="77777777" w:rsidR="00826DE5" w:rsidRPr="00786C0C" w:rsidRDefault="00826DE5"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86C0C">
              <w:rPr>
                <w:rFonts w:ascii="Times New Roman" w:eastAsia="Times New Roman" w:hAnsi="Times New Roman" w:cs="Times New Roman"/>
                <w:sz w:val="20"/>
                <w:szCs w:val="20"/>
              </w:rPr>
              <w:t>Faciliter le trafic entre les villages bénéficiaires</w:t>
            </w:r>
          </w:p>
          <w:p w14:paraId="5725F5F1" w14:textId="4C657DBE" w:rsidR="00826DE5" w:rsidRPr="00786C0C" w:rsidRDefault="00826DE5"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Times New Roman" w:hAnsi="Times New Roman" w:cs="Times New Roman"/>
                <w:sz w:val="20"/>
                <w:szCs w:val="20"/>
              </w:rPr>
            </w:pPr>
            <w:r w:rsidRPr="00786C0C">
              <w:rPr>
                <w:rFonts w:ascii="Times New Roman" w:eastAsia="Times New Roman" w:hAnsi="Times New Roman" w:cs="Times New Roman"/>
                <w:sz w:val="20"/>
                <w:szCs w:val="20"/>
              </w:rPr>
              <w:t>Favoriser les échanges inter villages et intercommunales pour faciliter l’écoulement des produits.</w:t>
            </w:r>
          </w:p>
        </w:tc>
      </w:tr>
    </w:tbl>
    <w:p w14:paraId="3155ECB0" w14:textId="1473D2A8" w:rsidR="00826DE5" w:rsidRPr="00513A0A" w:rsidRDefault="00826DE5" w:rsidP="00036E48">
      <w:pPr>
        <w:pStyle w:val="Paragraphedeliste"/>
        <w:numPr>
          <w:ilvl w:val="4"/>
          <w:numId w:val="42"/>
        </w:numPr>
        <w:tabs>
          <w:tab w:val="left" w:pos="3402"/>
        </w:tabs>
        <w:spacing w:before="120" w:after="120" w:line="312" w:lineRule="auto"/>
        <w:contextualSpacing w:val="0"/>
        <w:jc w:val="both"/>
        <w:outlineLvl w:val="0"/>
        <w:rPr>
          <w:rFonts w:ascii="Times New Roman" w:eastAsiaTheme="minorEastAsia" w:hAnsi="Times New Roman" w:cs="Times New Roman"/>
          <w:bCs/>
          <w:sz w:val="24"/>
          <w:szCs w:val="24"/>
          <w:u w:val="single"/>
          <w:lang w:eastAsia="fr-FR"/>
        </w:rPr>
      </w:pPr>
      <w:bookmarkStart w:id="254" w:name="_Toc242520611"/>
      <w:r w:rsidRPr="00513A0A">
        <w:rPr>
          <w:rFonts w:ascii="Times New Roman" w:eastAsiaTheme="minorEastAsia" w:hAnsi="Times New Roman" w:cs="Times New Roman"/>
          <w:bCs/>
          <w:sz w:val="24"/>
          <w:szCs w:val="24"/>
          <w:u w:val="single"/>
          <w:lang w:eastAsia="fr-FR"/>
        </w:rPr>
        <w:t>Impact sur la santé sécurité des communautés</w:t>
      </w:r>
      <w:bookmarkEnd w:id="254"/>
    </w:p>
    <w:p w14:paraId="59203213" w14:textId="4F8CBA1F" w:rsidR="00826DE5" w:rsidRPr="00513A0A" w:rsidRDefault="00826DE5" w:rsidP="00036E48">
      <w:pPr>
        <w:pStyle w:val="Paragraphedeliste"/>
        <w:numPr>
          <w:ilvl w:val="0"/>
          <w:numId w:val="23"/>
        </w:numPr>
        <w:autoSpaceDE w:val="0"/>
        <w:autoSpaceDN w:val="0"/>
        <w:adjustRightInd w:val="0"/>
        <w:spacing w:before="120" w:after="120" w:line="312" w:lineRule="auto"/>
        <w:ind w:left="709"/>
        <w:contextualSpacing w:val="0"/>
        <w:jc w:val="both"/>
        <w:rPr>
          <w:rFonts w:ascii="Times New Roman" w:eastAsia="CIDFont+F2" w:hAnsi="Times New Roman" w:cs="Times New Roman"/>
          <w:sz w:val="24"/>
          <w:szCs w:val="24"/>
          <w:u w:val="single"/>
        </w:rPr>
      </w:pPr>
      <w:r w:rsidRPr="00513A0A">
        <w:rPr>
          <w:rFonts w:ascii="Times New Roman" w:eastAsia="CIDFont+F2" w:hAnsi="Times New Roman" w:cs="Times New Roman"/>
          <w:sz w:val="24"/>
          <w:szCs w:val="24"/>
          <w:u w:val="single"/>
        </w:rPr>
        <w:t>Nuisances pour la population locale associées au bruit et vibration</w:t>
      </w:r>
    </w:p>
    <w:p w14:paraId="60007BE1" w14:textId="77777777" w:rsidR="000C7ACC" w:rsidRPr="00513A0A" w:rsidRDefault="000C7ACC" w:rsidP="00036E48">
      <w:pPr>
        <w:pStyle w:val="NormalWeb"/>
        <w:spacing w:before="120" w:beforeAutospacing="0" w:after="120" w:afterAutospacing="0" w:line="312" w:lineRule="auto"/>
        <w:jc w:val="both"/>
      </w:pPr>
      <w:r w:rsidRPr="00513A0A">
        <w:t>En phase d'exploitation, la digue de protection du village de Diatar est un ouvrage passif qui ne génère en lui-même aucun bruit ni vibration. Les seules nuisances sonores potentielles seront ponctuelles et liées aux travaux d'entretien périodique (rechargement, compactage). Ces nuisances restent très limitées dans le temps et dans l'espace, et n'affecteront que temporairement le confort des habitations les plus proches du tracé.</w:t>
      </w:r>
    </w:p>
    <w:p w14:paraId="139F19DD" w14:textId="0D9D62E6" w:rsidR="00826DE5" w:rsidRPr="00513A0A" w:rsidRDefault="000C7ACC" w:rsidP="00036E48">
      <w:pPr>
        <w:pStyle w:val="NormalWeb"/>
        <w:spacing w:before="120" w:beforeAutospacing="0" w:after="120" w:afterAutospacing="0" w:line="312" w:lineRule="auto"/>
        <w:jc w:val="both"/>
      </w:pPr>
      <w:r w:rsidRPr="00513A0A">
        <w:t xml:space="preserve">Compte tenu du caractère non bruyant de l'ouvrage en fonctionnement normal, l'importance absolue de l'impact est jugée </w:t>
      </w:r>
      <w:r w:rsidRPr="00513A0A">
        <w:rPr>
          <w:b/>
        </w:rPr>
        <w:t>faible</w:t>
      </w:r>
      <w:r w:rsidRPr="00513A0A">
        <w:t xml:space="preserve">. Après pondération, l'importance relative est évaluée comme </w:t>
      </w:r>
      <w:r w:rsidRPr="00513A0A">
        <w:rPr>
          <w:b/>
        </w:rPr>
        <w:t>faible</w:t>
      </w:r>
      <w:r w:rsidRPr="00513A0A">
        <w:t>.</w:t>
      </w:r>
    </w:p>
    <w:tbl>
      <w:tblPr>
        <w:tblStyle w:val="Grilledutableau"/>
        <w:tblW w:w="9063" w:type="dxa"/>
        <w:tblLook w:val="04A0" w:firstRow="1" w:lastRow="0" w:firstColumn="1" w:lastColumn="0" w:noHBand="0" w:noVBand="1"/>
      </w:tblPr>
      <w:tblGrid>
        <w:gridCol w:w="1555"/>
        <w:gridCol w:w="1417"/>
        <w:gridCol w:w="1134"/>
        <w:gridCol w:w="1559"/>
        <w:gridCol w:w="1560"/>
        <w:gridCol w:w="1838"/>
      </w:tblGrid>
      <w:tr w:rsidR="00826DE5" w:rsidRPr="00875580" w14:paraId="1715B614" w14:textId="77777777" w:rsidTr="00875580">
        <w:trPr>
          <w:tblHeader/>
        </w:trPr>
        <w:tc>
          <w:tcPr>
            <w:tcW w:w="1555" w:type="dxa"/>
          </w:tcPr>
          <w:p w14:paraId="66AC483E" w14:textId="77777777" w:rsidR="00826DE5" w:rsidRPr="00875580"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Nature de l’impact</w:t>
            </w:r>
          </w:p>
        </w:tc>
        <w:tc>
          <w:tcPr>
            <w:tcW w:w="2551" w:type="dxa"/>
            <w:gridSpan w:val="2"/>
          </w:tcPr>
          <w:p w14:paraId="7A5C6C5B" w14:textId="77777777" w:rsidR="00826DE5" w:rsidRPr="00875580"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Critères d’évaluation</w:t>
            </w:r>
          </w:p>
        </w:tc>
        <w:tc>
          <w:tcPr>
            <w:tcW w:w="1559" w:type="dxa"/>
          </w:tcPr>
          <w:p w14:paraId="46B5C63C" w14:textId="77777777" w:rsidR="00826DE5" w:rsidRPr="00875580"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Importance absolue</w:t>
            </w:r>
          </w:p>
        </w:tc>
        <w:tc>
          <w:tcPr>
            <w:tcW w:w="1560" w:type="dxa"/>
          </w:tcPr>
          <w:p w14:paraId="4682CA48" w14:textId="77777777" w:rsidR="00826DE5" w:rsidRPr="00875580"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Valeur de la composante</w:t>
            </w:r>
          </w:p>
        </w:tc>
        <w:tc>
          <w:tcPr>
            <w:tcW w:w="1838" w:type="dxa"/>
          </w:tcPr>
          <w:p w14:paraId="229707DF" w14:textId="77777777" w:rsidR="00826DE5" w:rsidRPr="00875580" w:rsidRDefault="00826DE5"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Importance relative</w:t>
            </w:r>
          </w:p>
        </w:tc>
      </w:tr>
      <w:tr w:rsidR="006E0B39" w:rsidRPr="00875580" w14:paraId="62148CA1" w14:textId="77777777" w:rsidTr="00381AAE">
        <w:tc>
          <w:tcPr>
            <w:tcW w:w="1555" w:type="dxa"/>
            <w:vMerge w:val="restart"/>
            <w:shd w:val="clear" w:color="auto" w:fill="C6D9F1" w:themeFill="text2" w:themeFillTint="33"/>
            <w:vAlign w:val="center"/>
          </w:tcPr>
          <w:p w14:paraId="36F6DC5B" w14:textId="504835B3" w:rsidR="006E0B39" w:rsidRPr="0087558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Négatif</w:t>
            </w:r>
          </w:p>
        </w:tc>
        <w:tc>
          <w:tcPr>
            <w:tcW w:w="1417" w:type="dxa"/>
          </w:tcPr>
          <w:p w14:paraId="377066A7"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Intensité</w:t>
            </w:r>
          </w:p>
        </w:tc>
        <w:tc>
          <w:tcPr>
            <w:tcW w:w="1134" w:type="dxa"/>
          </w:tcPr>
          <w:p w14:paraId="6E1ED51B"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Faible</w:t>
            </w:r>
          </w:p>
        </w:tc>
        <w:tc>
          <w:tcPr>
            <w:tcW w:w="1559" w:type="dxa"/>
            <w:vMerge w:val="restart"/>
            <w:vAlign w:val="center"/>
          </w:tcPr>
          <w:p w14:paraId="2FE24EBE" w14:textId="77777777" w:rsidR="006E0B39" w:rsidRPr="00875580" w:rsidRDefault="006E0B39"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Moyenne</w:t>
            </w:r>
          </w:p>
        </w:tc>
        <w:tc>
          <w:tcPr>
            <w:tcW w:w="1560" w:type="dxa"/>
            <w:vMerge w:val="restart"/>
            <w:vAlign w:val="center"/>
          </w:tcPr>
          <w:p w14:paraId="17F39216" w14:textId="6626043C" w:rsidR="006E0B39" w:rsidRPr="00875580" w:rsidRDefault="000C7ACC"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Faible</w:t>
            </w:r>
          </w:p>
        </w:tc>
        <w:tc>
          <w:tcPr>
            <w:tcW w:w="1838" w:type="dxa"/>
            <w:vMerge w:val="restart"/>
            <w:vAlign w:val="center"/>
          </w:tcPr>
          <w:p w14:paraId="76381F45" w14:textId="1AA72756" w:rsidR="006E0B39" w:rsidRPr="00875580" w:rsidRDefault="000C7ACC" w:rsidP="006B4A22">
            <w:pPr>
              <w:autoSpaceDE w:val="0"/>
              <w:autoSpaceDN w:val="0"/>
              <w:adjustRightInd w:val="0"/>
              <w:spacing w:before="120" w:after="120" w:line="312" w:lineRule="auto"/>
              <w:jc w:val="center"/>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Faible</w:t>
            </w:r>
          </w:p>
        </w:tc>
      </w:tr>
      <w:tr w:rsidR="006E0B39" w:rsidRPr="00875580" w14:paraId="0EABF038" w14:textId="77777777" w:rsidTr="006D656A">
        <w:tc>
          <w:tcPr>
            <w:tcW w:w="1555" w:type="dxa"/>
            <w:vMerge/>
          </w:tcPr>
          <w:p w14:paraId="4963F25A"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A5535D2"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Etendue</w:t>
            </w:r>
          </w:p>
        </w:tc>
        <w:tc>
          <w:tcPr>
            <w:tcW w:w="1134" w:type="dxa"/>
          </w:tcPr>
          <w:p w14:paraId="51FE8BEF"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Locale</w:t>
            </w:r>
          </w:p>
        </w:tc>
        <w:tc>
          <w:tcPr>
            <w:tcW w:w="1559" w:type="dxa"/>
            <w:vMerge/>
          </w:tcPr>
          <w:p w14:paraId="2D4B3714"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398CB948"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66ACCFC7"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875580" w14:paraId="7B7BD307" w14:textId="77777777" w:rsidTr="006D656A">
        <w:tc>
          <w:tcPr>
            <w:tcW w:w="1555" w:type="dxa"/>
            <w:vMerge/>
          </w:tcPr>
          <w:p w14:paraId="752B4F89"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417" w:type="dxa"/>
          </w:tcPr>
          <w:p w14:paraId="199727A5"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Durée</w:t>
            </w:r>
          </w:p>
        </w:tc>
        <w:tc>
          <w:tcPr>
            <w:tcW w:w="1134" w:type="dxa"/>
          </w:tcPr>
          <w:p w14:paraId="56D89592"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r w:rsidRPr="00875580">
              <w:rPr>
                <w:rFonts w:ascii="Times New Roman" w:eastAsia="CIDFont+F2" w:hAnsi="Times New Roman" w:cs="Times New Roman"/>
                <w:kern w:val="0"/>
                <w:sz w:val="20"/>
                <w:szCs w:val="20"/>
              </w:rPr>
              <w:t>Longue</w:t>
            </w:r>
          </w:p>
        </w:tc>
        <w:tc>
          <w:tcPr>
            <w:tcW w:w="1559" w:type="dxa"/>
            <w:vMerge/>
          </w:tcPr>
          <w:p w14:paraId="4DEED775"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560" w:type="dxa"/>
            <w:vMerge/>
          </w:tcPr>
          <w:p w14:paraId="5ECC800A"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c>
          <w:tcPr>
            <w:tcW w:w="1838" w:type="dxa"/>
            <w:vMerge/>
          </w:tcPr>
          <w:p w14:paraId="6658E5FC"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kern w:val="0"/>
                <w:sz w:val="20"/>
                <w:szCs w:val="20"/>
              </w:rPr>
            </w:pPr>
          </w:p>
        </w:tc>
      </w:tr>
      <w:tr w:rsidR="006E0B39" w:rsidRPr="00875580" w14:paraId="2145CB67" w14:textId="77777777" w:rsidTr="00875580">
        <w:tc>
          <w:tcPr>
            <w:tcW w:w="1555" w:type="dxa"/>
            <w:shd w:val="clear" w:color="auto" w:fill="FFFF00"/>
          </w:tcPr>
          <w:p w14:paraId="585BB59E" w14:textId="77777777" w:rsidR="006E0B39" w:rsidRPr="00875580" w:rsidRDefault="006E0B39" w:rsidP="006B4A22">
            <w:pPr>
              <w:autoSpaceDE w:val="0"/>
              <w:autoSpaceDN w:val="0"/>
              <w:adjustRightInd w:val="0"/>
              <w:spacing w:before="120" w:after="120" w:line="312" w:lineRule="auto"/>
              <w:rPr>
                <w:rFonts w:ascii="Times New Roman" w:eastAsia="CIDFont+F2" w:hAnsi="Times New Roman" w:cs="Times New Roman"/>
                <w:b/>
                <w:kern w:val="0"/>
                <w:sz w:val="20"/>
                <w:szCs w:val="20"/>
              </w:rPr>
            </w:pPr>
            <w:r w:rsidRPr="00875580">
              <w:rPr>
                <w:rFonts w:ascii="Times New Roman" w:eastAsia="CIDFont+F2" w:hAnsi="Times New Roman" w:cs="Times New Roman"/>
                <w:b/>
                <w:kern w:val="0"/>
                <w:sz w:val="20"/>
                <w:szCs w:val="20"/>
              </w:rPr>
              <w:t>Mesures d’atténuation</w:t>
            </w:r>
          </w:p>
        </w:tc>
        <w:tc>
          <w:tcPr>
            <w:tcW w:w="7508" w:type="dxa"/>
            <w:gridSpan w:val="5"/>
          </w:tcPr>
          <w:p w14:paraId="33299D98" w14:textId="33D94C72" w:rsidR="006E0B39" w:rsidRPr="00875580" w:rsidRDefault="006E0B39" w:rsidP="006B4A22">
            <w:pPr>
              <w:pStyle w:val="Paragraphedeliste"/>
              <w:numPr>
                <w:ilvl w:val="0"/>
                <w:numId w:val="24"/>
              </w:numPr>
              <w:autoSpaceDE w:val="0"/>
              <w:autoSpaceDN w:val="0"/>
              <w:adjustRightInd w:val="0"/>
              <w:spacing w:before="120" w:after="120" w:line="312" w:lineRule="auto"/>
              <w:ind w:left="457"/>
              <w:contextualSpacing w:val="0"/>
              <w:rPr>
                <w:rFonts w:ascii="Times New Roman" w:eastAsia="CIDFont+F2" w:hAnsi="Times New Roman" w:cs="Times New Roman"/>
                <w:sz w:val="20"/>
                <w:szCs w:val="20"/>
              </w:rPr>
            </w:pPr>
            <w:r w:rsidRPr="00875580">
              <w:rPr>
                <w:rFonts w:ascii="Times New Roman" w:eastAsia="CIDFont+F2" w:hAnsi="Times New Roman" w:cs="Times New Roman"/>
                <w:sz w:val="20"/>
                <w:szCs w:val="20"/>
              </w:rPr>
              <w:t xml:space="preserve">Adopter et mettre en </w:t>
            </w:r>
            <w:r w:rsidR="00CC0773" w:rsidRPr="00875580">
              <w:rPr>
                <w:rFonts w:ascii="Times New Roman" w:eastAsia="CIDFont+F2" w:hAnsi="Times New Roman" w:cs="Times New Roman"/>
                <w:sz w:val="20"/>
                <w:szCs w:val="20"/>
              </w:rPr>
              <w:t>œuvre</w:t>
            </w:r>
            <w:r w:rsidRPr="00875580">
              <w:rPr>
                <w:rFonts w:ascii="Times New Roman" w:eastAsia="CIDFont+F2" w:hAnsi="Times New Roman" w:cs="Times New Roman"/>
                <w:sz w:val="20"/>
                <w:szCs w:val="20"/>
              </w:rPr>
              <w:t xml:space="preserve"> un plan de sécurité routière notamment la réduction de la vitesse ;</w:t>
            </w:r>
          </w:p>
          <w:p w14:paraId="04EA081C" w14:textId="5244B217" w:rsidR="006E0B39" w:rsidRPr="00875580" w:rsidRDefault="006E0B39" w:rsidP="006B4A22">
            <w:pPr>
              <w:pStyle w:val="Paragraphedeliste"/>
              <w:widowControl w:val="0"/>
              <w:numPr>
                <w:ilvl w:val="0"/>
                <w:numId w:val="24"/>
              </w:numPr>
              <w:autoSpaceDE w:val="0"/>
              <w:autoSpaceDN w:val="0"/>
              <w:adjustRightInd w:val="0"/>
              <w:spacing w:before="120" w:after="120" w:line="312" w:lineRule="auto"/>
              <w:ind w:left="457"/>
              <w:contextualSpacing w:val="0"/>
              <w:jc w:val="both"/>
              <w:rPr>
                <w:rFonts w:ascii="Times New Roman" w:eastAsia="CIDFont+F2" w:hAnsi="Times New Roman" w:cs="Times New Roman"/>
                <w:sz w:val="20"/>
                <w:szCs w:val="20"/>
              </w:rPr>
            </w:pPr>
            <w:r w:rsidRPr="00875580">
              <w:rPr>
                <w:rFonts w:ascii="Times New Roman" w:eastAsia="CIDFont+F2" w:hAnsi="Times New Roman" w:cs="Times New Roman"/>
                <w:sz w:val="20"/>
                <w:szCs w:val="20"/>
              </w:rPr>
              <w:t>Utiliser des abat-poussière sur les sections traversant des concessions pour éviter les problèmes de poussière.</w:t>
            </w:r>
          </w:p>
        </w:tc>
      </w:tr>
    </w:tbl>
    <w:p w14:paraId="03920BD7" w14:textId="77777777" w:rsidR="00A062E8" w:rsidRPr="00513A0A" w:rsidRDefault="00A062E8" w:rsidP="006B4A22">
      <w:pPr>
        <w:autoSpaceDE w:val="0"/>
        <w:autoSpaceDN w:val="0"/>
        <w:adjustRightInd w:val="0"/>
        <w:spacing w:before="120" w:after="120" w:line="312" w:lineRule="auto"/>
        <w:rPr>
          <w:rFonts w:ascii="Times New Roman" w:eastAsia="CIDFont+F3" w:hAnsi="Times New Roman" w:cs="Times New Roman"/>
          <w:kern w:val="0"/>
          <w:sz w:val="24"/>
          <w:szCs w:val="24"/>
        </w:rPr>
      </w:pPr>
    </w:p>
    <w:p w14:paraId="78747BEF" w14:textId="4FC787B2" w:rsidR="00A062E8" w:rsidRPr="00513A0A" w:rsidRDefault="00A062E8"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55" w:name="_Toc242520612"/>
      <w:r w:rsidRPr="00513A0A">
        <w:rPr>
          <w:rFonts w:ascii="Times New Roman" w:eastAsiaTheme="minorEastAsia" w:hAnsi="Times New Roman" w:cs="Times New Roman"/>
          <w:b/>
          <w:bCs/>
          <w:sz w:val="24"/>
          <w:szCs w:val="24"/>
          <w:lang w:eastAsia="fr-FR"/>
        </w:rPr>
        <w:lastRenderedPageBreak/>
        <w:t>Synthèse de l</w:t>
      </w:r>
      <w:r w:rsidR="00C42537" w:rsidRPr="00513A0A">
        <w:rPr>
          <w:rFonts w:ascii="Times New Roman" w:eastAsiaTheme="minorEastAsia" w:hAnsi="Times New Roman" w:cs="Times New Roman"/>
          <w:b/>
          <w:bCs/>
          <w:sz w:val="24"/>
          <w:szCs w:val="24"/>
          <w:lang w:eastAsia="fr-FR"/>
        </w:rPr>
        <w:t>’</w:t>
      </w:r>
      <w:r w:rsidRPr="00513A0A">
        <w:rPr>
          <w:rFonts w:ascii="Times New Roman" w:eastAsiaTheme="minorEastAsia" w:hAnsi="Times New Roman" w:cs="Times New Roman"/>
          <w:b/>
          <w:bCs/>
          <w:sz w:val="24"/>
          <w:szCs w:val="24"/>
          <w:lang w:eastAsia="fr-FR"/>
        </w:rPr>
        <w:t>évaluation des impacts</w:t>
      </w:r>
      <w:bookmarkEnd w:id="255"/>
    </w:p>
    <w:p w14:paraId="28BBB2D9" w14:textId="1C9F62B2" w:rsidR="009A755E" w:rsidRPr="00513A0A" w:rsidRDefault="00A062E8" w:rsidP="006B4A22">
      <w:pPr>
        <w:spacing w:before="120" w:after="120" w:line="312" w:lineRule="auto"/>
        <w:jc w:val="both"/>
        <w:rPr>
          <w:rFonts w:ascii="Times New Roman" w:hAnsi="Times New Roman" w:cs="Times New Roman"/>
          <w:sz w:val="24"/>
          <w:szCs w:val="24"/>
          <w:lang w:eastAsia="de-DE"/>
        </w:rPr>
      </w:pPr>
      <w:r w:rsidRPr="00513A0A">
        <w:rPr>
          <w:rFonts w:ascii="Times New Roman" w:hAnsi="Times New Roman" w:cs="Times New Roman"/>
          <w:sz w:val="24"/>
          <w:szCs w:val="24"/>
          <w:lang w:eastAsia="de-DE"/>
        </w:rPr>
        <w:t xml:space="preserve">Le tableau </w:t>
      </w:r>
      <w:r w:rsidR="003B5967" w:rsidRPr="00513A0A">
        <w:rPr>
          <w:rFonts w:ascii="Times New Roman" w:hAnsi="Times New Roman" w:cs="Times New Roman"/>
          <w:sz w:val="24"/>
          <w:szCs w:val="24"/>
          <w:lang w:eastAsia="de-DE"/>
        </w:rPr>
        <w:t xml:space="preserve">19 </w:t>
      </w:r>
      <w:r w:rsidRPr="00513A0A">
        <w:rPr>
          <w:rFonts w:ascii="Times New Roman" w:hAnsi="Times New Roman" w:cs="Times New Roman"/>
          <w:sz w:val="24"/>
          <w:szCs w:val="24"/>
          <w:lang w:eastAsia="de-DE"/>
        </w:rPr>
        <w:t>présente la synthèse des impacts négatifs sur les milieux physique, biologique et humain au cours des différentes phases du sous</w:t>
      </w:r>
      <w:r w:rsidRPr="00513A0A">
        <w:rPr>
          <w:rFonts w:ascii="Times New Roman" w:hAnsi="Times New Roman" w:cs="Times New Roman"/>
          <w:sz w:val="24"/>
          <w:szCs w:val="24"/>
          <w:lang w:eastAsia="de-DE"/>
        </w:rPr>
        <w:noBreakHyphen/>
        <w:t>projet. Le bilan est établi à partir de l’importance absolue des impacts. Les cases non renseignées (–) correspondent aux composantes pour lesquelles les activités du sous</w:t>
      </w:r>
      <w:r w:rsidRPr="00513A0A">
        <w:rPr>
          <w:rFonts w:ascii="Times New Roman" w:hAnsi="Times New Roman" w:cs="Times New Roman"/>
          <w:sz w:val="24"/>
          <w:szCs w:val="24"/>
          <w:lang w:eastAsia="de-DE"/>
        </w:rPr>
        <w:noBreakHyphen/>
        <w:t>projet génèrent un impact positif ou n’entraînent aucun impact significatif.</w:t>
      </w:r>
    </w:p>
    <w:p w14:paraId="3CDF4247" w14:textId="01182CBC" w:rsidR="003B5967" w:rsidRPr="00513A0A" w:rsidRDefault="003B5967" w:rsidP="006B4A22">
      <w:pPr>
        <w:spacing w:before="120" w:after="120" w:line="312" w:lineRule="auto"/>
        <w:jc w:val="both"/>
        <w:rPr>
          <w:rFonts w:ascii="Times New Roman" w:hAnsi="Times New Roman" w:cs="Times New Roman"/>
          <w:b/>
          <w:sz w:val="24"/>
          <w:szCs w:val="24"/>
          <w:lang w:eastAsia="de-DE"/>
        </w:rPr>
      </w:pPr>
      <w:bookmarkStart w:id="256" w:name="_Toc242364559"/>
      <w:r w:rsidRPr="00513A0A">
        <w:rPr>
          <w:rFonts w:ascii="Times New Roman" w:hAnsi="Times New Roman" w:cs="Times New Roman"/>
          <w:b/>
          <w:sz w:val="24"/>
          <w:szCs w:val="24"/>
          <w:lang w:eastAsia="de-DE"/>
        </w:rPr>
        <w:t xml:space="preserve">Tableau </w:t>
      </w:r>
      <w:r w:rsidRPr="00513A0A">
        <w:rPr>
          <w:rFonts w:ascii="Times New Roman" w:hAnsi="Times New Roman" w:cs="Times New Roman"/>
          <w:b/>
          <w:sz w:val="24"/>
          <w:szCs w:val="24"/>
          <w:lang w:eastAsia="de-DE"/>
        </w:rPr>
        <w:fldChar w:fldCharType="begin"/>
      </w:r>
      <w:r w:rsidRPr="00513A0A">
        <w:rPr>
          <w:rFonts w:ascii="Times New Roman" w:hAnsi="Times New Roman" w:cs="Times New Roman"/>
          <w:b/>
          <w:sz w:val="24"/>
          <w:szCs w:val="24"/>
          <w:lang w:eastAsia="de-DE"/>
        </w:rPr>
        <w:instrText xml:space="preserve"> SEQ Tableau \* ARABIC </w:instrText>
      </w:r>
      <w:r w:rsidRPr="00513A0A">
        <w:rPr>
          <w:rFonts w:ascii="Times New Roman" w:hAnsi="Times New Roman" w:cs="Times New Roman"/>
          <w:b/>
          <w:sz w:val="24"/>
          <w:szCs w:val="24"/>
          <w:lang w:eastAsia="de-DE"/>
        </w:rPr>
        <w:fldChar w:fldCharType="separate"/>
      </w:r>
      <w:r w:rsidR="008F0A93">
        <w:rPr>
          <w:rFonts w:ascii="Times New Roman" w:hAnsi="Times New Roman" w:cs="Times New Roman"/>
          <w:b/>
          <w:noProof/>
          <w:sz w:val="24"/>
          <w:szCs w:val="24"/>
          <w:lang w:eastAsia="de-DE"/>
        </w:rPr>
        <w:t>18</w:t>
      </w:r>
      <w:r w:rsidRPr="00513A0A">
        <w:rPr>
          <w:rFonts w:ascii="Times New Roman" w:hAnsi="Times New Roman" w:cs="Times New Roman"/>
          <w:b/>
          <w:sz w:val="24"/>
          <w:szCs w:val="24"/>
          <w:lang w:eastAsia="de-DE"/>
        </w:rPr>
        <w:fldChar w:fldCharType="end"/>
      </w:r>
      <w:r w:rsidRPr="00513A0A">
        <w:rPr>
          <w:rFonts w:ascii="Times New Roman" w:hAnsi="Times New Roman" w:cs="Times New Roman"/>
          <w:b/>
          <w:sz w:val="24"/>
          <w:szCs w:val="24"/>
          <w:lang w:eastAsia="de-DE"/>
        </w:rPr>
        <w:t xml:space="preserve"> : </w:t>
      </w:r>
      <w:r w:rsidR="007F4FAE" w:rsidRPr="00513A0A">
        <w:rPr>
          <w:rFonts w:ascii="Times New Roman" w:hAnsi="Times New Roman" w:cs="Times New Roman"/>
          <w:b/>
          <w:sz w:val="24"/>
          <w:szCs w:val="24"/>
          <w:lang w:eastAsia="de-DE"/>
        </w:rPr>
        <w:t>S</w:t>
      </w:r>
      <w:r w:rsidRPr="00513A0A">
        <w:rPr>
          <w:rFonts w:ascii="Times New Roman" w:hAnsi="Times New Roman" w:cs="Times New Roman"/>
          <w:b/>
          <w:sz w:val="24"/>
          <w:szCs w:val="24"/>
          <w:lang w:eastAsia="de-DE"/>
        </w:rPr>
        <w:t>ynthèse des impacts négatifs sur les milieux physique, biologique et humain</w:t>
      </w:r>
      <w:bookmarkEnd w:id="256"/>
    </w:p>
    <w:tbl>
      <w:tblPr>
        <w:tblStyle w:val="Grilledutableau"/>
        <w:tblW w:w="5000" w:type="pct"/>
        <w:jc w:val="center"/>
        <w:tblLook w:val="04A0" w:firstRow="1" w:lastRow="0" w:firstColumn="1" w:lastColumn="0" w:noHBand="0" w:noVBand="1"/>
      </w:tblPr>
      <w:tblGrid>
        <w:gridCol w:w="2497"/>
        <w:gridCol w:w="3123"/>
        <w:gridCol w:w="1722"/>
        <w:gridCol w:w="1720"/>
      </w:tblGrid>
      <w:tr w:rsidR="00F11EF8" w:rsidRPr="00CC0773" w14:paraId="2425BB03" w14:textId="77777777" w:rsidTr="00A41EA3">
        <w:trPr>
          <w:tblHeader/>
          <w:jc w:val="center"/>
        </w:trPr>
        <w:tc>
          <w:tcPr>
            <w:tcW w:w="1378" w:type="pct"/>
            <w:vMerge w:val="restart"/>
            <w:shd w:val="clear" w:color="auto" w:fill="B8CCE4" w:themeFill="accent1" w:themeFillTint="66"/>
            <w:vAlign w:val="center"/>
          </w:tcPr>
          <w:p w14:paraId="2655D336" w14:textId="2F2B859B" w:rsidR="00F11EF8" w:rsidRPr="00CC0773" w:rsidRDefault="00F11EF8" w:rsidP="006B4A22">
            <w:pPr>
              <w:spacing w:before="120" w:after="120" w:line="312" w:lineRule="auto"/>
              <w:jc w:val="center"/>
              <w:rPr>
                <w:rFonts w:ascii="Times New Roman" w:hAnsi="Times New Roman" w:cs="Times New Roman"/>
                <w:b/>
                <w:bCs/>
                <w:sz w:val="20"/>
                <w:szCs w:val="20"/>
              </w:rPr>
            </w:pPr>
            <w:bookmarkStart w:id="257" w:name="_Toc2289372"/>
            <w:bookmarkStart w:id="258" w:name="_Toc212795829"/>
            <w:bookmarkEnd w:id="257"/>
            <w:bookmarkEnd w:id="258"/>
            <w:r w:rsidRPr="00CC0773">
              <w:rPr>
                <w:rFonts w:ascii="Times New Roman" w:hAnsi="Times New Roman" w:cs="Times New Roman"/>
                <w:b/>
                <w:bCs/>
                <w:sz w:val="20"/>
                <w:szCs w:val="20"/>
              </w:rPr>
              <w:t>Récepteur d’Impact</w:t>
            </w:r>
          </w:p>
        </w:tc>
        <w:tc>
          <w:tcPr>
            <w:tcW w:w="1723" w:type="pct"/>
            <w:vMerge w:val="restart"/>
            <w:shd w:val="clear" w:color="auto" w:fill="B8CCE4" w:themeFill="accent1" w:themeFillTint="66"/>
            <w:vAlign w:val="center"/>
          </w:tcPr>
          <w:p w14:paraId="459473E4" w14:textId="6035D37E" w:rsidR="00F11EF8" w:rsidRPr="00CC0773" w:rsidRDefault="00F11EF8" w:rsidP="006B4A22">
            <w:pPr>
              <w:spacing w:before="120" w:after="120" w:line="312" w:lineRule="auto"/>
              <w:jc w:val="center"/>
              <w:rPr>
                <w:rFonts w:ascii="Times New Roman" w:hAnsi="Times New Roman" w:cs="Times New Roman"/>
                <w:b/>
                <w:bCs/>
                <w:sz w:val="20"/>
                <w:szCs w:val="20"/>
              </w:rPr>
            </w:pPr>
            <w:r w:rsidRPr="00CC0773">
              <w:rPr>
                <w:rFonts w:ascii="Times New Roman" w:hAnsi="Times New Roman" w:cs="Times New Roman"/>
                <w:b/>
                <w:bCs/>
                <w:sz w:val="20"/>
                <w:szCs w:val="20"/>
              </w:rPr>
              <w:t>Impacts environnementaux et sociaux</w:t>
            </w:r>
          </w:p>
        </w:tc>
        <w:tc>
          <w:tcPr>
            <w:tcW w:w="1899" w:type="pct"/>
            <w:gridSpan w:val="2"/>
            <w:shd w:val="clear" w:color="auto" w:fill="B8CCE4" w:themeFill="accent1" w:themeFillTint="66"/>
            <w:vAlign w:val="center"/>
          </w:tcPr>
          <w:p w14:paraId="7E1FC717" w14:textId="0B75F3FA" w:rsidR="00F11EF8" w:rsidRPr="00CC0773" w:rsidRDefault="00F11EF8" w:rsidP="006B4A22">
            <w:pPr>
              <w:spacing w:before="120" w:after="120" w:line="312" w:lineRule="auto"/>
              <w:jc w:val="center"/>
              <w:rPr>
                <w:rFonts w:ascii="Times New Roman" w:hAnsi="Times New Roman" w:cs="Times New Roman"/>
                <w:b/>
                <w:bCs/>
                <w:sz w:val="20"/>
                <w:szCs w:val="20"/>
              </w:rPr>
            </w:pPr>
            <w:r w:rsidRPr="00CC0773">
              <w:rPr>
                <w:rFonts w:ascii="Times New Roman" w:hAnsi="Times New Roman" w:cs="Times New Roman"/>
                <w:b/>
                <w:bCs/>
                <w:sz w:val="20"/>
                <w:szCs w:val="20"/>
              </w:rPr>
              <w:t>Importance de l’impact</w:t>
            </w:r>
          </w:p>
        </w:tc>
      </w:tr>
      <w:tr w:rsidR="00F11EF8" w:rsidRPr="00CC0773" w14:paraId="1ABF6B18" w14:textId="77777777" w:rsidTr="00CC0773">
        <w:trPr>
          <w:tblHeader/>
          <w:jc w:val="center"/>
        </w:trPr>
        <w:tc>
          <w:tcPr>
            <w:tcW w:w="1378" w:type="pct"/>
            <w:vMerge/>
            <w:shd w:val="clear" w:color="auto" w:fill="B8CCE4" w:themeFill="accent1" w:themeFillTint="66"/>
            <w:vAlign w:val="center"/>
          </w:tcPr>
          <w:p w14:paraId="56842D18" w14:textId="77777777" w:rsidR="00F11EF8" w:rsidRPr="00CC0773" w:rsidRDefault="00F11EF8" w:rsidP="006B4A22">
            <w:pPr>
              <w:spacing w:before="120" w:after="120" w:line="312" w:lineRule="auto"/>
              <w:jc w:val="center"/>
              <w:rPr>
                <w:rFonts w:ascii="Times New Roman" w:hAnsi="Times New Roman" w:cs="Times New Roman"/>
                <w:b/>
                <w:bCs/>
                <w:sz w:val="20"/>
                <w:szCs w:val="20"/>
              </w:rPr>
            </w:pPr>
          </w:p>
        </w:tc>
        <w:tc>
          <w:tcPr>
            <w:tcW w:w="1723" w:type="pct"/>
            <w:vMerge/>
            <w:shd w:val="clear" w:color="auto" w:fill="B8CCE4" w:themeFill="accent1" w:themeFillTint="66"/>
            <w:vAlign w:val="center"/>
          </w:tcPr>
          <w:p w14:paraId="27C2C4BE" w14:textId="77777777" w:rsidR="00F11EF8" w:rsidRPr="00CC0773" w:rsidRDefault="00F11EF8" w:rsidP="006B4A22">
            <w:pPr>
              <w:spacing w:before="120" w:after="120" w:line="312" w:lineRule="auto"/>
              <w:jc w:val="center"/>
              <w:rPr>
                <w:rFonts w:ascii="Times New Roman" w:hAnsi="Times New Roman" w:cs="Times New Roman"/>
                <w:b/>
                <w:bCs/>
                <w:sz w:val="20"/>
                <w:szCs w:val="20"/>
              </w:rPr>
            </w:pPr>
          </w:p>
        </w:tc>
        <w:tc>
          <w:tcPr>
            <w:tcW w:w="950" w:type="pct"/>
            <w:shd w:val="clear" w:color="auto" w:fill="B8CCE4" w:themeFill="accent1" w:themeFillTint="66"/>
            <w:vAlign w:val="center"/>
          </w:tcPr>
          <w:p w14:paraId="76026A63" w14:textId="3955326F" w:rsidR="00F11EF8" w:rsidRPr="00CC0773" w:rsidRDefault="00F11EF8" w:rsidP="006B4A22">
            <w:pPr>
              <w:spacing w:before="120" w:after="120" w:line="312" w:lineRule="auto"/>
              <w:jc w:val="center"/>
              <w:rPr>
                <w:rFonts w:ascii="Times New Roman" w:hAnsi="Times New Roman" w:cs="Times New Roman"/>
                <w:b/>
                <w:bCs/>
                <w:sz w:val="20"/>
                <w:szCs w:val="20"/>
              </w:rPr>
            </w:pPr>
            <w:r w:rsidRPr="00CC0773">
              <w:rPr>
                <w:rFonts w:ascii="Times New Roman" w:hAnsi="Times New Roman" w:cs="Times New Roman"/>
                <w:b/>
                <w:bCs/>
                <w:sz w:val="20"/>
                <w:szCs w:val="20"/>
              </w:rPr>
              <w:t>Phase Préparation / construction</w:t>
            </w:r>
          </w:p>
        </w:tc>
        <w:tc>
          <w:tcPr>
            <w:tcW w:w="949" w:type="pct"/>
            <w:shd w:val="clear" w:color="auto" w:fill="B8CCE4" w:themeFill="accent1" w:themeFillTint="66"/>
            <w:vAlign w:val="center"/>
          </w:tcPr>
          <w:p w14:paraId="55B84F1A" w14:textId="23462AC8" w:rsidR="00F11EF8" w:rsidRPr="00CC0773" w:rsidRDefault="00F11EF8" w:rsidP="006B4A22">
            <w:pPr>
              <w:spacing w:before="120" w:after="120" w:line="312" w:lineRule="auto"/>
              <w:jc w:val="center"/>
              <w:rPr>
                <w:rFonts w:ascii="Times New Roman" w:hAnsi="Times New Roman" w:cs="Times New Roman"/>
                <w:b/>
                <w:bCs/>
                <w:sz w:val="20"/>
                <w:szCs w:val="20"/>
              </w:rPr>
            </w:pPr>
            <w:r w:rsidRPr="00CC0773">
              <w:rPr>
                <w:rFonts w:ascii="Times New Roman" w:hAnsi="Times New Roman" w:cs="Times New Roman"/>
                <w:b/>
                <w:bCs/>
                <w:sz w:val="20"/>
                <w:szCs w:val="20"/>
              </w:rPr>
              <w:t>Phase exploitation</w:t>
            </w:r>
          </w:p>
        </w:tc>
      </w:tr>
      <w:tr w:rsidR="00D87E70" w:rsidRPr="00CC0773" w14:paraId="7B39B893" w14:textId="77777777" w:rsidTr="00A41EA3">
        <w:trPr>
          <w:trHeight w:val="331"/>
          <w:jc w:val="center"/>
        </w:trPr>
        <w:tc>
          <w:tcPr>
            <w:tcW w:w="5000" w:type="pct"/>
            <w:gridSpan w:val="4"/>
            <w:vAlign w:val="center"/>
          </w:tcPr>
          <w:p w14:paraId="20FBE981" w14:textId="70C96CD3" w:rsidR="00D87E70" w:rsidRPr="00CC0773" w:rsidRDefault="00D87E70" w:rsidP="006B4A22">
            <w:pPr>
              <w:spacing w:before="120" w:after="120" w:line="312" w:lineRule="auto"/>
              <w:jc w:val="center"/>
              <w:rPr>
                <w:rFonts w:ascii="Times New Roman" w:hAnsi="Times New Roman" w:cs="Times New Roman"/>
                <w:b/>
                <w:bCs/>
                <w:sz w:val="20"/>
                <w:szCs w:val="20"/>
              </w:rPr>
            </w:pPr>
            <w:r w:rsidRPr="00CC0773">
              <w:rPr>
                <w:rFonts w:ascii="Times New Roman" w:hAnsi="Times New Roman" w:cs="Times New Roman"/>
                <w:b/>
                <w:bCs/>
                <w:sz w:val="20"/>
                <w:szCs w:val="20"/>
              </w:rPr>
              <w:t>Milieu Physique</w:t>
            </w:r>
          </w:p>
        </w:tc>
      </w:tr>
      <w:tr w:rsidR="0059472A" w:rsidRPr="00CC0773" w14:paraId="48CB4791" w14:textId="77777777" w:rsidTr="00CC0773">
        <w:trPr>
          <w:jc w:val="center"/>
        </w:trPr>
        <w:tc>
          <w:tcPr>
            <w:tcW w:w="1378" w:type="pct"/>
            <w:vAlign w:val="center"/>
          </w:tcPr>
          <w:p w14:paraId="3C7C389B" w14:textId="609F2DBE" w:rsidR="0059472A" w:rsidRPr="00CC0773" w:rsidRDefault="0059472A"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Qualité de l’air ambiant</w:t>
            </w:r>
          </w:p>
        </w:tc>
        <w:tc>
          <w:tcPr>
            <w:tcW w:w="1723" w:type="pct"/>
            <w:vAlign w:val="center"/>
          </w:tcPr>
          <w:p w14:paraId="049477B1" w14:textId="35A11600" w:rsidR="0059472A" w:rsidRPr="00CC0773" w:rsidRDefault="0059472A" w:rsidP="006B4A22">
            <w:pPr>
              <w:autoSpaceDE w:val="0"/>
              <w:autoSpaceDN w:val="0"/>
              <w:adjustRightInd w:val="0"/>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Dégradation temporaire de la qualité de l’air</w:t>
            </w:r>
          </w:p>
        </w:tc>
        <w:tc>
          <w:tcPr>
            <w:tcW w:w="950" w:type="pct"/>
            <w:vAlign w:val="center"/>
          </w:tcPr>
          <w:p w14:paraId="4EC06B8F" w14:textId="57D04666" w:rsidR="0059472A"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c>
          <w:tcPr>
            <w:tcW w:w="949" w:type="pct"/>
            <w:vAlign w:val="center"/>
          </w:tcPr>
          <w:p w14:paraId="46EB37DF" w14:textId="7CA33F47" w:rsidR="0059472A"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r>
      <w:tr w:rsidR="0059472A" w:rsidRPr="00CC0773" w14:paraId="65BB1530" w14:textId="77777777" w:rsidTr="00CC0773">
        <w:trPr>
          <w:jc w:val="center"/>
        </w:trPr>
        <w:tc>
          <w:tcPr>
            <w:tcW w:w="1378" w:type="pct"/>
            <w:vAlign w:val="center"/>
          </w:tcPr>
          <w:p w14:paraId="3985728C" w14:textId="5A08A7A7" w:rsidR="0059472A" w:rsidRPr="00CC0773" w:rsidRDefault="00CC0773" w:rsidP="006B4A22">
            <w:pPr>
              <w:spacing w:before="120" w:after="120" w:line="312" w:lineRule="auto"/>
              <w:rPr>
                <w:rFonts w:ascii="Times New Roman" w:hAnsi="Times New Roman" w:cs="Times New Roman"/>
                <w:sz w:val="20"/>
                <w:szCs w:val="20"/>
              </w:rPr>
            </w:pPr>
            <w:r>
              <w:rPr>
                <w:rFonts w:ascii="Times New Roman" w:hAnsi="Times New Roman" w:cs="Times New Roman"/>
                <w:sz w:val="20"/>
                <w:szCs w:val="20"/>
              </w:rPr>
              <w:t>Ambiance sonore et vibration</w:t>
            </w:r>
          </w:p>
        </w:tc>
        <w:tc>
          <w:tcPr>
            <w:tcW w:w="1723" w:type="pct"/>
            <w:vAlign w:val="center"/>
          </w:tcPr>
          <w:p w14:paraId="4F883BC7" w14:textId="2191E8F4" w:rsidR="0059472A" w:rsidRPr="00CC0773" w:rsidRDefault="0059472A" w:rsidP="006B4A22">
            <w:pPr>
              <w:autoSpaceDE w:val="0"/>
              <w:autoSpaceDN w:val="0"/>
              <w:adjustRightInd w:val="0"/>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Augmentation du niveau so</w:t>
            </w:r>
            <w:r w:rsidR="00CC0773">
              <w:rPr>
                <w:rFonts w:ascii="Times New Roman" w:hAnsi="Times New Roman" w:cs="Times New Roman"/>
                <w:sz w:val="20"/>
                <w:szCs w:val="20"/>
              </w:rPr>
              <w:t>nore et de vibration localement</w:t>
            </w:r>
          </w:p>
        </w:tc>
        <w:tc>
          <w:tcPr>
            <w:tcW w:w="950" w:type="pct"/>
            <w:vAlign w:val="center"/>
          </w:tcPr>
          <w:p w14:paraId="386A0FBE" w14:textId="65B75E0B" w:rsidR="0059472A"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Moyenne</w:t>
            </w:r>
          </w:p>
        </w:tc>
        <w:tc>
          <w:tcPr>
            <w:tcW w:w="949" w:type="pct"/>
            <w:vAlign w:val="center"/>
          </w:tcPr>
          <w:p w14:paraId="57EACCAE" w14:textId="5568F074" w:rsidR="0059472A"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r>
      <w:tr w:rsidR="00C42537" w:rsidRPr="00CC0773" w14:paraId="2AB538E3" w14:textId="77777777" w:rsidTr="00CC0773">
        <w:trPr>
          <w:jc w:val="center"/>
        </w:trPr>
        <w:tc>
          <w:tcPr>
            <w:tcW w:w="1378" w:type="pct"/>
            <w:vAlign w:val="center"/>
          </w:tcPr>
          <w:p w14:paraId="5528B471" w14:textId="517CE90B" w:rsidR="00C42537" w:rsidRPr="00CC0773" w:rsidRDefault="00F11EF8"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Sols</w:t>
            </w:r>
          </w:p>
        </w:tc>
        <w:tc>
          <w:tcPr>
            <w:tcW w:w="1723" w:type="pct"/>
            <w:vAlign w:val="center"/>
          </w:tcPr>
          <w:p w14:paraId="159F435F" w14:textId="0F51E56A" w:rsidR="00C42537" w:rsidRPr="00CC0773" w:rsidRDefault="00F11EF8" w:rsidP="006B4A22">
            <w:pPr>
              <w:autoSpaceDE w:val="0"/>
              <w:autoSpaceDN w:val="0"/>
              <w:adjustRightInd w:val="0"/>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Altération des propriétés physico-chimiques du sol</w:t>
            </w:r>
          </w:p>
        </w:tc>
        <w:tc>
          <w:tcPr>
            <w:tcW w:w="950" w:type="pct"/>
            <w:vAlign w:val="center"/>
          </w:tcPr>
          <w:p w14:paraId="19E851B4" w14:textId="77A56A2C" w:rsidR="00C42537" w:rsidRPr="00CC0773" w:rsidRDefault="00F11EF8"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Moyenne</w:t>
            </w:r>
          </w:p>
        </w:tc>
        <w:tc>
          <w:tcPr>
            <w:tcW w:w="949" w:type="pct"/>
            <w:vAlign w:val="center"/>
          </w:tcPr>
          <w:p w14:paraId="00933718" w14:textId="6D651DA9" w:rsidR="00C42537" w:rsidRPr="00CC0773" w:rsidRDefault="00D87E70"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w:t>
            </w:r>
          </w:p>
        </w:tc>
      </w:tr>
      <w:tr w:rsidR="00D87E70" w:rsidRPr="00CC0773" w14:paraId="5369C240" w14:textId="77777777" w:rsidTr="00CC0773">
        <w:trPr>
          <w:jc w:val="center"/>
        </w:trPr>
        <w:tc>
          <w:tcPr>
            <w:tcW w:w="1378" w:type="pct"/>
            <w:vMerge w:val="restart"/>
            <w:vAlign w:val="center"/>
          </w:tcPr>
          <w:p w14:paraId="0554138B" w14:textId="7676F6D2" w:rsidR="00D87E70" w:rsidRPr="00CC0773" w:rsidRDefault="00D87E70"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Eaux de surface et sédiments Eaux souterraines</w:t>
            </w:r>
          </w:p>
        </w:tc>
        <w:tc>
          <w:tcPr>
            <w:tcW w:w="1723" w:type="pct"/>
            <w:vAlign w:val="center"/>
          </w:tcPr>
          <w:p w14:paraId="057E6785" w14:textId="79A15C62" w:rsidR="00D87E70" w:rsidRPr="00CC0773" w:rsidRDefault="00D87E70"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Réduction de la quantité des eaux de s</w:t>
            </w:r>
            <w:r w:rsidR="00A41EA3">
              <w:rPr>
                <w:rFonts w:ascii="Times New Roman" w:hAnsi="Times New Roman" w:cs="Times New Roman"/>
                <w:sz w:val="20"/>
                <w:szCs w:val="20"/>
              </w:rPr>
              <w:t>urface et des eaux souterraines</w:t>
            </w:r>
          </w:p>
        </w:tc>
        <w:tc>
          <w:tcPr>
            <w:tcW w:w="950" w:type="pct"/>
            <w:vAlign w:val="center"/>
          </w:tcPr>
          <w:p w14:paraId="5D5614FF" w14:textId="50CDB9DD" w:rsidR="00D87E70" w:rsidRPr="00CC0773" w:rsidRDefault="00D87E70"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Moyenne</w:t>
            </w:r>
          </w:p>
        </w:tc>
        <w:tc>
          <w:tcPr>
            <w:tcW w:w="949" w:type="pct"/>
            <w:vAlign w:val="center"/>
          </w:tcPr>
          <w:p w14:paraId="4A705B42" w14:textId="7DA6A9E4" w:rsidR="00D87E70" w:rsidRPr="00CC0773" w:rsidRDefault="00D87E70"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w:t>
            </w:r>
          </w:p>
        </w:tc>
      </w:tr>
      <w:tr w:rsidR="00D87E70" w:rsidRPr="00CC0773" w14:paraId="2F7334B0" w14:textId="77777777" w:rsidTr="00CC0773">
        <w:trPr>
          <w:jc w:val="center"/>
        </w:trPr>
        <w:tc>
          <w:tcPr>
            <w:tcW w:w="1378" w:type="pct"/>
            <w:vMerge/>
            <w:vAlign w:val="center"/>
          </w:tcPr>
          <w:p w14:paraId="1B4DF1D6" w14:textId="77777777" w:rsidR="00D87E70" w:rsidRPr="00CC0773" w:rsidRDefault="00D87E70" w:rsidP="006B4A22">
            <w:pPr>
              <w:spacing w:before="120" w:after="120" w:line="312" w:lineRule="auto"/>
              <w:rPr>
                <w:rFonts w:ascii="Times New Roman" w:hAnsi="Times New Roman" w:cs="Times New Roman"/>
                <w:sz w:val="20"/>
                <w:szCs w:val="20"/>
              </w:rPr>
            </w:pPr>
          </w:p>
        </w:tc>
        <w:tc>
          <w:tcPr>
            <w:tcW w:w="1723" w:type="pct"/>
            <w:vAlign w:val="center"/>
          </w:tcPr>
          <w:p w14:paraId="18435764" w14:textId="52B434D5" w:rsidR="00D87E70" w:rsidRPr="00CC0773" w:rsidRDefault="00D87E70"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Dégradation de la qualité des eaux de s</w:t>
            </w:r>
            <w:r w:rsidR="00A41EA3">
              <w:rPr>
                <w:rFonts w:ascii="Times New Roman" w:hAnsi="Times New Roman" w:cs="Times New Roman"/>
                <w:sz w:val="20"/>
                <w:szCs w:val="20"/>
              </w:rPr>
              <w:t>urface et des eaux souterraines</w:t>
            </w:r>
          </w:p>
        </w:tc>
        <w:tc>
          <w:tcPr>
            <w:tcW w:w="950" w:type="pct"/>
            <w:vAlign w:val="center"/>
          </w:tcPr>
          <w:p w14:paraId="6A7C5717" w14:textId="450087E8" w:rsidR="00D87E70" w:rsidRPr="00CC0773" w:rsidRDefault="00D87E70"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Moyenne</w:t>
            </w:r>
          </w:p>
        </w:tc>
        <w:tc>
          <w:tcPr>
            <w:tcW w:w="949" w:type="pct"/>
            <w:vAlign w:val="center"/>
          </w:tcPr>
          <w:p w14:paraId="3F25FD4C" w14:textId="644CF5B3" w:rsidR="00D87E70" w:rsidRPr="00CC0773" w:rsidRDefault="00D87E70"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w:t>
            </w:r>
          </w:p>
        </w:tc>
      </w:tr>
      <w:tr w:rsidR="00C42537" w:rsidRPr="00CC0773" w14:paraId="5A891395" w14:textId="77777777" w:rsidTr="00CC0773">
        <w:trPr>
          <w:jc w:val="center"/>
        </w:trPr>
        <w:tc>
          <w:tcPr>
            <w:tcW w:w="1378" w:type="pct"/>
            <w:vAlign w:val="center"/>
          </w:tcPr>
          <w:p w14:paraId="71B902E0" w14:textId="4CDA0D33" w:rsidR="00C42537" w:rsidRPr="00CC0773" w:rsidRDefault="00D87E70"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Paysage</w:t>
            </w:r>
          </w:p>
        </w:tc>
        <w:tc>
          <w:tcPr>
            <w:tcW w:w="1723" w:type="pct"/>
            <w:vAlign w:val="center"/>
          </w:tcPr>
          <w:p w14:paraId="61B03B64" w14:textId="3CB29EB1" w:rsidR="00C42537" w:rsidRPr="00CC0773" w:rsidRDefault="00D87E70"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Défiguration de l’aspect visuel du paysage</w:t>
            </w:r>
          </w:p>
        </w:tc>
        <w:tc>
          <w:tcPr>
            <w:tcW w:w="950" w:type="pct"/>
            <w:vAlign w:val="center"/>
          </w:tcPr>
          <w:p w14:paraId="40E35A72" w14:textId="4E3950C0" w:rsidR="00C42537" w:rsidRPr="00CC0773" w:rsidRDefault="00D87E70"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c>
          <w:tcPr>
            <w:tcW w:w="949" w:type="pct"/>
            <w:vAlign w:val="center"/>
          </w:tcPr>
          <w:p w14:paraId="6D11AF90" w14:textId="1B474A9E" w:rsidR="00C42537"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r>
      <w:tr w:rsidR="00D87E70" w:rsidRPr="00CC0773" w14:paraId="1371CC77" w14:textId="77777777" w:rsidTr="00CC0773">
        <w:trPr>
          <w:jc w:val="center"/>
        </w:trPr>
        <w:tc>
          <w:tcPr>
            <w:tcW w:w="5000" w:type="pct"/>
            <w:gridSpan w:val="4"/>
            <w:vAlign w:val="center"/>
          </w:tcPr>
          <w:p w14:paraId="6BE03583" w14:textId="3A26B8F9" w:rsidR="00D87E70" w:rsidRPr="00CC0773" w:rsidRDefault="00D87E70" w:rsidP="006B4A22">
            <w:pPr>
              <w:spacing w:before="120" w:after="120" w:line="312" w:lineRule="auto"/>
              <w:jc w:val="center"/>
              <w:rPr>
                <w:rFonts w:ascii="Times New Roman" w:hAnsi="Times New Roman" w:cs="Times New Roman"/>
                <w:b/>
                <w:bCs/>
                <w:sz w:val="20"/>
                <w:szCs w:val="20"/>
              </w:rPr>
            </w:pPr>
            <w:r w:rsidRPr="00CC0773">
              <w:rPr>
                <w:rFonts w:ascii="Times New Roman" w:hAnsi="Times New Roman" w:cs="Times New Roman"/>
                <w:b/>
                <w:bCs/>
                <w:sz w:val="20"/>
                <w:szCs w:val="20"/>
              </w:rPr>
              <w:t>Milieu Biologique</w:t>
            </w:r>
          </w:p>
        </w:tc>
      </w:tr>
      <w:tr w:rsidR="00C42537" w:rsidRPr="00CC0773" w14:paraId="70EBD40E" w14:textId="77777777" w:rsidTr="00CC0773">
        <w:trPr>
          <w:jc w:val="center"/>
        </w:trPr>
        <w:tc>
          <w:tcPr>
            <w:tcW w:w="1378" w:type="pct"/>
            <w:vAlign w:val="center"/>
          </w:tcPr>
          <w:p w14:paraId="0FBDBE09" w14:textId="60DED49A" w:rsidR="00C42537" w:rsidRPr="00CC0773" w:rsidRDefault="00D87E70"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Végétation</w:t>
            </w:r>
          </w:p>
        </w:tc>
        <w:tc>
          <w:tcPr>
            <w:tcW w:w="1723" w:type="pct"/>
            <w:vAlign w:val="center"/>
          </w:tcPr>
          <w:p w14:paraId="7D3019B6" w14:textId="57F7D388" w:rsidR="00C42537" w:rsidRPr="00CC0773" w:rsidRDefault="00B24919"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Dégradation du couvert végétal</w:t>
            </w:r>
          </w:p>
        </w:tc>
        <w:tc>
          <w:tcPr>
            <w:tcW w:w="950" w:type="pct"/>
            <w:vAlign w:val="center"/>
          </w:tcPr>
          <w:p w14:paraId="39574F08" w14:textId="32264D9D" w:rsidR="00C42537" w:rsidRPr="00CC0773" w:rsidRDefault="00B24919"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c>
          <w:tcPr>
            <w:tcW w:w="949" w:type="pct"/>
            <w:vAlign w:val="center"/>
          </w:tcPr>
          <w:p w14:paraId="657FBFBE" w14:textId="76C9880A" w:rsidR="00C42537" w:rsidRPr="00CC0773" w:rsidRDefault="00B24919"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w:t>
            </w:r>
          </w:p>
        </w:tc>
      </w:tr>
      <w:tr w:rsidR="00C42537" w:rsidRPr="00CC0773" w14:paraId="369F421A" w14:textId="77777777" w:rsidTr="00CC0773">
        <w:trPr>
          <w:jc w:val="center"/>
        </w:trPr>
        <w:tc>
          <w:tcPr>
            <w:tcW w:w="1378" w:type="pct"/>
            <w:vAlign w:val="center"/>
          </w:tcPr>
          <w:p w14:paraId="22331CD7" w14:textId="35DAA4AE" w:rsidR="00C42537" w:rsidRPr="00CC0773" w:rsidRDefault="00B24919"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Faune</w:t>
            </w:r>
          </w:p>
        </w:tc>
        <w:tc>
          <w:tcPr>
            <w:tcW w:w="1723" w:type="pct"/>
            <w:vAlign w:val="center"/>
          </w:tcPr>
          <w:p w14:paraId="1DE63268" w14:textId="34680346" w:rsidR="00C42537" w:rsidRPr="00CC0773" w:rsidRDefault="00B24919"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Perturbation de l’avifaune</w:t>
            </w:r>
          </w:p>
        </w:tc>
        <w:tc>
          <w:tcPr>
            <w:tcW w:w="950" w:type="pct"/>
            <w:vAlign w:val="center"/>
          </w:tcPr>
          <w:p w14:paraId="23289281" w14:textId="5B11CECD" w:rsidR="00C42537" w:rsidRPr="00CC0773" w:rsidRDefault="00B24919"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c>
          <w:tcPr>
            <w:tcW w:w="949" w:type="pct"/>
            <w:vAlign w:val="center"/>
          </w:tcPr>
          <w:p w14:paraId="668926B8" w14:textId="06EA06C9" w:rsidR="00C42537" w:rsidRPr="00CC0773" w:rsidRDefault="00B24919"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r>
      <w:tr w:rsidR="00B24919" w:rsidRPr="00CC0773" w14:paraId="2F5BACC1" w14:textId="77777777" w:rsidTr="00CC0773">
        <w:trPr>
          <w:jc w:val="center"/>
        </w:trPr>
        <w:tc>
          <w:tcPr>
            <w:tcW w:w="5000" w:type="pct"/>
            <w:gridSpan w:val="4"/>
            <w:vAlign w:val="center"/>
          </w:tcPr>
          <w:p w14:paraId="6E82EA19" w14:textId="0EB6CDEE" w:rsidR="00B24919" w:rsidRPr="00CC0773" w:rsidRDefault="00B24919" w:rsidP="006B4A22">
            <w:pPr>
              <w:spacing w:before="120" w:after="120" w:line="312" w:lineRule="auto"/>
              <w:jc w:val="center"/>
              <w:rPr>
                <w:rFonts w:ascii="Times New Roman" w:hAnsi="Times New Roman" w:cs="Times New Roman"/>
                <w:b/>
                <w:bCs/>
                <w:sz w:val="20"/>
                <w:szCs w:val="20"/>
              </w:rPr>
            </w:pPr>
            <w:r w:rsidRPr="00CC0773">
              <w:rPr>
                <w:rFonts w:ascii="Times New Roman" w:hAnsi="Times New Roman" w:cs="Times New Roman"/>
                <w:b/>
                <w:bCs/>
                <w:sz w:val="20"/>
                <w:szCs w:val="20"/>
              </w:rPr>
              <w:t>Milieu humain</w:t>
            </w:r>
          </w:p>
        </w:tc>
      </w:tr>
      <w:tr w:rsidR="0059472A" w:rsidRPr="00CC0773" w14:paraId="090ABC98" w14:textId="77777777" w:rsidTr="00CC0773">
        <w:trPr>
          <w:jc w:val="center"/>
        </w:trPr>
        <w:tc>
          <w:tcPr>
            <w:tcW w:w="1378" w:type="pct"/>
            <w:vMerge w:val="restart"/>
            <w:vAlign w:val="center"/>
          </w:tcPr>
          <w:p w14:paraId="6AFF42B3" w14:textId="5C5140DC" w:rsidR="0059472A" w:rsidRPr="00CC0773" w:rsidRDefault="0059472A"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Santé et sécurité des communautés et des travailleurs</w:t>
            </w:r>
          </w:p>
        </w:tc>
        <w:tc>
          <w:tcPr>
            <w:tcW w:w="1723" w:type="pct"/>
            <w:vAlign w:val="center"/>
          </w:tcPr>
          <w:p w14:paraId="5DAEBE05" w14:textId="3FC7B76C" w:rsidR="0059472A" w:rsidRPr="00CC0773" w:rsidRDefault="0059472A"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Nuisances pour la population locale associées au bruit et à la poussière</w:t>
            </w:r>
          </w:p>
        </w:tc>
        <w:tc>
          <w:tcPr>
            <w:tcW w:w="950" w:type="pct"/>
            <w:vAlign w:val="center"/>
          </w:tcPr>
          <w:p w14:paraId="13BC9C5D" w14:textId="4C20371E" w:rsidR="0059472A"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Moyenne</w:t>
            </w:r>
          </w:p>
        </w:tc>
        <w:tc>
          <w:tcPr>
            <w:tcW w:w="949" w:type="pct"/>
            <w:vAlign w:val="center"/>
          </w:tcPr>
          <w:p w14:paraId="45C74765" w14:textId="1DB131A6" w:rsidR="0059472A"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r>
      <w:tr w:rsidR="0059472A" w:rsidRPr="00CC0773" w14:paraId="62F364C3" w14:textId="77777777" w:rsidTr="00CC0773">
        <w:trPr>
          <w:jc w:val="center"/>
        </w:trPr>
        <w:tc>
          <w:tcPr>
            <w:tcW w:w="1378" w:type="pct"/>
            <w:vMerge/>
            <w:vAlign w:val="center"/>
          </w:tcPr>
          <w:p w14:paraId="224EADDE" w14:textId="77777777" w:rsidR="0059472A" w:rsidRPr="00CC0773" w:rsidRDefault="0059472A" w:rsidP="006B4A22">
            <w:pPr>
              <w:spacing w:before="120" w:after="120" w:line="312" w:lineRule="auto"/>
              <w:rPr>
                <w:rFonts w:ascii="Times New Roman" w:hAnsi="Times New Roman" w:cs="Times New Roman"/>
                <w:sz w:val="20"/>
                <w:szCs w:val="20"/>
              </w:rPr>
            </w:pPr>
          </w:p>
        </w:tc>
        <w:tc>
          <w:tcPr>
            <w:tcW w:w="1723" w:type="pct"/>
            <w:vAlign w:val="center"/>
          </w:tcPr>
          <w:p w14:paraId="3F70EFFF" w14:textId="6E4CBDA6" w:rsidR="0059472A" w:rsidRPr="00CC0773" w:rsidRDefault="0059472A"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Développement de VBG/EAS/HS</w:t>
            </w:r>
          </w:p>
        </w:tc>
        <w:tc>
          <w:tcPr>
            <w:tcW w:w="950" w:type="pct"/>
            <w:vAlign w:val="center"/>
          </w:tcPr>
          <w:p w14:paraId="6AB3D503" w14:textId="3BD48FB8" w:rsidR="0059472A"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Moyenne</w:t>
            </w:r>
          </w:p>
        </w:tc>
        <w:tc>
          <w:tcPr>
            <w:tcW w:w="949" w:type="pct"/>
            <w:vAlign w:val="center"/>
          </w:tcPr>
          <w:p w14:paraId="0FFFC9F5" w14:textId="472DF13A" w:rsidR="0059472A"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w:t>
            </w:r>
          </w:p>
        </w:tc>
      </w:tr>
      <w:tr w:rsidR="0059472A" w:rsidRPr="00CC0773" w14:paraId="68739399" w14:textId="77777777" w:rsidTr="00CC0773">
        <w:trPr>
          <w:jc w:val="center"/>
        </w:trPr>
        <w:tc>
          <w:tcPr>
            <w:tcW w:w="1378" w:type="pct"/>
            <w:vMerge/>
            <w:vAlign w:val="center"/>
          </w:tcPr>
          <w:p w14:paraId="227B19A5" w14:textId="77777777" w:rsidR="0059472A" w:rsidRPr="00CC0773" w:rsidRDefault="0059472A" w:rsidP="006B4A22">
            <w:pPr>
              <w:spacing w:before="120" w:after="120" w:line="312" w:lineRule="auto"/>
              <w:rPr>
                <w:rFonts w:ascii="Times New Roman" w:hAnsi="Times New Roman" w:cs="Times New Roman"/>
                <w:sz w:val="20"/>
                <w:szCs w:val="20"/>
              </w:rPr>
            </w:pPr>
          </w:p>
        </w:tc>
        <w:tc>
          <w:tcPr>
            <w:tcW w:w="1723" w:type="pct"/>
            <w:vAlign w:val="center"/>
          </w:tcPr>
          <w:p w14:paraId="67939599" w14:textId="04F07C91" w:rsidR="0059472A" w:rsidRPr="00CC0773" w:rsidRDefault="00A41EA3" w:rsidP="006B4A22">
            <w:pPr>
              <w:spacing w:before="120" w:after="120" w:line="312" w:lineRule="auto"/>
              <w:rPr>
                <w:rFonts w:ascii="Times New Roman" w:hAnsi="Times New Roman" w:cs="Times New Roman"/>
                <w:sz w:val="20"/>
                <w:szCs w:val="20"/>
              </w:rPr>
            </w:pPr>
            <w:r>
              <w:rPr>
                <w:rFonts w:ascii="Times New Roman" w:hAnsi="Times New Roman" w:cs="Times New Roman"/>
                <w:sz w:val="20"/>
                <w:szCs w:val="20"/>
              </w:rPr>
              <w:t xml:space="preserve">Accidents et dommages divers </w:t>
            </w:r>
          </w:p>
        </w:tc>
        <w:tc>
          <w:tcPr>
            <w:tcW w:w="950" w:type="pct"/>
            <w:vAlign w:val="center"/>
          </w:tcPr>
          <w:p w14:paraId="23DEF370" w14:textId="7A7ED083" w:rsidR="0059472A" w:rsidRPr="00CC0773" w:rsidRDefault="0059472A"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Forte</w:t>
            </w:r>
          </w:p>
        </w:tc>
        <w:tc>
          <w:tcPr>
            <w:tcW w:w="949" w:type="pct"/>
            <w:vAlign w:val="center"/>
          </w:tcPr>
          <w:p w14:paraId="3B2DD5E5" w14:textId="77777777" w:rsidR="0059472A" w:rsidRPr="00CC0773" w:rsidRDefault="0059472A" w:rsidP="006B4A22">
            <w:pPr>
              <w:spacing w:before="120" w:after="120" w:line="312" w:lineRule="auto"/>
              <w:jc w:val="center"/>
              <w:rPr>
                <w:rFonts w:ascii="Times New Roman" w:hAnsi="Times New Roman" w:cs="Times New Roman"/>
                <w:sz w:val="20"/>
                <w:szCs w:val="20"/>
              </w:rPr>
            </w:pPr>
          </w:p>
        </w:tc>
      </w:tr>
      <w:tr w:rsidR="00C42537" w:rsidRPr="00CC0773" w14:paraId="7142CF75" w14:textId="77777777" w:rsidTr="00CC0773">
        <w:trPr>
          <w:jc w:val="center"/>
        </w:trPr>
        <w:tc>
          <w:tcPr>
            <w:tcW w:w="1378" w:type="pct"/>
            <w:vAlign w:val="center"/>
          </w:tcPr>
          <w:p w14:paraId="7BF1D0F5" w14:textId="613D9B2C" w:rsidR="00C42537" w:rsidRPr="00CC0773" w:rsidRDefault="00B24919"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lastRenderedPageBreak/>
              <w:t>Patrimoine culturel</w:t>
            </w:r>
          </w:p>
        </w:tc>
        <w:tc>
          <w:tcPr>
            <w:tcW w:w="1723" w:type="pct"/>
            <w:vAlign w:val="center"/>
          </w:tcPr>
          <w:p w14:paraId="06EA3A9F" w14:textId="15525ED6" w:rsidR="00C42537" w:rsidRPr="00CC0773" w:rsidRDefault="00B24919"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Perturbation potentielle des biens culturels</w:t>
            </w:r>
          </w:p>
        </w:tc>
        <w:tc>
          <w:tcPr>
            <w:tcW w:w="950" w:type="pct"/>
            <w:vAlign w:val="center"/>
          </w:tcPr>
          <w:p w14:paraId="62D7A3BA" w14:textId="09EDF70E" w:rsidR="00C42537" w:rsidRPr="00CC0773" w:rsidRDefault="00B24919"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Faible</w:t>
            </w:r>
          </w:p>
        </w:tc>
        <w:tc>
          <w:tcPr>
            <w:tcW w:w="949" w:type="pct"/>
            <w:vAlign w:val="center"/>
          </w:tcPr>
          <w:p w14:paraId="05B0F8BB" w14:textId="6A487C8C" w:rsidR="00C42537" w:rsidRPr="00CC0773" w:rsidRDefault="00B24919"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w:t>
            </w:r>
          </w:p>
        </w:tc>
      </w:tr>
      <w:tr w:rsidR="00C42537" w:rsidRPr="00CC0773" w14:paraId="6DFC23B7" w14:textId="77777777" w:rsidTr="00CC0773">
        <w:trPr>
          <w:jc w:val="center"/>
        </w:trPr>
        <w:tc>
          <w:tcPr>
            <w:tcW w:w="1378" w:type="pct"/>
            <w:vAlign w:val="center"/>
          </w:tcPr>
          <w:p w14:paraId="2B1DBE2E" w14:textId="101D2204" w:rsidR="00C42537" w:rsidRPr="00CC0773" w:rsidRDefault="009F2847"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Organisation sociale et conflits</w:t>
            </w:r>
          </w:p>
        </w:tc>
        <w:tc>
          <w:tcPr>
            <w:tcW w:w="1723" w:type="pct"/>
            <w:vAlign w:val="center"/>
          </w:tcPr>
          <w:p w14:paraId="2F15BC29" w14:textId="62D89C15" w:rsidR="00C42537" w:rsidRPr="00CC0773" w:rsidRDefault="009F2847" w:rsidP="006B4A22">
            <w:pPr>
              <w:spacing w:before="120" w:after="120" w:line="312" w:lineRule="auto"/>
              <w:rPr>
                <w:rFonts w:ascii="Times New Roman" w:hAnsi="Times New Roman" w:cs="Times New Roman"/>
                <w:sz w:val="20"/>
                <w:szCs w:val="20"/>
              </w:rPr>
            </w:pPr>
            <w:r w:rsidRPr="00CC0773">
              <w:rPr>
                <w:rFonts w:ascii="Times New Roman" w:hAnsi="Times New Roman" w:cs="Times New Roman"/>
                <w:sz w:val="20"/>
                <w:szCs w:val="20"/>
              </w:rPr>
              <w:t>Perturbation des interrelations existant entre divers groupes</w:t>
            </w:r>
          </w:p>
        </w:tc>
        <w:tc>
          <w:tcPr>
            <w:tcW w:w="950" w:type="pct"/>
            <w:vAlign w:val="center"/>
          </w:tcPr>
          <w:p w14:paraId="6FE03560" w14:textId="75C7F0AB" w:rsidR="00C42537" w:rsidRPr="00CC0773" w:rsidRDefault="009F2847" w:rsidP="006B4A22">
            <w:pPr>
              <w:spacing w:before="120" w:after="120" w:line="312" w:lineRule="auto"/>
              <w:jc w:val="center"/>
              <w:rPr>
                <w:rFonts w:ascii="Times New Roman" w:hAnsi="Times New Roman" w:cs="Times New Roman"/>
                <w:sz w:val="20"/>
                <w:szCs w:val="20"/>
              </w:rPr>
            </w:pPr>
            <w:r w:rsidRPr="00CC0773">
              <w:rPr>
                <w:rFonts w:ascii="Times New Roman" w:hAnsi="Times New Roman" w:cs="Times New Roman"/>
                <w:sz w:val="20"/>
                <w:szCs w:val="20"/>
              </w:rPr>
              <w:t>Moyenne</w:t>
            </w:r>
          </w:p>
        </w:tc>
        <w:tc>
          <w:tcPr>
            <w:tcW w:w="949" w:type="pct"/>
            <w:vAlign w:val="center"/>
          </w:tcPr>
          <w:p w14:paraId="076CA4D5" w14:textId="77777777" w:rsidR="00C42537" w:rsidRPr="00CC0773" w:rsidRDefault="00C42537" w:rsidP="006B4A22">
            <w:pPr>
              <w:spacing w:before="120" w:after="120" w:line="312" w:lineRule="auto"/>
              <w:jc w:val="center"/>
              <w:rPr>
                <w:rFonts w:ascii="Times New Roman" w:hAnsi="Times New Roman" w:cs="Times New Roman"/>
                <w:sz w:val="20"/>
                <w:szCs w:val="20"/>
              </w:rPr>
            </w:pPr>
          </w:p>
        </w:tc>
      </w:tr>
    </w:tbl>
    <w:p w14:paraId="5CE3C13B" w14:textId="77777777" w:rsidR="0088343F" w:rsidRPr="00513A0A" w:rsidRDefault="0088343F" w:rsidP="006B4A22">
      <w:pPr>
        <w:spacing w:before="120" w:after="120" w:line="312" w:lineRule="auto"/>
        <w:jc w:val="both"/>
        <w:rPr>
          <w:rFonts w:ascii="Times New Roman" w:hAnsi="Times New Roman" w:cs="Times New Roman"/>
          <w:sz w:val="24"/>
          <w:szCs w:val="24"/>
        </w:rPr>
      </w:pPr>
    </w:p>
    <w:p w14:paraId="41C5B519" w14:textId="77777777" w:rsidR="00C42537" w:rsidRPr="00513A0A" w:rsidRDefault="00C42537" w:rsidP="006B4A22">
      <w:pPr>
        <w:spacing w:before="120" w:after="120" w:line="312" w:lineRule="auto"/>
        <w:rPr>
          <w:rFonts w:ascii="Times New Roman" w:hAnsi="Times New Roman" w:cs="Times New Roman"/>
        </w:rPr>
      </w:pPr>
    </w:p>
    <w:p w14:paraId="24EFED19" w14:textId="5ABF5633" w:rsidR="006301E1" w:rsidRPr="00513A0A" w:rsidRDefault="006301E1" w:rsidP="006B4A22">
      <w:pPr>
        <w:spacing w:before="120" w:after="120" w:line="312" w:lineRule="auto"/>
        <w:rPr>
          <w:rFonts w:ascii="Times New Roman" w:hAnsi="Times New Roman" w:cs="Times New Roman"/>
          <w:sz w:val="24"/>
          <w:szCs w:val="24"/>
        </w:rPr>
        <w:sectPr w:rsidR="006301E1" w:rsidRPr="00513A0A" w:rsidSect="008921E9">
          <w:pgSz w:w="11906" w:h="16838"/>
          <w:pgMar w:top="993" w:right="1417" w:bottom="1417" w:left="1417" w:header="708" w:footer="708" w:gutter="0"/>
          <w:cols w:space="708"/>
          <w:docGrid w:linePitch="360"/>
        </w:sectPr>
      </w:pPr>
    </w:p>
    <w:p w14:paraId="38284EED" w14:textId="0A6AA926" w:rsidR="00406BE2" w:rsidRPr="00513A0A" w:rsidRDefault="00406BE2" w:rsidP="006B4A22">
      <w:pPr>
        <w:pStyle w:val="Paragraphedeliste"/>
        <w:numPr>
          <w:ilvl w:val="0"/>
          <w:numId w:val="42"/>
        </w:numPr>
        <w:shd w:val="clear" w:color="auto" w:fill="D9D9D9" w:themeFill="background1" w:themeFillShade="D9"/>
        <w:spacing w:before="120" w:after="120" w:line="312" w:lineRule="auto"/>
        <w:contextualSpacing w:val="0"/>
        <w:jc w:val="center"/>
        <w:outlineLvl w:val="0"/>
        <w:rPr>
          <w:rFonts w:ascii="Times New Roman" w:eastAsia="Times New Roman" w:hAnsi="Times New Roman" w:cs="Times New Roman"/>
          <w:b/>
          <w:bCs/>
          <w:noProof/>
          <w:sz w:val="28"/>
          <w:szCs w:val="28"/>
          <w:lang w:eastAsia="fr-FR"/>
        </w:rPr>
      </w:pPr>
      <w:bookmarkStart w:id="259" w:name="_Toc216651499"/>
      <w:bookmarkStart w:id="260" w:name="_Toc242520613"/>
      <w:r w:rsidRPr="00513A0A">
        <w:rPr>
          <w:rFonts w:ascii="Times New Roman" w:eastAsia="Times New Roman" w:hAnsi="Times New Roman" w:cs="Times New Roman"/>
          <w:b/>
          <w:bCs/>
          <w:noProof/>
          <w:sz w:val="28"/>
          <w:szCs w:val="28"/>
          <w:lang w:eastAsia="fr-FR"/>
        </w:rPr>
        <w:lastRenderedPageBreak/>
        <w:t>PLAN DE GESTION ENVIRONNEMENTALE ET SOCIALE</w:t>
      </w:r>
      <w:bookmarkEnd w:id="259"/>
      <w:bookmarkEnd w:id="260"/>
    </w:p>
    <w:p w14:paraId="6BD7EA10" w14:textId="5E2F45EE" w:rsidR="00D05E04" w:rsidRPr="00513A0A" w:rsidRDefault="00D05E04"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présent Plan de Gestion Environnementale et Sociale (PGES) constitue le cadre opérationnel de prévention, d’atténuation, de compensation, de surveillance et de suivi des impacts environnementaux et sociaux associés</w:t>
      </w:r>
      <w:r w:rsidR="00D531E0" w:rsidRPr="00513A0A">
        <w:rPr>
          <w:rFonts w:ascii="Times New Roman" w:hAnsi="Times New Roman" w:cs="Times New Roman"/>
          <w:sz w:val="24"/>
          <w:szCs w:val="24"/>
        </w:rPr>
        <w:t xml:space="preserve"> à la réalisation du</w:t>
      </w:r>
      <w:r w:rsidRPr="00513A0A">
        <w:rPr>
          <w:rFonts w:ascii="Times New Roman" w:hAnsi="Times New Roman" w:cs="Times New Roman"/>
          <w:sz w:val="24"/>
          <w:szCs w:val="24"/>
        </w:rPr>
        <w:t xml:space="preserve"> </w:t>
      </w:r>
      <w:r w:rsidR="00D531E0" w:rsidRPr="00513A0A">
        <w:rPr>
          <w:rFonts w:ascii="Times New Roman" w:hAnsi="Times New Roman" w:cs="Times New Roman"/>
          <w:sz w:val="24"/>
          <w:szCs w:val="24"/>
        </w:rPr>
        <w:t>sous projet de Digue de Protection du Village de Diatar.</w:t>
      </w:r>
      <w:r w:rsidRPr="00513A0A">
        <w:rPr>
          <w:rFonts w:ascii="Times New Roman" w:hAnsi="Times New Roman" w:cs="Times New Roman"/>
          <w:sz w:val="24"/>
          <w:szCs w:val="24"/>
        </w:rPr>
        <w:t xml:space="preserve"> Il consolide le PGES initial en intégrant une matrice opérationnelle détaillée, un dispositif de suivi de mise en œuvre, des responsabilités institutionnelles, un mécanisme de gestion des plaintes, un plan d’action VBG/EAS/HS et un budget.</w:t>
      </w:r>
    </w:p>
    <w:p w14:paraId="553B5756" w14:textId="77777777" w:rsidR="00D05E04" w:rsidRPr="00513A0A" w:rsidRDefault="00D05E04"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 xml:space="preserve">Le PGES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60927201" w14:textId="77777777" w:rsidR="00D05E04" w:rsidRPr="00513A0A" w:rsidRDefault="00D05E04" w:rsidP="006B4A22">
      <w:pPr>
        <w:spacing w:before="120" w:after="120" w:line="312" w:lineRule="auto"/>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Le PGES a pour but de s'assurer du respect de l'implémentation de ces mesures et des exigences découlant des lois et des règlements nationaux en vigueur en la matière ainsi que des NES de la Banque mondiale Il va permettre également dans sa mise en œuvre de vérifier la justesse des prévisions et des évaluations de certains impacts et l'efficacité des mesures d'atténuation et, le cas échéant, des mesures de compensation</w:t>
      </w:r>
    </w:p>
    <w:p w14:paraId="6D2C828D" w14:textId="77777777" w:rsidR="00D05E04" w:rsidRPr="00513A0A" w:rsidRDefault="00D05E04"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Ce PGES est destiné à être intégré dans la NIES révisée et à être repris dans le Dossier d’Appel d’Offres/PGGES-C de l’entreprise contractante, les contrats de l’entreprise et les documents de supervision du chantier. Il devra être actualisé avant le démarrage des travaux sur la base des données techniques définitives, notamment le tracé, la longueur confirmée, les sites d’emprunt, les volumes de matériaux, les besoins en eau et les modalités d’organisation du chantier.</w:t>
      </w:r>
    </w:p>
    <w:p w14:paraId="5F995488" w14:textId="73D3C195"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1" w:name="_Toc237186076"/>
      <w:bookmarkStart w:id="262" w:name="_Toc242520614"/>
      <w:r w:rsidRPr="00513A0A">
        <w:rPr>
          <w:rFonts w:ascii="Times New Roman" w:eastAsiaTheme="minorEastAsia" w:hAnsi="Times New Roman" w:cs="Times New Roman"/>
          <w:b/>
          <w:bCs/>
          <w:sz w:val="24"/>
          <w:szCs w:val="24"/>
          <w:lang w:eastAsia="fr-FR"/>
        </w:rPr>
        <w:t>OBJECTIFS ET PORTEE DU PGES</w:t>
      </w:r>
      <w:bookmarkEnd w:id="261"/>
      <w:bookmarkEnd w:id="262"/>
    </w:p>
    <w:p w14:paraId="184CC23F" w14:textId="77777777" w:rsidR="00D05E04" w:rsidRPr="00513A0A" w:rsidRDefault="00D05E04" w:rsidP="006B4A22">
      <w:pPr>
        <w:pStyle w:val="Listepuces"/>
        <w:spacing w:before="120" w:line="312" w:lineRule="auto"/>
        <w:contextualSpacing w:val="0"/>
        <w:jc w:val="both"/>
        <w:rPr>
          <w:rFonts w:ascii="Times New Roman" w:hAnsi="Times New Roman" w:cs="Times New Roman"/>
          <w:sz w:val="24"/>
          <w:szCs w:val="24"/>
          <w:lang w:val="fr-FR"/>
        </w:rPr>
      </w:pPr>
      <w:r w:rsidRPr="00513A0A">
        <w:rPr>
          <w:rFonts w:ascii="Times New Roman" w:hAnsi="Times New Roman" w:cs="Times New Roman"/>
          <w:sz w:val="24"/>
          <w:szCs w:val="24"/>
          <w:lang w:val="fr-FR"/>
        </w:rPr>
        <w:t>Prévenir, minimiser, atténuer ou compenser les impacts environnementaux et sociaux négatifs liés aux phases de préparation, travaux et exploitation.</w:t>
      </w:r>
    </w:p>
    <w:p w14:paraId="53C4A062" w14:textId="77777777" w:rsidR="00D05E04" w:rsidRPr="00513A0A" w:rsidRDefault="00D05E04" w:rsidP="006B4A22">
      <w:pPr>
        <w:pStyle w:val="Listepuces"/>
        <w:spacing w:before="120" w:line="312" w:lineRule="auto"/>
        <w:contextualSpacing w:val="0"/>
        <w:jc w:val="both"/>
        <w:rPr>
          <w:rFonts w:ascii="Times New Roman" w:hAnsi="Times New Roman" w:cs="Times New Roman"/>
          <w:sz w:val="24"/>
          <w:szCs w:val="24"/>
          <w:lang w:val="fr-FR"/>
        </w:rPr>
      </w:pPr>
      <w:r w:rsidRPr="00513A0A">
        <w:rPr>
          <w:rFonts w:ascii="Times New Roman" w:hAnsi="Times New Roman" w:cs="Times New Roman"/>
          <w:sz w:val="24"/>
          <w:szCs w:val="24"/>
          <w:lang w:val="fr-FR"/>
        </w:rPr>
        <w:t>Renforcer les impacts positifs du sous-projet, notamment le désenclavement, l’accès aux services sociaux, l’écoulement des productions agricoles et la résilience communautaire.</w:t>
      </w:r>
    </w:p>
    <w:p w14:paraId="3949C3F7" w14:textId="77777777" w:rsidR="00D05E04" w:rsidRPr="00513A0A" w:rsidRDefault="00D05E04" w:rsidP="006B4A22">
      <w:pPr>
        <w:pStyle w:val="Listepuces"/>
        <w:spacing w:before="120" w:line="312" w:lineRule="auto"/>
        <w:contextualSpacing w:val="0"/>
        <w:jc w:val="both"/>
        <w:rPr>
          <w:rFonts w:ascii="Times New Roman" w:hAnsi="Times New Roman" w:cs="Times New Roman"/>
          <w:sz w:val="24"/>
          <w:szCs w:val="24"/>
          <w:lang w:val="fr-FR"/>
        </w:rPr>
      </w:pPr>
      <w:r w:rsidRPr="00513A0A">
        <w:rPr>
          <w:rFonts w:ascii="Times New Roman" w:hAnsi="Times New Roman" w:cs="Times New Roman"/>
          <w:sz w:val="24"/>
          <w:szCs w:val="24"/>
          <w:lang w:val="fr-FR"/>
        </w:rPr>
        <w:t>Définir les mesures opérationnelles à intégrer aux DAO, au PGES-Chantier de l’entreprise et aux plans spécifiques de chantier.</w:t>
      </w:r>
    </w:p>
    <w:p w14:paraId="5DEFB7F1" w14:textId="77777777" w:rsidR="00D05E04" w:rsidRPr="00513A0A" w:rsidRDefault="00D05E04" w:rsidP="006B4A22">
      <w:pPr>
        <w:pStyle w:val="Listepuces"/>
        <w:spacing w:before="120" w:line="312" w:lineRule="auto"/>
        <w:contextualSpacing w:val="0"/>
        <w:jc w:val="both"/>
        <w:rPr>
          <w:rFonts w:ascii="Times New Roman" w:hAnsi="Times New Roman" w:cs="Times New Roman"/>
          <w:sz w:val="24"/>
          <w:szCs w:val="24"/>
          <w:lang w:val="fr-FR"/>
        </w:rPr>
      </w:pPr>
      <w:r w:rsidRPr="00513A0A">
        <w:rPr>
          <w:rFonts w:ascii="Times New Roman" w:hAnsi="Times New Roman" w:cs="Times New Roman"/>
          <w:sz w:val="24"/>
          <w:szCs w:val="24"/>
          <w:lang w:val="fr-FR"/>
        </w:rPr>
        <w:t>Clarifier les rôles de l’UGP, de l’entreprise, de la mission de contrôle, de la DECE, de la commune et des communautés.</w:t>
      </w:r>
    </w:p>
    <w:p w14:paraId="507070E4" w14:textId="77777777" w:rsidR="00D05E04" w:rsidRPr="00513A0A" w:rsidRDefault="00D05E04" w:rsidP="006B4A22">
      <w:pPr>
        <w:pStyle w:val="Listepuces"/>
        <w:spacing w:before="120" w:line="312" w:lineRule="auto"/>
        <w:contextualSpacing w:val="0"/>
        <w:jc w:val="both"/>
        <w:rPr>
          <w:rFonts w:ascii="Times New Roman" w:hAnsi="Times New Roman" w:cs="Times New Roman"/>
          <w:sz w:val="24"/>
          <w:szCs w:val="24"/>
          <w:lang w:val="fr-FR"/>
        </w:rPr>
      </w:pPr>
      <w:r w:rsidRPr="00513A0A">
        <w:rPr>
          <w:rFonts w:ascii="Times New Roman" w:hAnsi="Times New Roman" w:cs="Times New Roman"/>
          <w:sz w:val="24"/>
          <w:szCs w:val="24"/>
          <w:lang w:val="fr-FR"/>
        </w:rPr>
        <w:t>Mettre en place un système de suivi mesurable avec indicateurs, responsabilités, fréquence et moyens de vérification.</w:t>
      </w:r>
    </w:p>
    <w:p w14:paraId="04A7BA97" w14:textId="77777777" w:rsidR="00D05E04" w:rsidRPr="00513A0A" w:rsidRDefault="00D05E04" w:rsidP="006B4A22">
      <w:pPr>
        <w:pStyle w:val="Listepuces"/>
        <w:spacing w:before="120" w:line="312" w:lineRule="auto"/>
        <w:contextualSpacing w:val="0"/>
        <w:jc w:val="both"/>
        <w:rPr>
          <w:rFonts w:ascii="Times New Roman" w:hAnsi="Times New Roman" w:cs="Times New Roman"/>
          <w:sz w:val="24"/>
          <w:szCs w:val="24"/>
          <w:lang w:val="fr-FR"/>
        </w:rPr>
      </w:pPr>
      <w:r w:rsidRPr="00513A0A">
        <w:rPr>
          <w:rFonts w:ascii="Times New Roman" w:hAnsi="Times New Roman" w:cs="Times New Roman"/>
          <w:sz w:val="24"/>
          <w:szCs w:val="24"/>
          <w:lang w:val="fr-FR"/>
        </w:rPr>
        <w:t>Assurer la prise en compte des risques SST, santé-sécurité communautaire, VBG/EAS/HS, pollution, biodiversité, patrimoine culturel et gestion des plaintes.</w:t>
      </w:r>
    </w:p>
    <w:p w14:paraId="641750CA" w14:textId="77777777" w:rsidR="00D05E04" w:rsidRPr="00513A0A" w:rsidRDefault="00D05E04" w:rsidP="006B4A22">
      <w:pPr>
        <w:pStyle w:val="Listepuces"/>
        <w:numPr>
          <w:ilvl w:val="0"/>
          <w:numId w:val="0"/>
        </w:numPr>
        <w:spacing w:before="120" w:line="312" w:lineRule="auto"/>
        <w:ind w:left="360"/>
        <w:contextualSpacing w:val="0"/>
        <w:rPr>
          <w:rFonts w:ascii="Times New Roman" w:hAnsi="Times New Roman" w:cs="Times New Roman"/>
          <w:sz w:val="24"/>
          <w:szCs w:val="24"/>
          <w:lang w:val="fr-FR"/>
        </w:rPr>
      </w:pPr>
    </w:p>
    <w:p w14:paraId="6D835309" w14:textId="4A686F59"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3" w:name="_Toc237186077"/>
      <w:bookmarkStart w:id="264" w:name="_Toc242520615"/>
      <w:r w:rsidRPr="00513A0A">
        <w:rPr>
          <w:rFonts w:ascii="Times New Roman" w:eastAsiaTheme="minorEastAsia" w:hAnsi="Times New Roman" w:cs="Times New Roman"/>
          <w:b/>
          <w:bCs/>
          <w:sz w:val="24"/>
          <w:szCs w:val="24"/>
          <w:lang w:eastAsia="fr-FR"/>
        </w:rPr>
        <w:t>DESCRIPTION SYNTHETIQUE DU SOUS-PROJET</w:t>
      </w:r>
      <w:bookmarkEnd w:id="263"/>
      <w:bookmarkEnd w:id="264"/>
    </w:p>
    <w:tbl>
      <w:tblPr>
        <w:tblW w:w="5000" w:type="pct"/>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3144"/>
        <w:gridCol w:w="5912"/>
      </w:tblGrid>
      <w:tr w:rsidR="00D05E04" w:rsidRPr="00DC0A59" w14:paraId="371A70A3" w14:textId="77777777" w:rsidTr="00DC0A59">
        <w:trPr>
          <w:tblHeader/>
        </w:trPr>
        <w:tc>
          <w:tcPr>
            <w:tcW w:w="1736" w:type="pct"/>
            <w:shd w:val="clear" w:color="auto" w:fill="1F4E79"/>
            <w:vAlign w:val="center"/>
          </w:tcPr>
          <w:p w14:paraId="6215718F" w14:textId="77777777" w:rsidR="00D05E04" w:rsidRPr="00DC0A59" w:rsidRDefault="00D05E04" w:rsidP="006B4A22">
            <w:pPr>
              <w:spacing w:before="120" w:after="120" w:line="312" w:lineRule="auto"/>
              <w:rPr>
                <w:rFonts w:ascii="Times New Roman" w:hAnsi="Times New Roman" w:cs="Times New Roman"/>
              </w:rPr>
            </w:pPr>
            <w:r w:rsidRPr="00DC0A59">
              <w:rPr>
                <w:rFonts w:ascii="Times New Roman" w:hAnsi="Times New Roman" w:cs="Times New Roman"/>
                <w:b/>
                <w:color w:val="FFFFFF"/>
              </w:rPr>
              <w:t>Elément</w:t>
            </w:r>
          </w:p>
        </w:tc>
        <w:tc>
          <w:tcPr>
            <w:tcW w:w="3264" w:type="pct"/>
            <w:shd w:val="clear" w:color="auto" w:fill="1F4E79"/>
            <w:vAlign w:val="center"/>
          </w:tcPr>
          <w:p w14:paraId="6BB26D5D" w14:textId="77777777" w:rsidR="00D05E04" w:rsidRPr="00DC0A59" w:rsidRDefault="00D05E04" w:rsidP="006B4A22">
            <w:pPr>
              <w:spacing w:before="120" w:after="120" w:line="312" w:lineRule="auto"/>
              <w:rPr>
                <w:rFonts w:ascii="Times New Roman" w:hAnsi="Times New Roman" w:cs="Times New Roman"/>
              </w:rPr>
            </w:pPr>
            <w:r w:rsidRPr="00DC0A59">
              <w:rPr>
                <w:rFonts w:ascii="Times New Roman" w:hAnsi="Times New Roman" w:cs="Times New Roman"/>
                <w:b/>
                <w:color w:val="FFFFFF"/>
              </w:rPr>
              <w:t>Description à retenir dans le PGES</w:t>
            </w:r>
          </w:p>
        </w:tc>
      </w:tr>
      <w:tr w:rsidR="00D05E04" w:rsidRPr="00DC0A59" w14:paraId="15E9926D" w14:textId="77777777" w:rsidTr="00DC0A59">
        <w:tc>
          <w:tcPr>
            <w:tcW w:w="1736" w:type="pct"/>
            <w:vAlign w:val="center"/>
          </w:tcPr>
          <w:p w14:paraId="0C5FEDC4" w14:textId="77777777" w:rsidR="00D05E04" w:rsidRPr="00DC0A59" w:rsidRDefault="00D05E04" w:rsidP="006B4A22">
            <w:pPr>
              <w:spacing w:before="120" w:after="120" w:line="312" w:lineRule="auto"/>
              <w:rPr>
                <w:rFonts w:ascii="Times New Roman" w:hAnsi="Times New Roman" w:cs="Times New Roman"/>
              </w:rPr>
            </w:pPr>
            <w:r w:rsidRPr="00DC0A59">
              <w:rPr>
                <w:rFonts w:ascii="Times New Roman" w:hAnsi="Times New Roman" w:cs="Times New Roman"/>
              </w:rPr>
              <w:t>Nature des travaux</w:t>
            </w:r>
          </w:p>
        </w:tc>
        <w:tc>
          <w:tcPr>
            <w:tcW w:w="3264" w:type="pct"/>
            <w:vAlign w:val="center"/>
          </w:tcPr>
          <w:p w14:paraId="573135CB" w14:textId="6CEDF2B3" w:rsidR="00D05E04" w:rsidRPr="00DC0A59" w:rsidRDefault="00D531E0" w:rsidP="006B4A22">
            <w:pPr>
              <w:spacing w:before="120" w:after="120" w:line="312" w:lineRule="auto"/>
              <w:rPr>
                <w:rFonts w:ascii="Times New Roman" w:hAnsi="Times New Roman" w:cs="Times New Roman"/>
              </w:rPr>
            </w:pPr>
            <w:r w:rsidRPr="00DC0A59">
              <w:rPr>
                <w:rFonts w:ascii="Times New Roman" w:hAnsi="Times New Roman" w:cs="Times New Roman"/>
              </w:rPr>
              <w:t>Construction d'une digue de protection en remblais argileux compactés autour du village de Diatar, incluant : terrassements, apport d'argile, compactage, protection des talus (enrochement/géotextile ou ensemencement), ouvrages de régulation/décharge et pistes de crête.</w:t>
            </w:r>
          </w:p>
        </w:tc>
      </w:tr>
      <w:tr w:rsidR="00D05E04" w:rsidRPr="00DC0A59" w14:paraId="339D8C91" w14:textId="77777777" w:rsidTr="00DC0A59">
        <w:tc>
          <w:tcPr>
            <w:tcW w:w="1736" w:type="pct"/>
            <w:vAlign w:val="center"/>
          </w:tcPr>
          <w:p w14:paraId="3CA325BB" w14:textId="77777777" w:rsidR="00D05E04" w:rsidRPr="00DC0A59" w:rsidRDefault="00D05E04" w:rsidP="006B4A22">
            <w:pPr>
              <w:spacing w:before="120" w:after="120" w:line="312" w:lineRule="auto"/>
              <w:rPr>
                <w:rFonts w:ascii="Times New Roman" w:hAnsi="Times New Roman" w:cs="Times New Roman"/>
              </w:rPr>
            </w:pPr>
            <w:r w:rsidRPr="00DC0A59">
              <w:rPr>
                <w:rFonts w:ascii="Times New Roman" w:hAnsi="Times New Roman" w:cs="Times New Roman"/>
              </w:rPr>
              <w:t>Objectif fonctionnel</w:t>
            </w:r>
          </w:p>
        </w:tc>
        <w:tc>
          <w:tcPr>
            <w:tcW w:w="3264" w:type="pct"/>
            <w:vAlign w:val="center"/>
          </w:tcPr>
          <w:p w14:paraId="59EB515F" w14:textId="11E28E7C" w:rsidR="00D05E04" w:rsidRPr="00DC0A59" w:rsidRDefault="00D531E0" w:rsidP="006B4A22">
            <w:pPr>
              <w:spacing w:before="120" w:after="120" w:line="312" w:lineRule="auto"/>
              <w:rPr>
                <w:rFonts w:ascii="Times New Roman" w:hAnsi="Times New Roman" w:cs="Times New Roman"/>
              </w:rPr>
            </w:pPr>
            <w:r w:rsidRPr="00DC0A59">
              <w:rPr>
                <w:rFonts w:ascii="Times New Roman" w:hAnsi="Times New Roman" w:cs="Times New Roman"/>
              </w:rPr>
              <w:t>Protéger durablement le village de Diatar, ses habitations, ses infrastructures et ses terres agricoles contre les inondations et les crues du fleuve Sénégal, et sécuriser les populations.</w:t>
            </w:r>
          </w:p>
        </w:tc>
      </w:tr>
      <w:tr w:rsidR="00D05E04" w:rsidRPr="00DC0A59" w14:paraId="77B7A54C" w14:textId="77777777" w:rsidTr="00DC0A59">
        <w:tc>
          <w:tcPr>
            <w:tcW w:w="1736" w:type="pct"/>
            <w:vAlign w:val="center"/>
          </w:tcPr>
          <w:p w14:paraId="3E267576" w14:textId="77777777" w:rsidR="00D05E04" w:rsidRPr="00DC0A59" w:rsidRDefault="00D05E04" w:rsidP="006B4A22">
            <w:pPr>
              <w:spacing w:before="120" w:after="120" w:line="312" w:lineRule="auto"/>
              <w:rPr>
                <w:rFonts w:ascii="Times New Roman" w:hAnsi="Times New Roman" w:cs="Times New Roman"/>
              </w:rPr>
            </w:pPr>
            <w:r w:rsidRPr="00DC0A59">
              <w:rPr>
                <w:rFonts w:ascii="Times New Roman" w:hAnsi="Times New Roman" w:cs="Times New Roman"/>
              </w:rPr>
              <w:t>Zone d’influence directe</w:t>
            </w:r>
          </w:p>
        </w:tc>
        <w:tc>
          <w:tcPr>
            <w:tcW w:w="3264" w:type="pct"/>
            <w:vAlign w:val="center"/>
          </w:tcPr>
          <w:p w14:paraId="64750116" w14:textId="4B79921C" w:rsidR="00D05E04" w:rsidRPr="00DC0A59" w:rsidRDefault="00D531E0" w:rsidP="006B4A22">
            <w:pPr>
              <w:spacing w:before="120" w:after="120" w:line="312" w:lineRule="auto"/>
              <w:rPr>
                <w:rFonts w:ascii="Times New Roman" w:hAnsi="Times New Roman" w:cs="Times New Roman"/>
              </w:rPr>
            </w:pPr>
            <w:r w:rsidRPr="00DC0A59">
              <w:rPr>
                <w:rFonts w:ascii="Times New Roman" w:hAnsi="Times New Roman" w:cs="Times New Roman"/>
              </w:rPr>
              <w:t>Emprise de la digue, zones d'emprunt d'argile, bases de chantier, itinéraires d'accès des engins, zones de stockage des matériaux et zones de dépôt des déblais.</w:t>
            </w:r>
          </w:p>
        </w:tc>
      </w:tr>
      <w:tr w:rsidR="00D05E04" w:rsidRPr="00DC0A59" w14:paraId="49AE0EC6" w14:textId="77777777" w:rsidTr="00DC0A59">
        <w:tc>
          <w:tcPr>
            <w:tcW w:w="1736" w:type="pct"/>
            <w:vAlign w:val="center"/>
          </w:tcPr>
          <w:p w14:paraId="5B4D3B8F" w14:textId="77777777" w:rsidR="00D05E04" w:rsidRPr="00DC0A59" w:rsidRDefault="00D05E04" w:rsidP="006B4A22">
            <w:pPr>
              <w:spacing w:before="120" w:after="120" w:line="312" w:lineRule="auto"/>
              <w:rPr>
                <w:rFonts w:ascii="Times New Roman" w:hAnsi="Times New Roman" w:cs="Times New Roman"/>
              </w:rPr>
            </w:pPr>
            <w:r w:rsidRPr="00DC0A59">
              <w:rPr>
                <w:rFonts w:ascii="Times New Roman" w:hAnsi="Times New Roman" w:cs="Times New Roman"/>
              </w:rPr>
              <w:t>Zone d’influence indirecte</w:t>
            </w:r>
          </w:p>
        </w:tc>
        <w:tc>
          <w:tcPr>
            <w:tcW w:w="3264" w:type="pct"/>
            <w:vAlign w:val="center"/>
          </w:tcPr>
          <w:p w14:paraId="3CF2CCF8" w14:textId="3C72905C" w:rsidR="00D05E04" w:rsidRPr="00DC0A59" w:rsidRDefault="00D531E0" w:rsidP="006B4A22">
            <w:pPr>
              <w:spacing w:before="120" w:after="120" w:line="312" w:lineRule="auto"/>
              <w:rPr>
                <w:rFonts w:ascii="Times New Roman" w:hAnsi="Times New Roman" w:cs="Times New Roman"/>
              </w:rPr>
            </w:pPr>
            <w:r w:rsidRPr="00DC0A59">
              <w:rPr>
                <w:rFonts w:ascii="Times New Roman" w:hAnsi="Times New Roman" w:cs="Times New Roman"/>
              </w:rPr>
              <w:t>Village de Diatar et hameaux voisins, terres de cultures de décrue, lit majeur du fleuve Sénégal</w:t>
            </w:r>
          </w:p>
        </w:tc>
      </w:tr>
      <w:tr w:rsidR="00D05E04" w:rsidRPr="00DC0A59" w14:paraId="623FD4D5" w14:textId="77777777" w:rsidTr="00DC0A59">
        <w:tc>
          <w:tcPr>
            <w:tcW w:w="1736" w:type="pct"/>
            <w:vAlign w:val="center"/>
          </w:tcPr>
          <w:p w14:paraId="3579A31D" w14:textId="77777777" w:rsidR="00D05E04" w:rsidRPr="00DC0A59" w:rsidRDefault="00D05E04" w:rsidP="006B4A22">
            <w:pPr>
              <w:spacing w:before="120" w:after="120" w:line="312" w:lineRule="auto"/>
              <w:rPr>
                <w:rFonts w:ascii="Times New Roman" w:hAnsi="Times New Roman" w:cs="Times New Roman"/>
              </w:rPr>
            </w:pPr>
            <w:r w:rsidRPr="00DC0A59">
              <w:rPr>
                <w:rFonts w:ascii="Times New Roman" w:hAnsi="Times New Roman" w:cs="Times New Roman"/>
              </w:rPr>
              <w:t>Sensibilités E&amp;S</w:t>
            </w:r>
          </w:p>
        </w:tc>
        <w:tc>
          <w:tcPr>
            <w:tcW w:w="3264" w:type="pct"/>
            <w:vAlign w:val="center"/>
          </w:tcPr>
          <w:p w14:paraId="16735991" w14:textId="0321FF83" w:rsidR="00D05E04" w:rsidRPr="00DC0A59" w:rsidRDefault="00D531E0" w:rsidP="006B4A22">
            <w:pPr>
              <w:spacing w:before="120" w:after="120" w:line="312" w:lineRule="auto"/>
              <w:rPr>
                <w:rFonts w:ascii="Times New Roman" w:hAnsi="Times New Roman" w:cs="Times New Roman"/>
              </w:rPr>
            </w:pPr>
            <w:r w:rsidRPr="00DC0A59">
              <w:rPr>
                <w:rFonts w:ascii="Times New Roman" w:hAnsi="Times New Roman" w:cs="Times New Roman"/>
              </w:rPr>
              <w:t>Gestion des eaux de crue et de ruissellement, risque d'érosion des talus, stabilité de l'ouvrage, sécurité des populations riveraines pendant les travaux, enjeux fonciers sur le tracé, nécessité de consultations communautaires et d'un comité de gestion pour l'entretien.</w:t>
            </w:r>
          </w:p>
        </w:tc>
      </w:tr>
    </w:tbl>
    <w:p w14:paraId="12FB2FB2" w14:textId="6F4950A0"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5" w:name="_Toc237186078"/>
      <w:bookmarkStart w:id="266" w:name="_Toc242520616"/>
      <w:r w:rsidRPr="00513A0A">
        <w:rPr>
          <w:rFonts w:ascii="Times New Roman" w:eastAsiaTheme="minorEastAsia" w:hAnsi="Times New Roman" w:cs="Times New Roman"/>
          <w:b/>
          <w:bCs/>
          <w:sz w:val="24"/>
          <w:szCs w:val="24"/>
          <w:lang w:eastAsia="fr-FR"/>
        </w:rPr>
        <w:t>EXIGENCES APPLICABLES ET PRINCIPES DE GESTION E&amp;S</w:t>
      </w:r>
      <w:bookmarkEnd w:id="265"/>
      <w:bookmarkEnd w:id="266"/>
    </w:p>
    <w:p w14:paraId="49617337" w14:textId="13701E77" w:rsidR="00D05E04" w:rsidRPr="00513A0A" w:rsidRDefault="00D05E04"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7" w:name="_Toc237186079"/>
      <w:bookmarkStart w:id="268" w:name="_Toc242520617"/>
      <w:r w:rsidRPr="00513A0A">
        <w:rPr>
          <w:rFonts w:ascii="Times New Roman" w:eastAsiaTheme="minorEastAsia" w:hAnsi="Times New Roman" w:cs="Times New Roman"/>
          <w:b/>
          <w:bCs/>
          <w:sz w:val="24"/>
          <w:szCs w:val="24"/>
          <w:lang w:eastAsia="fr-FR"/>
        </w:rPr>
        <w:t>Exigences nationales et Banque mondiale</w:t>
      </w:r>
      <w:bookmarkEnd w:id="267"/>
      <w:bookmarkEnd w:id="268"/>
    </w:p>
    <w:p w14:paraId="3A8DDD9F"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Le PGES devra être mis en œuvre conformément à la réglementation mauritanienne applicable à l’évaluation environnementale et sociale, à la gestion des déchets, à la protection des eaux, des sols, de la biodiversité, du patrimoine culturel, du travail et de la santé-sécurité. Il devra également répondre aux exigences pertinentes du Cadre Environnemental et Social de la Banque mondiale, notamment les NES 1, 2, 3, 4, 5, 6, 8 et 10.</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985"/>
        <w:gridCol w:w="3260"/>
        <w:gridCol w:w="4961"/>
      </w:tblGrid>
      <w:tr w:rsidR="00D05E04" w:rsidRPr="00493B47" w14:paraId="0C03201D" w14:textId="77777777" w:rsidTr="00DB38D9">
        <w:trPr>
          <w:tblHeader/>
          <w:jc w:val="center"/>
        </w:trPr>
        <w:tc>
          <w:tcPr>
            <w:tcW w:w="985" w:type="dxa"/>
            <w:shd w:val="clear" w:color="auto" w:fill="1F4E79"/>
            <w:vAlign w:val="center"/>
          </w:tcPr>
          <w:p w14:paraId="6F7BF207"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b/>
                <w:color w:val="FFFFFF"/>
                <w:sz w:val="20"/>
                <w:szCs w:val="20"/>
              </w:rPr>
              <w:t>Norme / exigence</w:t>
            </w:r>
          </w:p>
        </w:tc>
        <w:tc>
          <w:tcPr>
            <w:tcW w:w="3260" w:type="dxa"/>
            <w:shd w:val="clear" w:color="auto" w:fill="1F4E79"/>
            <w:vAlign w:val="center"/>
          </w:tcPr>
          <w:p w14:paraId="0100EB83" w14:textId="394E4B47" w:rsidR="00D05E04" w:rsidRPr="00493B47" w:rsidRDefault="00A85259" w:rsidP="00A85259">
            <w:pPr>
              <w:spacing w:before="120" w:after="120" w:line="312" w:lineRule="auto"/>
              <w:rPr>
                <w:rFonts w:ascii="Times New Roman" w:hAnsi="Times New Roman" w:cs="Times New Roman"/>
                <w:sz w:val="20"/>
                <w:szCs w:val="20"/>
              </w:rPr>
            </w:pPr>
            <w:r>
              <w:rPr>
                <w:rFonts w:ascii="Times New Roman" w:hAnsi="Times New Roman" w:cs="Times New Roman"/>
                <w:b/>
                <w:color w:val="FFFFFF"/>
                <w:sz w:val="20"/>
                <w:szCs w:val="20"/>
              </w:rPr>
              <w:t>Objet et p</w:t>
            </w:r>
            <w:r w:rsidR="00D05E04" w:rsidRPr="00493B47">
              <w:rPr>
                <w:rFonts w:ascii="Times New Roman" w:hAnsi="Times New Roman" w:cs="Times New Roman"/>
                <w:b/>
                <w:color w:val="FFFFFF"/>
                <w:sz w:val="20"/>
                <w:szCs w:val="20"/>
              </w:rPr>
              <w:t>ertinence pour le PGES</w:t>
            </w:r>
          </w:p>
        </w:tc>
        <w:tc>
          <w:tcPr>
            <w:tcW w:w="4961" w:type="dxa"/>
            <w:shd w:val="clear" w:color="auto" w:fill="1F4E79"/>
            <w:vAlign w:val="center"/>
          </w:tcPr>
          <w:p w14:paraId="1B57A289"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b/>
                <w:color w:val="FFFFFF"/>
                <w:sz w:val="20"/>
                <w:szCs w:val="20"/>
              </w:rPr>
              <w:t>Traduction opérationnelle</w:t>
            </w:r>
          </w:p>
        </w:tc>
      </w:tr>
      <w:tr w:rsidR="00D05E04" w:rsidRPr="00493B47" w14:paraId="572283B2" w14:textId="77777777" w:rsidTr="00DB38D9">
        <w:trPr>
          <w:jc w:val="center"/>
        </w:trPr>
        <w:tc>
          <w:tcPr>
            <w:tcW w:w="985" w:type="dxa"/>
            <w:vAlign w:val="center"/>
          </w:tcPr>
          <w:p w14:paraId="6EF3BC4E"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NES 1</w:t>
            </w:r>
          </w:p>
        </w:tc>
        <w:tc>
          <w:tcPr>
            <w:tcW w:w="3260" w:type="dxa"/>
            <w:vAlign w:val="center"/>
          </w:tcPr>
          <w:p w14:paraId="178BF4A3"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Gestion intégrée des risques et impacts E&amp;S.</w:t>
            </w:r>
          </w:p>
        </w:tc>
        <w:tc>
          <w:tcPr>
            <w:tcW w:w="4961" w:type="dxa"/>
            <w:vAlign w:val="center"/>
          </w:tcPr>
          <w:p w14:paraId="6F34C97C"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PGES, PGES-Chantier, suivi, rapportage, mesures correctives.</w:t>
            </w:r>
          </w:p>
        </w:tc>
      </w:tr>
      <w:tr w:rsidR="00D05E04" w:rsidRPr="00493B47" w14:paraId="531F635C" w14:textId="77777777" w:rsidTr="00DB38D9">
        <w:trPr>
          <w:jc w:val="center"/>
        </w:trPr>
        <w:tc>
          <w:tcPr>
            <w:tcW w:w="985" w:type="dxa"/>
            <w:vAlign w:val="center"/>
          </w:tcPr>
          <w:p w14:paraId="622321FF"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NES 2</w:t>
            </w:r>
          </w:p>
        </w:tc>
        <w:tc>
          <w:tcPr>
            <w:tcW w:w="3260" w:type="dxa"/>
            <w:vAlign w:val="center"/>
          </w:tcPr>
          <w:p w14:paraId="78DC27C6"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Travail et conditions de travail.</w:t>
            </w:r>
          </w:p>
        </w:tc>
        <w:tc>
          <w:tcPr>
            <w:tcW w:w="4961" w:type="dxa"/>
            <w:vAlign w:val="center"/>
          </w:tcPr>
          <w:p w14:paraId="30EEC59A"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Contrats, Code de conduite, SST, EPI, interdiction du travail des enfants, MGP travailleurs.</w:t>
            </w:r>
          </w:p>
        </w:tc>
      </w:tr>
      <w:tr w:rsidR="00D05E04" w:rsidRPr="00493B47" w14:paraId="44BCA69D" w14:textId="77777777" w:rsidTr="00DB38D9">
        <w:trPr>
          <w:jc w:val="center"/>
        </w:trPr>
        <w:tc>
          <w:tcPr>
            <w:tcW w:w="985" w:type="dxa"/>
            <w:vAlign w:val="center"/>
          </w:tcPr>
          <w:p w14:paraId="7633A606"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lastRenderedPageBreak/>
              <w:t>NES 3</w:t>
            </w:r>
          </w:p>
        </w:tc>
        <w:tc>
          <w:tcPr>
            <w:tcW w:w="3260" w:type="dxa"/>
            <w:vAlign w:val="center"/>
          </w:tcPr>
          <w:p w14:paraId="367519B5"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Efficacité des ressources et prévention de la pollution.</w:t>
            </w:r>
          </w:p>
        </w:tc>
        <w:tc>
          <w:tcPr>
            <w:tcW w:w="4961" w:type="dxa"/>
            <w:vAlign w:val="center"/>
          </w:tcPr>
          <w:p w14:paraId="45681363"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Gestion eau, poussières, déchets, hydrocarbures, émissions et sites d’emprunt.</w:t>
            </w:r>
          </w:p>
        </w:tc>
      </w:tr>
      <w:tr w:rsidR="00D05E04" w:rsidRPr="00493B47" w14:paraId="2649D1D0" w14:textId="77777777" w:rsidTr="00DB38D9">
        <w:trPr>
          <w:jc w:val="center"/>
        </w:trPr>
        <w:tc>
          <w:tcPr>
            <w:tcW w:w="985" w:type="dxa"/>
            <w:vAlign w:val="center"/>
          </w:tcPr>
          <w:p w14:paraId="1450B339"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NES 4</w:t>
            </w:r>
          </w:p>
        </w:tc>
        <w:tc>
          <w:tcPr>
            <w:tcW w:w="3260" w:type="dxa"/>
            <w:vAlign w:val="center"/>
          </w:tcPr>
          <w:p w14:paraId="76F8518B"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Santé et sécurité des communautés.</w:t>
            </w:r>
          </w:p>
        </w:tc>
        <w:tc>
          <w:tcPr>
            <w:tcW w:w="4961" w:type="dxa"/>
            <w:vAlign w:val="center"/>
          </w:tcPr>
          <w:p w14:paraId="2F5D3869"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Plan de circulation, limitation vitesse, balisage, sensibilisation, gestion des risques liés aux engins.</w:t>
            </w:r>
          </w:p>
        </w:tc>
      </w:tr>
      <w:tr w:rsidR="00D05E04" w:rsidRPr="00493B47" w14:paraId="42B68AA3" w14:textId="77777777" w:rsidTr="00DB38D9">
        <w:trPr>
          <w:jc w:val="center"/>
        </w:trPr>
        <w:tc>
          <w:tcPr>
            <w:tcW w:w="985" w:type="dxa"/>
            <w:vAlign w:val="center"/>
          </w:tcPr>
          <w:p w14:paraId="7902DED8"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NES 5</w:t>
            </w:r>
          </w:p>
        </w:tc>
        <w:tc>
          <w:tcPr>
            <w:tcW w:w="3260" w:type="dxa"/>
            <w:vAlign w:val="center"/>
          </w:tcPr>
          <w:p w14:paraId="7E2BECD7"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Acquisition de terres et restriction d’usage si applicable.</w:t>
            </w:r>
          </w:p>
        </w:tc>
        <w:tc>
          <w:tcPr>
            <w:tcW w:w="4961" w:type="dxa"/>
            <w:vAlign w:val="center"/>
          </w:tcPr>
          <w:p w14:paraId="7629F55B"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Vérification emprise, évitement des occupations, mesures sociales avant travaux le cas échéant.</w:t>
            </w:r>
          </w:p>
        </w:tc>
      </w:tr>
      <w:tr w:rsidR="00D05E04" w:rsidRPr="00493B47" w14:paraId="2DD3F668" w14:textId="77777777" w:rsidTr="00DB38D9">
        <w:trPr>
          <w:jc w:val="center"/>
        </w:trPr>
        <w:tc>
          <w:tcPr>
            <w:tcW w:w="985" w:type="dxa"/>
            <w:vAlign w:val="center"/>
          </w:tcPr>
          <w:p w14:paraId="6FF15C50"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NES 6</w:t>
            </w:r>
          </w:p>
        </w:tc>
        <w:tc>
          <w:tcPr>
            <w:tcW w:w="3260" w:type="dxa"/>
            <w:vAlign w:val="center"/>
          </w:tcPr>
          <w:p w14:paraId="196F65BF"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Biodiversité et habitats naturels.</w:t>
            </w:r>
          </w:p>
        </w:tc>
        <w:tc>
          <w:tcPr>
            <w:tcW w:w="4961" w:type="dxa"/>
            <w:vAlign w:val="center"/>
          </w:tcPr>
          <w:p w14:paraId="619F0D74"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Limitation emprise, interdiction braconnage, suivi faune/flore, restauration des sites.</w:t>
            </w:r>
          </w:p>
        </w:tc>
      </w:tr>
      <w:tr w:rsidR="00D05E04" w:rsidRPr="00493B47" w14:paraId="74C048A0" w14:textId="77777777" w:rsidTr="00DB38D9">
        <w:trPr>
          <w:jc w:val="center"/>
        </w:trPr>
        <w:tc>
          <w:tcPr>
            <w:tcW w:w="985" w:type="dxa"/>
            <w:vAlign w:val="center"/>
          </w:tcPr>
          <w:p w14:paraId="37A0B066"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NES 8</w:t>
            </w:r>
          </w:p>
        </w:tc>
        <w:tc>
          <w:tcPr>
            <w:tcW w:w="3260" w:type="dxa"/>
            <w:vAlign w:val="center"/>
          </w:tcPr>
          <w:p w14:paraId="2A9C10DF"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Patrimoine culturel.</w:t>
            </w:r>
          </w:p>
        </w:tc>
        <w:tc>
          <w:tcPr>
            <w:tcW w:w="4961" w:type="dxa"/>
            <w:vAlign w:val="center"/>
          </w:tcPr>
          <w:p w14:paraId="4040105B"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Procédure de découvertes fortuites.</w:t>
            </w:r>
          </w:p>
        </w:tc>
      </w:tr>
      <w:tr w:rsidR="00D05E04" w:rsidRPr="00493B47" w14:paraId="647A1654" w14:textId="77777777" w:rsidTr="00DB38D9">
        <w:trPr>
          <w:jc w:val="center"/>
        </w:trPr>
        <w:tc>
          <w:tcPr>
            <w:tcW w:w="985" w:type="dxa"/>
            <w:vAlign w:val="center"/>
          </w:tcPr>
          <w:p w14:paraId="0FAF0C9A"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NES 10</w:t>
            </w:r>
          </w:p>
        </w:tc>
        <w:tc>
          <w:tcPr>
            <w:tcW w:w="3260" w:type="dxa"/>
            <w:vAlign w:val="center"/>
          </w:tcPr>
          <w:p w14:paraId="498327C4"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Mobilisation des parties prenantes.</w:t>
            </w:r>
          </w:p>
        </w:tc>
        <w:tc>
          <w:tcPr>
            <w:tcW w:w="4961" w:type="dxa"/>
            <w:vAlign w:val="center"/>
          </w:tcPr>
          <w:p w14:paraId="47997068" w14:textId="77777777" w:rsidR="00D05E04" w:rsidRPr="00493B47" w:rsidRDefault="00D05E04" w:rsidP="006B4A22">
            <w:pPr>
              <w:spacing w:before="120" w:after="120" w:line="312" w:lineRule="auto"/>
              <w:rPr>
                <w:rFonts w:ascii="Times New Roman" w:hAnsi="Times New Roman" w:cs="Times New Roman"/>
                <w:sz w:val="20"/>
                <w:szCs w:val="20"/>
              </w:rPr>
            </w:pPr>
            <w:r w:rsidRPr="00493B47">
              <w:rPr>
                <w:rFonts w:ascii="Times New Roman" w:hAnsi="Times New Roman" w:cs="Times New Roman"/>
                <w:sz w:val="20"/>
                <w:szCs w:val="20"/>
              </w:rPr>
              <w:t>Consultations, information, MGP, divulgation et suivi des engagements.</w:t>
            </w:r>
          </w:p>
        </w:tc>
      </w:tr>
    </w:tbl>
    <w:p w14:paraId="2B957946" w14:textId="77777777" w:rsidR="00D05E04" w:rsidRPr="00513A0A" w:rsidRDefault="00D05E04"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69" w:name="_Toc237186080"/>
      <w:bookmarkStart w:id="270" w:name="_Toc242520618"/>
      <w:r w:rsidRPr="00513A0A">
        <w:rPr>
          <w:rFonts w:ascii="Times New Roman" w:eastAsiaTheme="minorEastAsia" w:hAnsi="Times New Roman" w:cs="Times New Roman"/>
          <w:b/>
          <w:bCs/>
          <w:sz w:val="24"/>
          <w:szCs w:val="24"/>
          <w:lang w:eastAsia="fr-FR"/>
        </w:rPr>
        <w:t>Documents à préparer avant le démarrage des travaux</w:t>
      </w:r>
      <w:bookmarkEnd w:id="269"/>
      <w:bookmarkEnd w:id="270"/>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46"/>
        <w:gridCol w:w="1494"/>
        <w:gridCol w:w="2247"/>
        <w:gridCol w:w="3069"/>
      </w:tblGrid>
      <w:tr w:rsidR="00D05E04" w:rsidRPr="00894A98" w14:paraId="329F13FC" w14:textId="77777777" w:rsidTr="00195347">
        <w:trPr>
          <w:tblHeader/>
          <w:jc w:val="center"/>
        </w:trPr>
        <w:tc>
          <w:tcPr>
            <w:tcW w:w="1260" w:type="pct"/>
            <w:shd w:val="clear" w:color="auto" w:fill="1F4E79"/>
            <w:vAlign w:val="center"/>
          </w:tcPr>
          <w:p w14:paraId="205A3891"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b/>
                <w:color w:val="FFFFFF"/>
                <w:sz w:val="20"/>
                <w:szCs w:val="20"/>
              </w:rPr>
              <w:t>Document / plan spécifique</w:t>
            </w:r>
          </w:p>
        </w:tc>
        <w:tc>
          <w:tcPr>
            <w:tcW w:w="766" w:type="pct"/>
            <w:shd w:val="clear" w:color="auto" w:fill="1F4E79"/>
            <w:vAlign w:val="center"/>
          </w:tcPr>
          <w:p w14:paraId="4038C6C0" w14:textId="44087D73" w:rsidR="00D05E04" w:rsidRPr="00894A98" w:rsidRDefault="00894A98"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b/>
                <w:color w:val="FFFFFF"/>
                <w:sz w:val="20"/>
                <w:szCs w:val="20"/>
              </w:rPr>
              <w:t>Responsable</w:t>
            </w:r>
          </w:p>
        </w:tc>
        <w:tc>
          <w:tcPr>
            <w:tcW w:w="1260" w:type="pct"/>
            <w:shd w:val="clear" w:color="auto" w:fill="1F4E79"/>
            <w:vAlign w:val="center"/>
          </w:tcPr>
          <w:p w14:paraId="5D2D96CE"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b/>
                <w:color w:val="FFFFFF"/>
                <w:sz w:val="20"/>
                <w:szCs w:val="20"/>
              </w:rPr>
              <w:t>Moment de validation</w:t>
            </w:r>
          </w:p>
        </w:tc>
        <w:tc>
          <w:tcPr>
            <w:tcW w:w="1714" w:type="pct"/>
            <w:shd w:val="clear" w:color="auto" w:fill="1F4E79"/>
            <w:vAlign w:val="center"/>
          </w:tcPr>
          <w:p w14:paraId="38FF3B9F"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b/>
                <w:color w:val="FFFFFF"/>
                <w:sz w:val="20"/>
                <w:szCs w:val="20"/>
              </w:rPr>
              <w:t>Contenu minimal attendu</w:t>
            </w:r>
          </w:p>
        </w:tc>
      </w:tr>
      <w:tr w:rsidR="00D05E04" w:rsidRPr="00894A98" w14:paraId="18667956" w14:textId="77777777" w:rsidTr="00195347">
        <w:trPr>
          <w:jc w:val="center"/>
        </w:trPr>
        <w:tc>
          <w:tcPr>
            <w:tcW w:w="1260" w:type="pct"/>
            <w:vAlign w:val="center"/>
          </w:tcPr>
          <w:p w14:paraId="1BCE807E"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PGES-Chantier</w:t>
            </w:r>
          </w:p>
        </w:tc>
        <w:tc>
          <w:tcPr>
            <w:tcW w:w="766" w:type="pct"/>
            <w:vAlign w:val="center"/>
          </w:tcPr>
          <w:p w14:paraId="5C24225C"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Entreprise</w:t>
            </w:r>
          </w:p>
        </w:tc>
        <w:tc>
          <w:tcPr>
            <w:tcW w:w="1260" w:type="pct"/>
            <w:vAlign w:val="center"/>
          </w:tcPr>
          <w:p w14:paraId="7147134A"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Avant ordre de service</w:t>
            </w:r>
          </w:p>
        </w:tc>
        <w:tc>
          <w:tcPr>
            <w:tcW w:w="1714" w:type="pct"/>
            <w:vAlign w:val="center"/>
          </w:tcPr>
          <w:p w14:paraId="4EBBDEFD"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Organisation E&amp;S, mesures par activité, responsabilités, rapports, ressources.</w:t>
            </w:r>
          </w:p>
        </w:tc>
      </w:tr>
      <w:tr w:rsidR="00D05E04" w:rsidRPr="00894A98" w14:paraId="1D6B384C" w14:textId="77777777" w:rsidTr="00195347">
        <w:trPr>
          <w:jc w:val="center"/>
        </w:trPr>
        <w:tc>
          <w:tcPr>
            <w:tcW w:w="1260" w:type="pct"/>
            <w:vAlign w:val="center"/>
          </w:tcPr>
          <w:p w14:paraId="2E49A186"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Plan Santé-Sécurité au Travail</w:t>
            </w:r>
          </w:p>
        </w:tc>
        <w:tc>
          <w:tcPr>
            <w:tcW w:w="766" w:type="pct"/>
            <w:vAlign w:val="center"/>
          </w:tcPr>
          <w:p w14:paraId="59C65DE1"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Entreprise</w:t>
            </w:r>
          </w:p>
        </w:tc>
        <w:tc>
          <w:tcPr>
            <w:tcW w:w="1260" w:type="pct"/>
            <w:vAlign w:val="center"/>
          </w:tcPr>
          <w:p w14:paraId="2A0C7687"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Avant installation chantier</w:t>
            </w:r>
          </w:p>
        </w:tc>
        <w:tc>
          <w:tcPr>
            <w:tcW w:w="1714" w:type="pct"/>
            <w:vAlign w:val="center"/>
          </w:tcPr>
          <w:p w14:paraId="3B2BE133"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Analyse des risques, EPI, procédures d’urgence, premiers secours, formation.</w:t>
            </w:r>
          </w:p>
        </w:tc>
      </w:tr>
      <w:tr w:rsidR="00D05E04" w:rsidRPr="00894A98" w14:paraId="78BE3C03" w14:textId="77777777" w:rsidTr="00195347">
        <w:trPr>
          <w:jc w:val="center"/>
        </w:trPr>
        <w:tc>
          <w:tcPr>
            <w:tcW w:w="1260" w:type="pct"/>
            <w:vAlign w:val="center"/>
          </w:tcPr>
          <w:p w14:paraId="355B7C20"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Plan de circulation et sécurité routière</w:t>
            </w:r>
          </w:p>
        </w:tc>
        <w:tc>
          <w:tcPr>
            <w:tcW w:w="766" w:type="pct"/>
            <w:vAlign w:val="center"/>
          </w:tcPr>
          <w:p w14:paraId="11B59A2A"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Entreprise</w:t>
            </w:r>
          </w:p>
        </w:tc>
        <w:tc>
          <w:tcPr>
            <w:tcW w:w="1260" w:type="pct"/>
            <w:vAlign w:val="center"/>
          </w:tcPr>
          <w:p w14:paraId="7EE7FC1E"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Avant mobilisation engins</w:t>
            </w:r>
          </w:p>
        </w:tc>
        <w:tc>
          <w:tcPr>
            <w:tcW w:w="1714" w:type="pct"/>
            <w:vAlign w:val="center"/>
          </w:tcPr>
          <w:p w14:paraId="24C01A50"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Itinéraires, limitation vitesse, signalisation, gestion traversées villages.</w:t>
            </w:r>
          </w:p>
        </w:tc>
      </w:tr>
      <w:tr w:rsidR="00D05E04" w:rsidRPr="00894A98" w14:paraId="78FA8319" w14:textId="77777777" w:rsidTr="00195347">
        <w:trPr>
          <w:jc w:val="center"/>
        </w:trPr>
        <w:tc>
          <w:tcPr>
            <w:tcW w:w="1260" w:type="pct"/>
            <w:vAlign w:val="center"/>
          </w:tcPr>
          <w:p w14:paraId="35112DD6"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Plan de gestion des déchets</w:t>
            </w:r>
          </w:p>
        </w:tc>
        <w:tc>
          <w:tcPr>
            <w:tcW w:w="766" w:type="pct"/>
            <w:vAlign w:val="center"/>
          </w:tcPr>
          <w:p w14:paraId="6F183033"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Entreprise</w:t>
            </w:r>
          </w:p>
        </w:tc>
        <w:tc>
          <w:tcPr>
            <w:tcW w:w="1260" w:type="pct"/>
            <w:vAlign w:val="center"/>
          </w:tcPr>
          <w:p w14:paraId="0DFDFCFB"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Avant travaux</w:t>
            </w:r>
          </w:p>
        </w:tc>
        <w:tc>
          <w:tcPr>
            <w:tcW w:w="1714" w:type="pct"/>
            <w:vAlign w:val="center"/>
          </w:tcPr>
          <w:p w14:paraId="63DEE4C0"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Tri, stockage, évacuation, interdiction brûlage, registre déchets.</w:t>
            </w:r>
          </w:p>
        </w:tc>
      </w:tr>
      <w:tr w:rsidR="00D05E04" w:rsidRPr="00894A98" w14:paraId="3FBA45A2" w14:textId="77777777" w:rsidTr="00195347">
        <w:trPr>
          <w:jc w:val="center"/>
        </w:trPr>
        <w:tc>
          <w:tcPr>
            <w:tcW w:w="1260" w:type="pct"/>
            <w:vAlign w:val="center"/>
          </w:tcPr>
          <w:p w14:paraId="3D843EC2"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Plan de gestion des hydrocarbures et substances dangereuses</w:t>
            </w:r>
          </w:p>
        </w:tc>
        <w:tc>
          <w:tcPr>
            <w:tcW w:w="766" w:type="pct"/>
            <w:vAlign w:val="center"/>
          </w:tcPr>
          <w:p w14:paraId="156868E1"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Entreprise</w:t>
            </w:r>
          </w:p>
        </w:tc>
        <w:tc>
          <w:tcPr>
            <w:tcW w:w="1260" w:type="pct"/>
            <w:vAlign w:val="center"/>
          </w:tcPr>
          <w:p w14:paraId="618C2F64"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Avant stockage carburants</w:t>
            </w:r>
          </w:p>
        </w:tc>
        <w:tc>
          <w:tcPr>
            <w:tcW w:w="1714" w:type="pct"/>
            <w:vAlign w:val="center"/>
          </w:tcPr>
          <w:p w14:paraId="5A02FD3F"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Aires étanches, kits anti-pollution, procédures déversement, formation.</w:t>
            </w:r>
          </w:p>
        </w:tc>
      </w:tr>
      <w:tr w:rsidR="00D05E04" w:rsidRPr="00894A98" w14:paraId="149EE6FE" w14:textId="77777777" w:rsidTr="00195347">
        <w:trPr>
          <w:jc w:val="center"/>
        </w:trPr>
        <w:tc>
          <w:tcPr>
            <w:tcW w:w="1260" w:type="pct"/>
            <w:vAlign w:val="center"/>
          </w:tcPr>
          <w:p w14:paraId="680E3955"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Plan de gestion de l’eau</w:t>
            </w:r>
          </w:p>
        </w:tc>
        <w:tc>
          <w:tcPr>
            <w:tcW w:w="766" w:type="pct"/>
            <w:vAlign w:val="center"/>
          </w:tcPr>
          <w:p w14:paraId="04BA57C9"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Entreprise</w:t>
            </w:r>
          </w:p>
        </w:tc>
        <w:tc>
          <w:tcPr>
            <w:tcW w:w="1260" w:type="pct"/>
            <w:vAlign w:val="center"/>
          </w:tcPr>
          <w:p w14:paraId="7BC66EB1"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Avant travaux hydrauliques</w:t>
            </w:r>
          </w:p>
        </w:tc>
        <w:tc>
          <w:tcPr>
            <w:tcW w:w="1714" w:type="pct"/>
            <w:vAlign w:val="center"/>
          </w:tcPr>
          <w:p w14:paraId="069170BE"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Sources d’approvisionnement, volumes, mesures d’économie, prévention contamination.</w:t>
            </w:r>
          </w:p>
        </w:tc>
      </w:tr>
      <w:tr w:rsidR="00D05E04" w:rsidRPr="00894A98" w14:paraId="1548AE69" w14:textId="77777777" w:rsidTr="00195347">
        <w:trPr>
          <w:jc w:val="center"/>
        </w:trPr>
        <w:tc>
          <w:tcPr>
            <w:tcW w:w="1260" w:type="pct"/>
            <w:vAlign w:val="center"/>
          </w:tcPr>
          <w:p w14:paraId="2F105A11"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lastRenderedPageBreak/>
              <w:t>Plan de réhabilitation des carrières/sites d’emprunt</w:t>
            </w:r>
          </w:p>
        </w:tc>
        <w:tc>
          <w:tcPr>
            <w:tcW w:w="766" w:type="pct"/>
            <w:vAlign w:val="center"/>
          </w:tcPr>
          <w:p w14:paraId="215C1612"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Entreprise</w:t>
            </w:r>
          </w:p>
        </w:tc>
        <w:tc>
          <w:tcPr>
            <w:tcW w:w="1260" w:type="pct"/>
            <w:vAlign w:val="center"/>
          </w:tcPr>
          <w:p w14:paraId="64C7667C"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Avant exploitation des sites</w:t>
            </w:r>
          </w:p>
        </w:tc>
        <w:tc>
          <w:tcPr>
            <w:tcW w:w="1714" w:type="pct"/>
            <w:vAlign w:val="center"/>
          </w:tcPr>
          <w:p w14:paraId="50B39ADB"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Autorisation, état initial, exploitation, remise en état, photos avant/après.</w:t>
            </w:r>
          </w:p>
        </w:tc>
      </w:tr>
      <w:tr w:rsidR="00D05E04" w:rsidRPr="00894A98" w14:paraId="792DE858" w14:textId="77777777" w:rsidTr="00195347">
        <w:trPr>
          <w:jc w:val="center"/>
        </w:trPr>
        <w:tc>
          <w:tcPr>
            <w:tcW w:w="1260" w:type="pct"/>
            <w:vAlign w:val="center"/>
          </w:tcPr>
          <w:p w14:paraId="2057A65F"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Plan VBG/EAS/HS et Code de conduite</w:t>
            </w:r>
          </w:p>
        </w:tc>
        <w:tc>
          <w:tcPr>
            <w:tcW w:w="766" w:type="pct"/>
            <w:vAlign w:val="center"/>
          </w:tcPr>
          <w:p w14:paraId="5D965524"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Entreprise/UGP</w:t>
            </w:r>
          </w:p>
        </w:tc>
        <w:tc>
          <w:tcPr>
            <w:tcW w:w="1260" w:type="pct"/>
            <w:vAlign w:val="center"/>
          </w:tcPr>
          <w:p w14:paraId="6B4D1C9E"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Avant recrutement</w:t>
            </w:r>
          </w:p>
        </w:tc>
        <w:tc>
          <w:tcPr>
            <w:tcW w:w="1714" w:type="pct"/>
            <w:vAlign w:val="center"/>
          </w:tcPr>
          <w:p w14:paraId="084FD1BD"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Sensibilisation, signature, canaux confidentiels, référencement, sanctions.</w:t>
            </w:r>
          </w:p>
        </w:tc>
      </w:tr>
      <w:tr w:rsidR="00D05E04" w:rsidRPr="00894A98" w14:paraId="2B9A080C" w14:textId="77777777" w:rsidTr="00195347">
        <w:trPr>
          <w:jc w:val="center"/>
        </w:trPr>
        <w:tc>
          <w:tcPr>
            <w:tcW w:w="1260" w:type="pct"/>
            <w:vAlign w:val="center"/>
          </w:tcPr>
          <w:p w14:paraId="71376A02"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Procédure découverte fortuite</w:t>
            </w:r>
          </w:p>
        </w:tc>
        <w:tc>
          <w:tcPr>
            <w:tcW w:w="766" w:type="pct"/>
            <w:vAlign w:val="center"/>
          </w:tcPr>
          <w:p w14:paraId="75EABA3F"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Entreprise/UGP</w:t>
            </w:r>
          </w:p>
        </w:tc>
        <w:tc>
          <w:tcPr>
            <w:tcW w:w="1260" w:type="pct"/>
            <w:vAlign w:val="center"/>
          </w:tcPr>
          <w:p w14:paraId="48F7F5E7"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Avant terrassements</w:t>
            </w:r>
          </w:p>
        </w:tc>
        <w:tc>
          <w:tcPr>
            <w:tcW w:w="1714" w:type="pct"/>
            <w:vAlign w:val="center"/>
          </w:tcPr>
          <w:p w14:paraId="6BA171DC" w14:textId="77777777" w:rsidR="00D05E04" w:rsidRPr="00894A98" w:rsidRDefault="00D05E04" w:rsidP="006B4A22">
            <w:pPr>
              <w:spacing w:before="120" w:after="120" w:line="312" w:lineRule="auto"/>
              <w:rPr>
                <w:rFonts w:ascii="Times New Roman" w:hAnsi="Times New Roman" w:cs="Times New Roman"/>
                <w:sz w:val="20"/>
                <w:szCs w:val="20"/>
              </w:rPr>
            </w:pPr>
            <w:r w:rsidRPr="00894A98">
              <w:rPr>
                <w:rFonts w:ascii="Times New Roman" w:hAnsi="Times New Roman" w:cs="Times New Roman"/>
                <w:sz w:val="20"/>
                <w:szCs w:val="20"/>
              </w:rPr>
              <w:t>Arrêt travaux, sécurisation, notification, reprise après autorisation.</w:t>
            </w:r>
          </w:p>
        </w:tc>
      </w:tr>
    </w:tbl>
    <w:p w14:paraId="072B147B" w14:textId="4B2AA4CA"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1" w:name="_Toc237186081"/>
      <w:bookmarkStart w:id="272" w:name="_Toc242520619"/>
      <w:r w:rsidRPr="00513A0A">
        <w:rPr>
          <w:rFonts w:ascii="Times New Roman" w:eastAsiaTheme="minorEastAsia" w:hAnsi="Times New Roman" w:cs="Times New Roman"/>
          <w:b/>
          <w:bCs/>
          <w:sz w:val="24"/>
          <w:szCs w:val="24"/>
          <w:lang w:eastAsia="fr-FR"/>
        </w:rPr>
        <w:t>SOURCES D’IMPACTS ET ENJEUX PRIORITAIRES</w:t>
      </w:r>
      <w:bookmarkEnd w:id="271"/>
      <w:bookmarkEnd w:id="272"/>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409"/>
        <w:gridCol w:w="2552"/>
        <w:gridCol w:w="2268"/>
        <w:gridCol w:w="2827"/>
      </w:tblGrid>
      <w:tr w:rsidR="00D05E04" w:rsidRPr="00195347" w14:paraId="0AB73137" w14:textId="77777777" w:rsidTr="00195347">
        <w:trPr>
          <w:tblHeader/>
          <w:jc w:val="center"/>
        </w:trPr>
        <w:tc>
          <w:tcPr>
            <w:tcW w:w="778" w:type="pct"/>
            <w:shd w:val="clear" w:color="auto" w:fill="1F4E79"/>
            <w:vAlign w:val="center"/>
          </w:tcPr>
          <w:p w14:paraId="1ABD60EB" w14:textId="77777777" w:rsidR="00D05E04" w:rsidRPr="00195347" w:rsidRDefault="00D05E04"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b/>
                <w:color w:val="FFFFFF"/>
                <w:sz w:val="20"/>
                <w:szCs w:val="20"/>
              </w:rPr>
              <w:t>Phase</w:t>
            </w:r>
          </w:p>
        </w:tc>
        <w:tc>
          <w:tcPr>
            <w:tcW w:w="1409" w:type="pct"/>
            <w:shd w:val="clear" w:color="auto" w:fill="1F4E79"/>
            <w:vAlign w:val="center"/>
          </w:tcPr>
          <w:p w14:paraId="6E3BCD9E" w14:textId="77777777" w:rsidR="00D05E04" w:rsidRPr="00195347" w:rsidRDefault="00D05E04"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b/>
                <w:color w:val="FFFFFF"/>
                <w:sz w:val="20"/>
                <w:szCs w:val="20"/>
              </w:rPr>
              <w:t>Activités sources d’impacts</w:t>
            </w:r>
          </w:p>
        </w:tc>
        <w:tc>
          <w:tcPr>
            <w:tcW w:w="1252" w:type="pct"/>
            <w:shd w:val="clear" w:color="auto" w:fill="1F4E79"/>
            <w:vAlign w:val="center"/>
          </w:tcPr>
          <w:p w14:paraId="074C13B9" w14:textId="77777777" w:rsidR="00D05E04" w:rsidRPr="00195347" w:rsidRDefault="00D05E04"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b/>
                <w:color w:val="FFFFFF"/>
                <w:sz w:val="20"/>
                <w:szCs w:val="20"/>
              </w:rPr>
              <w:t>Récepteurs sensibles</w:t>
            </w:r>
          </w:p>
        </w:tc>
        <w:tc>
          <w:tcPr>
            <w:tcW w:w="1561" w:type="pct"/>
            <w:shd w:val="clear" w:color="auto" w:fill="1F4E79"/>
            <w:vAlign w:val="center"/>
          </w:tcPr>
          <w:p w14:paraId="0C9D5449" w14:textId="77777777" w:rsidR="00D05E04" w:rsidRPr="00195347" w:rsidRDefault="00D05E04"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b/>
                <w:color w:val="FFFFFF"/>
                <w:sz w:val="20"/>
                <w:szCs w:val="20"/>
              </w:rPr>
              <w:t>Niveau d’attention PGES</w:t>
            </w:r>
          </w:p>
        </w:tc>
      </w:tr>
      <w:tr w:rsidR="00D05E04" w:rsidRPr="00195347" w14:paraId="01BF6593" w14:textId="77777777" w:rsidTr="00195347">
        <w:trPr>
          <w:jc w:val="center"/>
        </w:trPr>
        <w:tc>
          <w:tcPr>
            <w:tcW w:w="778" w:type="pct"/>
            <w:vAlign w:val="center"/>
          </w:tcPr>
          <w:p w14:paraId="30E7C367" w14:textId="77777777" w:rsidR="00D05E04" w:rsidRPr="00195347" w:rsidRDefault="00D05E04"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Préparation</w:t>
            </w:r>
          </w:p>
        </w:tc>
        <w:tc>
          <w:tcPr>
            <w:tcW w:w="1409" w:type="pct"/>
            <w:vAlign w:val="center"/>
          </w:tcPr>
          <w:p w14:paraId="464017A4" w14:textId="54776BD6" w:rsidR="00D05E04"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Validation du tracé de la digue, recensement des parcelles impactées, mobilisation, choix des sites d'emprunt d'argile, installation chantier.</w:t>
            </w:r>
          </w:p>
        </w:tc>
        <w:tc>
          <w:tcPr>
            <w:tcW w:w="1252" w:type="pct"/>
            <w:vAlign w:val="center"/>
          </w:tcPr>
          <w:p w14:paraId="23D7C486" w14:textId="0EDFCBC9" w:rsidR="00D05E04"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Communautés de Diatar, terrains agricoles, sites d'emprunt, lit du fleuve.</w:t>
            </w:r>
          </w:p>
        </w:tc>
        <w:tc>
          <w:tcPr>
            <w:tcW w:w="1561" w:type="pct"/>
            <w:vAlign w:val="center"/>
          </w:tcPr>
          <w:p w14:paraId="279B0945" w14:textId="6592563B" w:rsidR="00D05E04"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Très élevé : éviter les conflits fonciers et compenser les pertes, sécuriser les autorisations d'emprunt et informer/consulter les villageois.</w:t>
            </w:r>
          </w:p>
        </w:tc>
      </w:tr>
      <w:tr w:rsidR="00D05E04" w:rsidRPr="00195347" w14:paraId="393E7F9E" w14:textId="77777777" w:rsidTr="00195347">
        <w:trPr>
          <w:jc w:val="center"/>
        </w:trPr>
        <w:tc>
          <w:tcPr>
            <w:tcW w:w="778" w:type="pct"/>
            <w:vAlign w:val="center"/>
          </w:tcPr>
          <w:p w14:paraId="26A87326" w14:textId="77777777" w:rsidR="00D05E04" w:rsidRPr="00195347" w:rsidRDefault="00D05E04"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Construction</w:t>
            </w:r>
          </w:p>
        </w:tc>
        <w:tc>
          <w:tcPr>
            <w:tcW w:w="1409" w:type="pct"/>
            <w:vAlign w:val="center"/>
          </w:tcPr>
          <w:p w14:paraId="27563BDF" w14:textId="5EDFA897" w:rsidR="00D05E04"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Décapage, excavation des emprunts, transport et compactage des remblais, circulation des engins, stockage de carburant, présence main-d’œuvre.</w:t>
            </w:r>
          </w:p>
        </w:tc>
        <w:tc>
          <w:tcPr>
            <w:tcW w:w="1252" w:type="pct"/>
            <w:vAlign w:val="center"/>
          </w:tcPr>
          <w:p w14:paraId="324393EF" w14:textId="58BB3799" w:rsidR="00D05E04"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Sol, eau du fleuve, air (poussières), travailleurs, riverains, cultures de décrue.</w:t>
            </w:r>
          </w:p>
        </w:tc>
        <w:tc>
          <w:tcPr>
            <w:tcW w:w="1561" w:type="pct"/>
            <w:vAlign w:val="center"/>
          </w:tcPr>
          <w:p w14:paraId="658EFAF5" w14:textId="084220A7" w:rsidR="00D05E04"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Très élevé : risques de pollution des eaux, d'érosion, de poussières, d'accidents, VBG/EAS/HS, et gestion des déchets de chantier.</w:t>
            </w:r>
          </w:p>
        </w:tc>
      </w:tr>
      <w:tr w:rsidR="007E4BB2" w:rsidRPr="00195347" w14:paraId="4CE8730C" w14:textId="77777777" w:rsidTr="00195347">
        <w:trPr>
          <w:jc w:val="center"/>
        </w:trPr>
        <w:tc>
          <w:tcPr>
            <w:tcW w:w="778" w:type="pct"/>
            <w:vAlign w:val="center"/>
          </w:tcPr>
          <w:p w14:paraId="2DB2987B" w14:textId="77777777" w:rsidR="007E4BB2"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Exploitation</w:t>
            </w:r>
          </w:p>
        </w:tc>
        <w:tc>
          <w:tcPr>
            <w:tcW w:w="1409" w:type="pct"/>
          </w:tcPr>
          <w:p w14:paraId="3790767C" w14:textId="0A553073" w:rsidR="007E4BB2"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Défaut d'entretien, érosion des talus, affouillement, occupation anarchique de la digue.</w:t>
            </w:r>
          </w:p>
        </w:tc>
        <w:tc>
          <w:tcPr>
            <w:tcW w:w="1252" w:type="pct"/>
          </w:tcPr>
          <w:p w14:paraId="3C1E37AF" w14:textId="09C2F53D" w:rsidR="007E4BB2"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Populations de Diatar, habitations, digue, terres agricoles, zones d'inondation.</w:t>
            </w:r>
          </w:p>
        </w:tc>
        <w:tc>
          <w:tcPr>
            <w:tcW w:w="1561" w:type="pct"/>
            <w:vAlign w:val="center"/>
          </w:tcPr>
          <w:p w14:paraId="6E4AF6BC" w14:textId="60FA1BA2" w:rsidR="007E4BB2" w:rsidRPr="00195347" w:rsidRDefault="007E4BB2" w:rsidP="006B4A22">
            <w:pPr>
              <w:spacing w:before="120" w:after="120" w:line="312" w:lineRule="auto"/>
              <w:rPr>
                <w:rFonts w:ascii="Times New Roman" w:hAnsi="Times New Roman" w:cs="Times New Roman"/>
                <w:sz w:val="20"/>
                <w:szCs w:val="20"/>
              </w:rPr>
            </w:pPr>
            <w:r w:rsidRPr="00195347">
              <w:rPr>
                <w:rFonts w:ascii="Times New Roman" w:hAnsi="Times New Roman" w:cs="Times New Roman"/>
                <w:sz w:val="20"/>
                <w:szCs w:val="20"/>
              </w:rPr>
              <w:t>Élevé : besoin d'entretien périodique, surveillance de la stabilité de l'ouvrage, gestion du drainage, et mise en place d'un comité villageois de gestion.</w:t>
            </w:r>
          </w:p>
        </w:tc>
      </w:tr>
    </w:tbl>
    <w:p w14:paraId="68181356" w14:textId="021674CA"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3" w:name="_Toc237186082"/>
      <w:bookmarkStart w:id="274" w:name="_Toc242520620"/>
      <w:r w:rsidRPr="00513A0A">
        <w:rPr>
          <w:rFonts w:ascii="Times New Roman" w:eastAsiaTheme="minorEastAsia" w:hAnsi="Times New Roman" w:cs="Times New Roman"/>
          <w:b/>
          <w:bCs/>
          <w:sz w:val="24"/>
          <w:szCs w:val="24"/>
          <w:lang w:eastAsia="fr-FR"/>
        </w:rPr>
        <w:t>MESURES D’ATTENUATION ET DE BONIFICATION</w:t>
      </w:r>
      <w:bookmarkEnd w:id="273"/>
      <w:bookmarkEnd w:id="274"/>
    </w:p>
    <w:p w14:paraId="7EAAB469" w14:textId="0A93ED2A" w:rsidR="00D05E04" w:rsidRPr="00513A0A" w:rsidRDefault="00D05E04"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5" w:name="_Toc237186083"/>
      <w:bookmarkStart w:id="276" w:name="_Toc242520621"/>
      <w:r w:rsidRPr="00513A0A">
        <w:rPr>
          <w:rFonts w:ascii="Times New Roman" w:eastAsiaTheme="minorEastAsia" w:hAnsi="Times New Roman" w:cs="Times New Roman"/>
          <w:b/>
          <w:bCs/>
          <w:sz w:val="24"/>
          <w:szCs w:val="24"/>
          <w:lang w:eastAsia="fr-FR"/>
        </w:rPr>
        <w:t>Matrice détaillée des mesures en phase de préparation</w:t>
      </w:r>
      <w:bookmarkEnd w:id="275"/>
      <w:bookmarkEnd w:id="276"/>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703"/>
        <w:gridCol w:w="2469"/>
        <w:gridCol w:w="1477"/>
        <w:gridCol w:w="1704"/>
        <w:gridCol w:w="1703"/>
      </w:tblGrid>
      <w:tr w:rsidR="00D05E04" w:rsidRPr="00C3400B" w14:paraId="7F684C5A" w14:textId="77777777" w:rsidTr="007464CF">
        <w:trPr>
          <w:tblHeader/>
          <w:jc w:val="center"/>
        </w:trPr>
        <w:tc>
          <w:tcPr>
            <w:tcW w:w="957" w:type="pct"/>
            <w:shd w:val="clear" w:color="auto" w:fill="1F4E79"/>
            <w:vAlign w:val="center"/>
          </w:tcPr>
          <w:p w14:paraId="75D82F1B"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b/>
                <w:color w:val="FFFFFF"/>
                <w:sz w:val="20"/>
                <w:szCs w:val="20"/>
              </w:rPr>
              <w:t>Risque/impact</w:t>
            </w:r>
          </w:p>
        </w:tc>
        <w:tc>
          <w:tcPr>
            <w:tcW w:w="1380" w:type="pct"/>
            <w:shd w:val="clear" w:color="auto" w:fill="1F4E79"/>
            <w:vAlign w:val="center"/>
          </w:tcPr>
          <w:p w14:paraId="01940E88"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b/>
                <w:color w:val="FFFFFF"/>
                <w:sz w:val="20"/>
                <w:szCs w:val="20"/>
              </w:rPr>
              <w:t>Mesures renforcées</w:t>
            </w:r>
          </w:p>
        </w:tc>
        <w:tc>
          <w:tcPr>
            <w:tcW w:w="750" w:type="pct"/>
            <w:shd w:val="clear" w:color="auto" w:fill="1F4E79"/>
            <w:vAlign w:val="center"/>
          </w:tcPr>
          <w:p w14:paraId="27FE244A"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b/>
                <w:color w:val="FFFFFF"/>
                <w:sz w:val="20"/>
                <w:szCs w:val="20"/>
              </w:rPr>
              <w:t>Indicateurs</w:t>
            </w:r>
          </w:p>
        </w:tc>
        <w:tc>
          <w:tcPr>
            <w:tcW w:w="957" w:type="pct"/>
            <w:shd w:val="clear" w:color="auto" w:fill="1F4E79"/>
            <w:vAlign w:val="center"/>
          </w:tcPr>
          <w:p w14:paraId="5BC2FD27"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b/>
                <w:color w:val="FFFFFF"/>
                <w:sz w:val="20"/>
                <w:szCs w:val="20"/>
              </w:rPr>
              <w:t>Responsable</w:t>
            </w:r>
          </w:p>
        </w:tc>
        <w:tc>
          <w:tcPr>
            <w:tcW w:w="956" w:type="pct"/>
            <w:shd w:val="clear" w:color="auto" w:fill="1F4E79"/>
            <w:vAlign w:val="center"/>
          </w:tcPr>
          <w:p w14:paraId="6276B771"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b/>
                <w:color w:val="FFFFFF"/>
                <w:sz w:val="20"/>
                <w:szCs w:val="20"/>
              </w:rPr>
              <w:t>Moment</w:t>
            </w:r>
          </w:p>
        </w:tc>
      </w:tr>
      <w:tr w:rsidR="00D05E04" w:rsidRPr="00C3400B" w14:paraId="24689256" w14:textId="77777777" w:rsidTr="007464CF">
        <w:trPr>
          <w:jc w:val="center"/>
        </w:trPr>
        <w:tc>
          <w:tcPr>
            <w:tcW w:w="957" w:type="pct"/>
            <w:vAlign w:val="center"/>
          </w:tcPr>
          <w:p w14:paraId="5F4624E2"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Incohérences techniques dans le rapport</w:t>
            </w:r>
          </w:p>
        </w:tc>
        <w:tc>
          <w:tcPr>
            <w:tcW w:w="1380" w:type="pct"/>
            <w:vAlign w:val="center"/>
          </w:tcPr>
          <w:p w14:paraId="2101EC9D" w14:textId="2BB9508F" w:rsidR="00D05E04" w:rsidRPr="00C3400B" w:rsidRDefault="008C7919"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 xml:space="preserve">Harmoniser le tracé de la digue, les côtes de crête, les volumes de remblais argileux, les besoins en eau </w:t>
            </w:r>
            <w:r w:rsidRPr="00C3400B">
              <w:rPr>
                <w:rFonts w:ascii="Times New Roman" w:hAnsi="Times New Roman" w:cs="Times New Roman"/>
                <w:sz w:val="20"/>
                <w:szCs w:val="20"/>
              </w:rPr>
              <w:lastRenderedPageBreak/>
              <w:t>pour compactage, les sites d'emprunt et l'emplacement de la base-vie avant validation finale.</w:t>
            </w:r>
          </w:p>
        </w:tc>
        <w:tc>
          <w:tcPr>
            <w:tcW w:w="750" w:type="pct"/>
            <w:vAlign w:val="center"/>
          </w:tcPr>
          <w:p w14:paraId="61DEF5D6"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lastRenderedPageBreak/>
              <w:t xml:space="preserve">Données harmonisées </w:t>
            </w:r>
            <w:r w:rsidRPr="00C3400B">
              <w:rPr>
                <w:rFonts w:ascii="Times New Roman" w:hAnsi="Times New Roman" w:cs="Times New Roman"/>
                <w:sz w:val="20"/>
                <w:szCs w:val="20"/>
              </w:rPr>
              <w:lastRenderedPageBreak/>
              <w:t>dans NIES, DAO et plans.</w:t>
            </w:r>
          </w:p>
        </w:tc>
        <w:tc>
          <w:tcPr>
            <w:tcW w:w="957" w:type="pct"/>
            <w:vAlign w:val="center"/>
          </w:tcPr>
          <w:p w14:paraId="4189F26D"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lastRenderedPageBreak/>
              <w:t>UGP / Consultant / Mission de contrôle</w:t>
            </w:r>
          </w:p>
        </w:tc>
        <w:tc>
          <w:tcPr>
            <w:tcW w:w="956" w:type="pct"/>
            <w:vAlign w:val="center"/>
          </w:tcPr>
          <w:p w14:paraId="642617B6"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Avant validation NIES/DAO</w:t>
            </w:r>
          </w:p>
        </w:tc>
      </w:tr>
      <w:tr w:rsidR="00D05E04" w:rsidRPr="00C3400B" w14:paraId="3C814A5D" w14:textId="77777777" w:rsidTr="007464CF">
        <w:trPr>
          <w:jc w:val="center"/>
        </w:trPr>
        <w:tc>
          <w:tcPr>
            <w:tcW w:w="957" w:type="pct"/>
            <w:vAlign w:val="center"/>
          </w:tcPr>
          <w:p w14:paraId="5AC2B253"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lastRenderedPageBreak/>
              <w:t>Conflits fonciers ou emprise non validée</w:t>
            </w:r>
          </w:p>
        </w:tc>
        <w:tc>
          <w:tcPr>
            <w:tcW w:w="1380" w:type="pct"/>
            <w:vAlign w:val="center"/>
          </w:tcPr>
          <w:p w14:paraId="7A40061F" w14:textId="660CD73C" w:rsidR="00D05E04" w:rsidRPr="00C3400B" w:rsidRDefault="008C7919"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 xml:space="preserve">Organiser une validation participative du tracé de la digue avec la commune de </w:t>
            </w:r>
            <w:r w:rsidR="002E73A4" w:rsidRPr="00C3400B">
              <w:rPr>
                <w:rFonts w:ascii="Times New Roman" w:hAnsi="Times New Roman" w:cs="Times New Roman"/>
                <w:sz w:val="20"/>
                <w:szCs w:val="20"/>
              </w:rPr>
              <w:t>Dar El Barka</w:t>
            </w:r>
            <w:r w:rsidRPr="00C3400B">
              <w:rPr>
                <w:rFonts w:ascii="Times New Roman" w:hAnsi="Times New Roman" w:cs="Times New Roman"/>
                <w:sz w:val="20"/>
                <w:szCs w:val="20"/>
              </w:rPr>
              <w:t>, autorités, chef de village et personnes potentiellement affectées ; documenter PV et cartes.</w:t>
            </w:r>
          </w:p>
        </w:tc>
        <w:tc>
          <w:tcPr>
            <w:tcW w:w="750" w:type="pct"/>
            <w:vAlign w:val="center"/>
          </w:tcPr>
          <w:p w14:paraId="0537C9A7"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PV de validation ; registre des préoccupations.</w:t>
            </w:r>
          </w:p>
        </w:tc>
        <w:tc>
          <w:tcPr>
            <w:tcW w:w="957" w:type="pct"/>
            <w:vAlign w:val="center"/>
          </w:tcPr>
          <w:p w14:paraId="483FBED8"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UGP / Commune / Autorités locales</w:t>
            </w:r>
          </w:p>
        </w:tc>
        <w:tc>
          <w:tcPr>
            <w:tcW w:w="956" w:type="pct"/>
            <w:vAlign w:val="center"/>
          </w:tcPr>
          <w:p w14:paraId="508940A1"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Avant travaux</w:t>
            </w:r>
          </w:p>
        </w:tc>
      </w:tr>
      <w:tr w:rsidR="00D05E04" w:rsidRPr="00C3400B" w14:paraId="34D29B81" w14:textId="77777777" w:rsidTr="007464CF">
        <w:trPr>
          <w:jc w:val="center"/>
        </w:trPr>
        <w:tc>
          <w:tcPr>
            <w:tcW w:w="957" w:type="pct"/>
            <w:vAlign w:val="center"/>
          </w:tcPr>
          <w:p w14:paraId="470E9E83"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Méconnaissance du calendrier et des risques</w:t>
            </w:r>
          </w:p>
        </w:tc>
        <w:tc>
          <w:tcPr>
            <w:tcW w:w="1380" w:type="pct"/>
            <w:vAlign w:val="center"/>
          </w:tcPr>
          <w:p w14:paraId="16E3E16F" w14:textId="4D274246" w:rsidR="00D05E04" w:rsidRPr="00C3400B" w:rsidRDefault="008C7919"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Tenir des réunions d’information à Diatar ; communiquer sur le calendrier des travaux, risques d'inondation pendant le chantier, emploi local, MGP et consignes de sécurité.</w:t>
            </w:r>
          </w:p>
        </w:tc>
        <w:tc>
          <w:tcPr>
            <w:tcW w:w="750" w:type="pct"/>
            <w:vAlign w:val="center"/>
          </w:tcPr>
          <w:p w14:paraId="3F4C0AA2"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Nombre de réunions ; listes de présence.</w:t>
            </w:r>
          </w:p>
        </w:tc>
        <w:tc>
          <w:tcPr>
            <w:tcW w:w="957" w:type="pct"/>
            <w:vAlign w:val="center"/>
          </w:tcPr>
          <w:p w14:paraId="6340C23D"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UGP / Entreprise</w:t>
            </w:r>
          </w:p>
        </w:tc>
        <w:tc>
          <w:tcPr>
            <w:tcW w:w="956" w:type="pct"/>
            <w:vAlign w:val="center"/>
          </w:tcPr>
          <w:p w14:paraId="466892C0"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Avant mobilisation</w:t>
            </w:r>
          </w:p>
        </w:tc>
      </w:tr>
      <w:tr w:rsidR="00D05E04" w:rsidRPr="00C3400B" w14:paraId="0A662AF5" w14:textId="77777777" w:rsidTr="007464CF">
        <w:trPr>
          <w:jc w:val="center"/>
        </w:trPr>
        <w:tc>
          <w:tcPr>
            <w:tcW w:w="957" w:type="pct"/>
            <w:vAlign w:val="center"/>
          </w:tcPr>
          <w:p w14:paraId="0EA46FD8"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Sites d’emprunt non maîtrisés</w:t>
            </w:r>
          </w:p>
        </w:tc>
        <w:tc>
          <w:tcPr>
            <w:tcW w:w="1380" w:type="pct"/>
            <w:vAlign w:val="center"/>
          </w:tcPr>
          <w:p w14:paraId="55636BFD" w14:textId="65F10FB7" w:rsidR="00D05E04" w:rsidRPr="00C3400B" w:rsidRDefault="008C7919"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Identifier, cartographier et autoriser les sites d'emprunt d'argile ; réaliser état initial photo ; interdire les prélèvements non autorisés dans le lit du fleuve.</w:t>
            </w:r>
          </w:p>
        </w:tc>
        <w:tc>
          <w:tcPr>
            <w:tcW w:w="750" w:type="pct"/>
            <w:vAlign w:val="center"/>
          </w:tcPr>
          <w:p w14:paraId="62329D6D"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Autorisations ; fiches état initial.</w:t>
            </w:r>
          </w:p>
        </w:tc>
        <w:tc>
          <w:tcPr>
            <w:tcW w:w="957" w:type="pct"/>
            <w:vAlign w:val="center"/>
          </w:tcPr>
          <w:p w14:paraId="4ACE5A9B"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Entreprise / UGP / DECE</w:t>
            </w:r>
          </w:p>
        </w:tc>
        <w:tc>
          <w:tcPr>
            <w:tcW w:w="956" w:type="pct"/>
            <w:vAlign w:val="center"/>
          </w:tcPr>
          <w:p w14:paraId="6976B762"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Avant exploitation</w:t>
            </w:r>
          </w:p>
        </w:tc>
      </w:tr>
      <w:tr w:rsidR="00D05E04" w:rsidRPr="00C3400B" w14:paraId="0DC416AD" w14:textId="77777777" w:rsidTr="007464CF">
        <w:trPr>
          <w:jc w:val="center"/>
        </w:trPr>
        <w:tc>
          <w:tcPr>
            <w:tcW w:w="957" w:type="pct"/>
            <w:vAlign w:val="center"/>
          </w:tcPr>
          <w:p w14:paraId="0C8AB241"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Clauses E&amp;S insuffisantes dans DAO</w:t>
            </w:r>
          </w:p>
        </w:tc>
        <w:tc>
          <w:tcPr>
            <w:tcW w:w="1380" w:type="pct"/>
            <w:vAlign w:val="center"/>
          </w:tcPr>
          <w:p w14:paraId="3FE51266" w14:textId="18DAC1EA" w:rsidR="00D05E04" w:rsidRPr="00C3400B" w:rsidRDefault="008C7919"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Insérer clauses E&amp;S spécifiques à une digue : stabilité des talus, gestion de l'eau, SST, VBG/EAS/HS, déchets, MGP et entretien dans DAO et contrat.</w:t>
            </w:r>
          </w:p>
        </w:tc>
        <w:tc>
          <w:tcPr>
            <w:tcW w:w="750" w:type="pct"/>
            <w:vAlign w:val="center"/>
          </w:tcPr>
          <w:p w14:paraId="51FFA207"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DAO incluant clauses ; obligations contractuelles.</w:t>
            </w:r>
          </w:p>
        </w:tc>
        <w:tc>
          <w:tcPr>
            <w:tcW w:w="957" w:type="pct"/>
            <w:vAlign w:val="center"/>
          </w:tcPr>
          <w:p w14:paraId="56F7D19D"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UGP / Passation marchés</w:t>
            </w:r>
          </w:p>
        </w:tc>
        <w:tc>
          <w:tcPr>
            <w:tcW w:w="956" w:type="pct"/>
            <w:vAlign w:val="center"/>
          </w:tcPr>
          <w:p w14:paraId="7C316386" w14:textId="77777777" w:rsidR="00D05E04" w:rsidRPr="00C3400B" w:rsidRDefault="00D05E04" w:rsidP="006B4A22">
            <w:pPr>
              <w:spacing w:before="120" w:after="120" w:line="312" w:lineRule="auto"/>
              <w:rPr>
                <w:rFonts w:ascii="Times New Roman" w:hAnsi="Times New Roman" w:cs="Times New Roman"/>
                <w:sz w:val="20"/>
                <w:szCs w:val="20"/>
              </w:rPr>
            </w:pPr>
            <w:r w:rsidRPr="00C3400B">
              <w:rPr>
                <w:rFonts w:ascii="Times New Roman" w:hAnsi="Times New Roman" w:cs="Times New Roman"/>
                <w:sz w:val="20"/>
                <w:szCs w:val="20"/>
              </w:rPr>
              <w:t>Avant lancement DAO</w:t>
            </w:r>
          </w:p>
        </w:tc>
      </w:tr>
    </w:tbl>
    <w:p w14:paraId="36A69C3A" w14:textId="77777777" w:rsidR="00D05E04" w:rsidRPr="00513A0A" w:rsidRDefault="00D05E04" w:rsidP="006B4A22">
      <w:pPr>
        <w:pStyle w:val="Titre2"/>
        <w:spacing w:before="120" w:after="120" w:line="312" w:lineRule="auto"/>
        <w:rPr>
          <w:rFonts w:ascii="Times New Roman" w:eastAsia="Aptos" w:hAnsi="Times New Roman" w:cs="Times New Roman"/>
          <w:sz w:val="24"/>
          <w:szCs w:val="24"/>
        </w:rPr>
        <w:sectPr w:rsidR="00D05E04" w:rsidRPr="00513A0A" w:rsidSect="008921E9">
          <w:pgSz w:w="11906" w:h="16838"/>
          <w:pgMar w:top="993" w:right="1417" w:bottom="1417" w:left="1417" w:header="708" w:footer="708" w:gutter="0"/>
          <w:cols w:space="708"/>
          <w:docGrid w:linePitch="360"/>
        </w:sectPr>
      </w:pPr>
    </w:p>
    <w:p w14:paraId="30C42B72" w14:textId="088819CA" w:rsidR="00D05E04" w:rsidRPr="00513A0A" w:rsidRDefault="00D05E04"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7" w:name="_Toc237186084"/>
      <w:bookmarkStart w:id="278" w:name="_Toc242520622"/>
      <w:r w:rsidRPr="00513A0A">
        <w:rPr>
          <w:rFonts w:ascii="Times New Roman" w:eastAsiaTheme="minorEastAsia" w:hAnsi="Times New Roman" w:cs="Times New Roman"/>
          <w:b/>
          <w:bCs/>
          <w:sz w:val="24"/>
          <w:szCs w:val="24"/>
          <w:lang w:eastAsia="fr-FR"/>
        </w:rPr>
        <w:lastRenderedPageBreak/>
        <w:t>Matrice détaillée des mesures en phase de construction</w:t>
      </w:r>
      <w:bookmarkEnd w:id="277"/>
      <w:bookmarkEnd w:id="278"/>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575"/>
        <w:gridCol w:w="2049"/>
        <w:gridCol w:w="5345"/>
        <w:gridCol w:w="2303"/>
        <w:gridCol w:w="1570"/>
        <w:gridCol w:w="1570"/>
      </w:tblGrid>
      <w:tr w:rsidR="00D05E04" w:rsidRPr="00513A0A" w14:paraId="501C3C49" w14:textId="77777777" w:rsidTr="006B1AF6">
        <w:trPr>
          <w:tblHeader/>
          <w:jc w:val="center"/>
        </w:trPr>
        <w:tc>
          <w:tcPr>
            <w:tcW w:w="551" w:type="pct"/>
            <w:shd w:val="clear" w:color="auto" w:fill="1F4E79"/>
            <w:vAlign w:val="center"/>
          </w:tcPr>
          <w:p w14:paraId="70C38E1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Composante</w:t>
            </w:r>
          </w:p>
        </w:tc>
        <w:tc>
          <w:tcPr>
            <w:tcW w:w="689" w:type="pct"/>
            <w:shd w:val="clear" w:color="auto" w:fill="1F4E79"/>
            <w:vAlign w:val="center"/>
          </w:tcPr>
          <w:p w14:paraId="192F658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Risque/impact</w:t>
            </w:r>
          </w:p>
        </w:tc>
        <w:tc>
          <w:tcPr>
            <w:tcW w:w="1859" w:type="pct"/>
            <w:shd w:val="clear" w:color="auto" w:fill="1F4E79"/>
            <w:vAlign w:val="center"/>
          </w:tcPr>
          <w:p w14:paraId="4A57672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Mesures d’atténuation / bonification</w:t>
            </w:r>
          </w:p>
        </w:tc>
        <w:tc>
          <w:tcPr>
            <w:tcW w:w="803" w:type="pct"/>
            <w:shd w:val="clear" w:color="auto" w:fill="1F4E79"/>
            <w:vAlign w:val="center"/>
          </w:tcPr>
          <w:p w14:paraId="161C2A7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Indicateurs</w:t>
            </w:r>
          </w:p>
        </w:tc>
        <w:tc>
          <w:tcPr>
            <w:tcW w:w="549" w:type="pct"/>
            <w:shd w:val="clear" w:color="auto" w:fill="1F4E79"/>
            <w:vAlign w:val="center"/>
          </w:tcPr>
          <w:p w14:paraId="5195EA0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Responsable</w:t>
            </w:r>
          </w:p>
        </w:tc>
        <w:tc>
          <w:tcPr>
            <w:tcW w:w="550" w:type="pct"/>
            <w:shd w:val="clear" w:color="auto" w:fill="1F4E79"/>
            <w:vAlign w:val="center"/>
          </w:tcPr>
          <w:p w14:paraId="7F3FDD5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Fréquence</w:t>
            </w:r>
          </w:p>
        </w:tc>
      </w:tr>
      <w:tr w:rsidR="00D05E04" w:rsidRPr="00513A0A" w14:paraId="0A69B623" w14:textId="77777777" w:rsidTr="006B1AF6">
        <w:trPr>
          <w:jc w:val="center"/>
        </w:trPr>
        <w:tc>
          <w:tcPr>
            <w:tcW w:w="551" w:type="pct"/>
            <w:vAlign w:val="center"/>
          </w:tcPr>
          <w:p w14:paraId="66418DF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Air / poussières</w:t>
            </w:r>
          </w:p>
        </w:tc>
        <w:tc>
          <w:tcPr>
            <w:tcW w:w="689" w:type="pct"/>
            <w:vAlign w:val="center"/>
          </w:tcPr>
          <w:p w14:paraId="7BF0279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Emission de poussières et gaz d’échappement</w:t>
            </w:r>
          </w:p>
        </w:tc>
        <w:tc>
          <w:tcPr>
            <w:tcW w:w="1859" w:type="pct"/>
            <w:vAlign w:val="center"/>
          </w:tcPr>
          <w:p w14:paraId="472B335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Arrosage régulier des voies et fronts de travaux ; bâchage des camions ; limitation vitesse ; entretien engins ; arrêt moteurs à l’arrêt ; interdiction brûlage déchets, réglementation des heures de travaux</w:t>
            </w:r>
          </w:p>
        </w:tc>
        <w:tc>
          <w:tcPr>
            <w:tcW w:w="803" w:type="pct"/>
            <w:vAlign w:val="center"/>
          </w:tcPr>
          <w:p w14:paraId="5F5DF4C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Nombre arrosages/jour ; % camions bâchés ; registre entretien ; absence plaintes poussières.</w:t>
            </w:r>
          </w:p>
        </w:tc>
        <w:tc>
          <w:tcPr>
            <w:tcW w:w="549" w:type="pct"/>
            <w:vAlign w:val="center"/>
          </w:tcPr>
          <w:p w14:paraId="3283BA5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contrôle par Mission de contrôle/UGP</w:t>
            </w:r>
          </w:p>
        </w:tc>
        <w:tc>
          <w:tcPr>
            <w:tcW w:w="550" w:type="pct"/>
            <w:vAlign w:val="center"/>
          </w:tcPr>
          <w:p w14:paraId="0290DC8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Quotidien / hebdomadaire</w:t>
            </w:r>
          </w:p>
        </w:tc>
      </w:tr>
      <w:tr w:rsidR="00D05E04" w:rsidRPr="00513A0A" w14:paraId="0E5FD994" w14:textId="77777777" w:rsidTr="006B1AF6">
        <w:trPr>
          <w:jc w:val="center"/>
        </w:trPr>
        <w:tc>
          <w:tcPr>
            <w:tcW w:w="551" w:type="pct"/>
            <w:vAlign w:val="center"/>
          </w:tcPr>
          <w:p w14:paraId="147D16F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Bruit et vibrations</w:t>
            </w:r>
          </w:p>
        </w:tc>
        <w:tc>
          <w:tcPr>
            <w:tcW w:w="689" w:type="pct"/>
            <w:vAlign w:val="center"/>
          </w:tcPr>
          <w:p w14:paraId="1DE5C4D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Nuisances sonores pour riverains et travailleurs</w:t>
            </w:r>
          </w:p>
        </w:tc>
        <w:tc>
          <w:tcPr>
            <w:tcW w:w="1859" w:type="pct"/>
            <w:vAlign w:val="center"/>
          </w:tcPr>
          <w:p w14:paraId="12BCC6D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 xml:space="preserve">Programmer les travaux bruyants en journée ; entretenir engins ; prévenir communautés ; fournir protections auditives si nécessaire, </w:t>
            </w:r>
          </w:p>
        </w:tc>
        <w:tc>
          <w:tcPr>
            <w:tcW w:w="803" w:type="pct"/>
            <w:vAlign w:val="center"/>
          </w:tcPr>
          <w:p w14:paraId="6F2491F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Horaires respectés ; plaintes bruit ; EPI disponibles.</w:t>
            </w:r>
          </w:p>
        </w:tc>
        <w:tc>
          <w:tcPr>
            <w:tcW w:w="549" w:type="pct"/>
            <w:vAlign w:val="center"/>
          </w:tcPr>
          <w:p w14:paraId="6901665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Mission de contrôle</w:t>
            </w:r>
          </w:p>
        </w:tc>
        <w:tc>
          <w:tcPr>
            <w:tcW w:w="550" w:type="pct"/>
            <w:vAlign w:val="center"/>
          </w:tcPr>
          <w:p w14:paraId="75C1297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Hebdomadaire</w:t>
            </w:r>
          </w:p>
        </w:tc>
      </w:tr>
      <w:tr w:rsidR="00D05E04" w:rsidRPr="00513A0A" w14:paraId="6B4F1BBC" w14:textId="77777777" w:rsidTr="006B1AF6">
        <w:trPr>
          <w:jc w:val="center"/>
        </w:trPr>
        <w:tc>
          <w:tcPr>
            <w:tcW w:w="551" w:type="pct"/>
            <w:vAlign w:val="center"/>
          </w:tcPr>
          <w:p w14:paraId="0E2AAA4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Eaux superficielles et souterraines</w:t>
            </w:r>
          </w:p>
        </w:tc>
        <w:tc>
          <w:tcPr>
            <w:tcW w:w="689" w:type="pct"/>
            <w:vAlign w:val="center"/>
          </w:tcPr>
          <w:p w14:paraId="15D24EE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Risque de contamination par hydrocarbures, laitance, déchets ; perturbation écoulements</w:t>
            </w:r>
          </w:p>
        </w:tc>
        <w:tc>
          <w:tcPr>
            <w:tcW w:w="1859" w:type="pct"/>
            <w:vAlign w:val="center"/>
          </w:tcPr>
          <w:p w14:paraId="40293B0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Aires étanches de ravitaillement ; kits anti-pollution ; stockage carburant sécurisé ; interdiction vidange au sol ; maintien largeur et fonctionnement buses/dalots ; zones tampons autour points d’eau.</w:t>
            </w:r>
          </w:p>
        </w:tc>
        <w:tc>
          <w:tcPr>
            <w:tcW w:w="803" w:type="pct"/>
            <w:vAlign w:val="center"/>
          </w:tcPr>
          <w:p w14:paraId="08CB1A5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Nombre déversements ; kits disponibles ; ouvrages non obstrués ; rapports inspection.</w:t>
            </w:r>
          </w:p>
        </w:tc>
        <w:tc>
          <w:tcPr>
            <w:tcW w:w="549" w:type="pct"/>
            <w:vAlign w:val="center"/>
          </w:tcPr>
          <w:p w14:paraId="72BF6E4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Mission de contrôle / DECE</w:t>
            </w:r>
          </w:p>
        </w:tc>
        <w:tc>
          <w:tcPr>
            <w:tcW w:w="550" w:type="pct"/>
            <w:vAlign w:val="center"/>
          </w:tcPr>
          <w:p w14:paraId="34F6636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Quotidien / mensuel</w:t>
            </w:r>
          </w:p>
        </w:tc>
      </w:tr>
      <w:tr w:rsidR="00D05E04" w:rsidRPr="00513A0A" w14:paraId="001942D7" w14:textId="77777777" w:rsidTr="006B1AF6">
        <w:trPr>
          <w:jc w:val="center"/>
        </w:trPr>
        <w:tc>
          <w:tcPr>
            <w:tcW w:w="551" w:type="pct"/>
            <w:vAlign w:val="center"/>
          </w:tcPr>
          <w:p w14:paraId="54E7EE8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Gestion de l’eau de chantier</w:t>
            </w:r>
          </w:p>
        </w:tc>
        <w:tc>
          <w:tcPr>
            <w:tcW w:w="689" w:type="pct"/>
            <w:vAlign w:val="center"/>
          </w:tcPr>
          <w:p w14:paraId="60B6E5B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Consommation excessive ou conflit d’usage</w:t>
            </w:r>
          </w:p>
        </w:tc>
        <w:tc>
          <w:tcPr>
            <w:tcW w:w="1859" w:type="pct"/>
            <w:vAlign w:val="center"/>
          </w:tcPr>
          <w:p w14:paraId="6396B50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Identifier source autorisée ; tenir registre consommation ; éviter prélèvement non autorisé ; sensibiliser travailleurs aux économies d’eau.</w:t>
            </w:r>
          </w:p>
        </w:tc>
        <w:tc>
          <w:tcPr>
            <w:tcW w:w="803" w:type="pct"/>
            <w:vAlign w:val="center"/>
          </w:tcPr>
          <w:p w14:paraId="27ABC5C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eau ; absence conflit d’usage.</w:t>
            </w:r>
          </w:p>
        </w:tc>
        <w:tc>
          <w:tcPr>
            <w:tcW w:w="549" w:type="pct"/>
            <w:vAlign w:val="center"/>
          </w:tcPr>
          <w:p w14:paraId="03D037C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UGP</w:t>
            </w:r>
          </w:p>
        </w:tc>
        <w:tc>
          <w:tcPr>
            <w:tcW w:w="550" w:type="pct"/>
            <w:vAlign w:val="center"/>
          </w:tcPr>
          <w:p w14:paraId="65F8426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w:t>
            </w:r>
          </w:p>
        </w:tc>
      </w:tr>
      <w:tr w:rsidR="00D05E04" w:rsidRPr="00513A0A" w14:paraId="63E53DAE" w14:textId="77777777" w:rsidTr="006B1AF6">
        <w:trPr>
          <w:jc w:val="center"/>
        </w:trPr>
        <w:tc>
          <w:tcPr>
            <w:tcW w:w="551" w:type="pct"/>
            <w:vAlign w:val="center"/>
          </w:tcPr>
          <w:p w14:paraId="6425F38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Sols et érosion</w:t>
            </w:r>
          </w:p>
        </w:tc>
        <w:tc>
          <w:tcPr>
            <w:tcW w:w="689" w:type="pct"/>
            <w:vAlign w:val="center"/>
          </w:tcPr>
          <w:p w14:paraId="1EFBFEC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Erosion, compaction, pollution, instabilité talus</w:t>
            </w:r>
          </w:p>
        </w:tc>
        <w:tc>
          <w:tcPr>
            <w:tcW w:w="1859" w:type="pct"/>
            <w:vAlign w:val="center"/>
          </w:tcPr>
          <w:p w14:paraId="4468CD2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Limiter emprise ; stabiliser talus ; gérer eaux de ruissellement ; décaper et stocker terre végétale si applicable ; traiter sols contaminés, reduire décapage de terrain</w:t>
            </w:r>
          </w:p>
        </w:tc>
        <w:tc>
          <w:tcPr>
            <w:tcW w:w="803" w:type="pct"/>
            <w:vAlign w:val="center"/>
          </w:tcPr>
          <w:p w14:paraId="03938DB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Talus stabilisés ; absence zones contaminées ; photos de suivi.</w:t>
            </w:r>
          </w:p>
        </w:tc>
        <w:tc>
          <w:tcPr>
            <w:tcW w:w="549" w:type="pct"/>
            <w:vAlign w:val="center"/>
          </w:tcPr>
          <w:p w14:paraId="4EAF731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Mission de contrôle</w:t>
            </w:r>
          </w:p>
        </w:tc>
        <w:tc>
          <w:tcPr>
            <w:tcW w:w="550" w:type="pct"/>
            <w:vAlign w:val="center"/>
          </w:tcPr>
          <w:p w14:paraId="3BDE8D7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Hebdomadaire</w:t>
            </w:r>
          </w:p>
        </w:tc>
      </w:tr>
      <w:tr w:rsidR="00D05E04" w:rsidRPr="00513A0A" w14:paraId="3218E151" w14:textId="77777777" w:rsidTr="006B1AF6">
        <w:trPr>
          <w:jc w:val="center"/>
        </w:trPr>
        <w:tc>
          <w:tcPr>
            <w:tcW w:w="551" w:type="pct"/>
            <w:vAlign w:val="center"/>
          </w:tcPr>
          <w:p w14:paraId="6C7C324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lastRenderedPageBreak/>
              <w:t>Déchets solides/liquides</w:t>
            </w:r>
          </w:p>
        </w:tc>
        <w:tc>
          <w:tcPr>
            <w:tcW w:w="689" w:type="pct"/>
            <w:vAlign w:val="center"/>
          </w:tcPr>
          <w:p w14:paraId="73A271A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Déchets de chantier, huiles, pneus, batteries, déchets ménagers</w:t>
            </w:r>
          </w:p>
        </w:tc>
        <w:tc>
          <w:tcPr>
            <w:tcW w:w="1859" w:type="pct"/>
            <w:vAlign w:val="center"/>
          </w:tcPr>
          <w:p w14:paraId="39EE66F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Mettre bacs de tri ; stocker déchets dangereux séparément ; contrat/solution d’évacuation autorisée ; registre déchets ; interdiction rejet milieu naturel.</w:t>
            </w:r>
          </w:p>
        </w:tc>
        <w:tc>
          <w:tcPr>
            <w:tcW w:w="803" w:type="pct"/>
            <w:vAlign w:val="center"/>
          </w:tcPr>
          <w:p w14:paraId="09EFCE3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déchets ; zones propres ; bordereaux évacuation.</w:t>
            </w:r>
          </w:p>
        </w:tc>
        <w:tc>
          <w:tcPr>
            <w:tcW w:w="549" w:type="pct"/>
            <w:vAlign w:val="center"/>
          </w:tcPr>
          <w:p w14:paraId="4FC7FE2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w:t>
            </w:r>
          </w:p>
        </w:tc>
        <w:tc>
          <w:tcPr>
            <w:tcW w:w="550" w:type="pct"/>
            <w:vAlign w:val="center"/>
          </w:tcPr>
          <w:p w14:paraId="466F2CD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Hebdomadaire / mensuel</w:t>
            </w:r>
          </w:p>
        </w:tc>
      </w:tr>
      <w:tr w:rsidR="00D05E04" w:rsidRPr="00513A0A" w14:paraId="4E353712" w14:textId="77777777" w:rsidTr="006B1AF6">
        <w:trPr>
          <w:jc w:val="center"/>
        </w:trPr>
        <w:tc>
          <w:tcPr>
            <w:tcW w:w="551" w:type="pct"/>
            <w:vAlign w:val="center"/>
          </w:tcPr>
          <w:p w14:paraId="7F88C1C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Carrières et emprunts</w:t>
            </w:r>
          </w:p>
        </w:tc>
        <w:tc>
          <w:tcPr>
            <w:tcW w:w="689" w:type="pct"/>
            <w:vAlign w:val="center"/>
          </w:tcPr>
          <w:p w14:paraId="3C7E077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Dégradation des sites et risque d’accidents</w:t>
            </w:r>
          </w:p>
        </w:tc>
        <w:tc>
          <w:tcPr>
            <w:tcW w:w="1859" w:type="pct"/>
            <w:vAlign w:val="center"/>
          </w:tcPr>
          <w:p w14:paraId="49F05D7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Exploiter uniquement sites autorisés ; baliser ; gérer accès ; réhabiliter progressivement : reprofilage, sécurisation, remise en état, drainage.</w:t>
            </w:r>
          </w:p>
        </w:tc>
        <w:tc>
          <w:tcPr>
            <w:tcW w:w="803" w:type="pct"/>
            <w:vAlign w:val="center"/>
          </w:tcPr>
          <w:p w14:paraId="253F12F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Autorisations ; état initial/final ; PV réception réhabilitation.</w:t>
            </w:r>
          </w:p>
        </w:tc>
        <w:tc>
          <w:tcPr>
            <w:tcW w:w="549" w:type="pct"/>
            <w:vAlign w:val="center"/>
          </w:tcPr>
          <w:p w14:paraId="7FC6B0E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UGP / DECE</w:t>
            </w:r>
          </w:p>
        </w:tc>
        <w:tc>
          <w:tcPr>
            <w:tcW w:w="550" w:type="pct"/>
            <w:vAlign w:val="center"/>
          </w:tcPr>
          <w:p w14:paraId="047D190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Avant, pendant, fin travaux</w:t>
            </w:r>
          </w:p>
        </w:tc>
      </w:tr>
      <w:tr w:rsidR="00D05E04" w:rsidRPr="00513A0A" w14:paraId="1B8347EB" w14:textId="77777777" w:rsidTr="006B1AF6">
        <w:trPr>
          <w:jc w:val="center"/>
        </w:trPr>
        <w:tc>
          <w:tcPr>
            <w:tcW w:w="551" w:type="pct"/>
            <w:vAlign w:val="center"/>
          </w:tcPr>
          <w:p w14:paraId="6A8E831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Biodiversité</w:t>
            </w:r>
          </w:p>
        </w:tc>
        <w:tc>
          <w:tcPr>
            <w:tcW w:w="689" w:type="pct"/>
            <w:vAlign w:val="center"/>
          </w:tcPr>
          <w:p w14:paraId="78488D4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Dérangement faune, destruction végétation, braconnage</w:t>
            </w:r>
          </w:p>
        </w:tc>
        <w:tc>
          <w:tcPr>
            <w:tcW w:w="1859" w:type="pct"/>
            <w:vAlign w:val="center"/>
          </w:tcPr>
          <w:p w14:paraId="1260E14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Limiter défrichement ; interdire chasse/braconnage ; sensibiliser ouvriers ; éviter travaux hors emprise ; surveiller proximité zones sensibles.</w:t>
            </w:r>
          </w:p>
        </w:tc>
        <w:tc>
          <w:tcPr>
            <w:tcW w:w="803" w:type="pct"/>
            <w:vAlign w:val="center"/>
          </w:tcPr>
          <w:p w14:paraId="29AECCF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Surface défrichée ; incidents biodiversité ; sessions sensibilisation.</w:t>
            </w:r>
          </w:p>
        </w:tc>
        <w:tc>
          <w:tcPr>
            <w:tcW w:w="549" w:type="pct"/>
            <w:vAlign w:val="center"/>
          </w:tcPr>
          <w:p w14:paraId="31F8E7D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Mission de contrôle</w:t>
            </w:r>
          </w:p>
        </w:tc>
        <w:tc>
          <w:tcPr>
            <w:tcW w:w="550" w:type="pct"/>
            <w:vAlign w:val="center"/>
          </w:tcPr>
          <w:p w14:paraId="34E3A02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w:t>
            </w:r>
          </w:p>
        </w:tc>
      </w:tr>
      <w:tr w:rsidR="00D05E04" w:rsidRPr="00513A0A" w14:paraId="3AB51C4B" w14:textId="77777777" w:rsidTr="006B1AF6">
        <w:trPr>
          <w:jc w:val="center"/>
        </w:trPr>
        <w:tc>
          <w:tcPr>
            <w:tcW w:w="551" w:type="pct"/>
            <w:vAlign w:val="center"/>
          </w:tcPr>
          <w:p w14:paraId="166AB6C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SST travailleurs</w:t>
            </w:r>
          </w:p>
        </w:tc>
        <w:tc>
          <w:tcPr>
            <w:tcW w:w="689" w:type="pct"/>
            <w:vAlign w:val="center"/>
          </w:tcPr>
          <w:p w14:paraId="16F195F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Accidents, blessures, exposition poussière/bruit/chaleur</w:t>
            </w:r>
          </w:p>
        </w:tc>
        <w:tc>
          <w:tcPr>
            <w:tcW w:w="1859" w:type="pct"/>
            <w:vAlign w:val="center"/>
          </w:tcPr>
          <w:p w14:paraId="4D127FF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Plan SST ; EPI obligatoires ; toolbox meetings ; signalisation ; premiers secours ; procédures urgence ; reporting accidents/incidents ; formation conducteurs.</w:t>
            </w:r>
          </w:p>
        </w:tc>
        <w:tc>
          <w:tcPr>
            <w:tcW w:w="803" w:type="pct"/>
            <w:vAlign w:val="center"/>
          </w:tcPr>
          <w:p w14:paraId="59C3134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Taux port EPI ; nombre formations ; registres accidents ; présence trousse secours.</w:t>
            </w:r>
          </w:p>
        </w:tc>
        <w:tc>
          <w:tcPr>
            <w:tcW w:w="549" w:type="pct"/>
            <w:vAlign w:val="center"/>
          </w:tcPr>
          <w:p w14:paraId="2BC72C4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Mission de contrôle</w:t>
            </w:r>
          </w:p>
        </w:tc>
        <w:tc>
          <w:tcPr>
            <w:tcW w:w="550" w:type="pct"/>
            <w:vAlign w:val="center"/>
          </w:tcPr>
          <w:p w14:paraId="12FACDC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Quotidien / mensuel</w:t>
            </w:r>
          </w:p>
        </w:tc>
      </w:tr>
      <w:tr w:rsidR="00D05E04" w:rsidRPr="00513A0A" w14:paraId="7B080244" w14:textId="77777777" w:rsidTr="006B1AF6">
        <w:trPr>
          <w:jc w:val="center"/>
        </w:trPr>
        <w:tc>
          <w:tcPr>
            <w:tcW w:w="551" w:type="pct"/>
            <w:vAlign w:val="center"/>
          </w:tcPr>
          <w:p w14:paraId="510B2A4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Santé-sécurité communautaire</w:t>
            </w:r>
          </w:p>
        </w:tc>
        <w:tc>
          <w:tcPr>
            <w:tcW w:w="689" w:type="pct"/>
            <w:vAlign w:val="center"/>
          </w:tcPr>
          <w:p w14:paraId="3461FF7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Accidents riverains, traversées villages, nuisances</w:t>
            </w:r>
          </w:p>
        </w:tc>
        <w:tc>
          <w:tcPr>
            <w:tcW w:w="1859" w:type="pct"/>
            <w:vAlign w:val="center"/>
          </w:tcPr>
          <w:p w14:paraId="2E928D5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Plan circulation ; limitation 15 km/h en village ; panneaux et balisage ; signaleurs aux points sensibles ; information riverains ; interdiction accès enfants aux zones de chantier.</w:t>
            </w:r>
          </w:p>
        </w:tc>
        <w:tc>
          <w:tcPr>
            <w:tcW w:w="803" w:type="pct"/>
            <w:vAlign w:val="center"/>
          </w:tcPr>
          <w:p w14:paraId="474507E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Panneaux installés ; plaintes ; accidents communautaires.</w:t>
            </w:r>
          </w:p>
        </w:tc>
        <w:tc>
          <w:tcPr>
            <w:tcW w:w="549" w:type="pct"/>
            <w:vAlign w:val="center"/>
          </w:tcPr>
          <w:p w14:paraId="3E4D768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Commune / Mission de contrôle</w:t>
            </w:r>
          </w:p>
        </w:tc>
        <w:tc>
          <w:tcPr>
            <w:tcW w:w="550" w:type="pct"/>
            <w:vAlign w:val="center"/>
          </w:tcPr>
          <w:p w14:paraId="3CC8B65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Quotidien / mensuel</w:t>
            </w:r>
          </w:p>
        </w:tc>
      </w:tr>
      <w:tr w:rsidR="00D05E04" w:rsidRPr="00513A0A" w14:paraId="6DBE022F" w14:textId="77777777" w:rsidTr="006B1AF6">
        <w:trPr>
          <w:jc w:val="center"/>
        </w:trPr>
        <w:tc>
          <w:tcPr>
            <w:tcW w:w="551" w:type="pct"/>
            <w:vAlign w:val="center"/>
          </w:tcPr>
          <w:p w14:paraId="7D4BE2A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Main-d’œuvre et conditions de travail</w:t>
            </w:r>
          </w:p>
        </w:tc>
        <w:tc>
          <w:tcPr>
            <w:tcW w:w="689" w:type="pct"/>
            <w:vAlign w:val="center"/>
          </w:tcPr>
          <w:p w14:paraId="6343664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Non-respect droit du travail, discrimination, conflits recrutement</w:t>
            </w:r>
          </w:p>
        </w:tc>
        <w:tc>
          <w:tcPr>
            <w:tcW w:w="1859" w:type="pct"/>
            <w:vAlign w:val="center"/>
          </w:tcPr>
          <w:p w14:paraId="2BB6A50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Contrats écrits ; registre personnel ; priorité main-d’œuvre locale non qualifiée ; interdiction travail des enfants ; MGP travailleurs ; non-discrimination.</w:t>
            </w:r>
          </w:p>
        </w:tc>
        <w:tc>
          <w:tcPr>
            <w:tcW w:w="803" w:type="pct"/>
            <w:vAlign w:val="center"/>
          </w:tcPr>
          <w:p w14:paraId="18E4E59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personnel ; % recrutement local ; plaintes travailleurs.</w:t>
            </w:r>
          </w:p>
        </w:tc>
        <w:tc>
          <w:tcPr>
            <w:tcW w:w="549" w:type="pct"/>
            <w:vAlign w:val="center"/>
          </w:tcPr>
          <w:p w14:paraId="20489D9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UGP</w:t>
            </w:r>
          </w:p>
        </w:tc>
        <w:tc>
          <w:tcPr>
            <w:tcW w:w="550" w:type="pct"/>
            <w:vAlign w:val="center"/>
          </w:tcPr>
          <w:p w14:paraId="1CD335A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w:t>
            </w:r>
          </w:p>
        </w:tc>
      </w:tr>
      <w:tr w:rsidR="00D05E04" w:rsidRPr="00513A0A" w14:paraId="0A47B137" w14:textId="77777777" w:rsidTr="006B1AF6">
        <w:trPr>
          <w:jc w:val="center"/>
        </w:trPr>
        <w:tc>
          <w:tcPr>
            <w:tcW w:w="551" w:type="pct"/>
            <w:vAlign w:val="center"/>
          </w:tcPr>
          <w:p w14:paraId="2D66BFF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lastRenderedPageBreak/>
              <w:t>VBG/EAS/HS</w:t>
            </w:r>
          </w:p>
        </w:tc>
        <w:tc>
          <w:tcPr>
            <w:tcW w:w="689" w:type="pct"/>
            <w:vAlign w:val="center"/>
          </w:tcPr>
          <w:p w14:paraId="59DEEFA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Exploitation, abus, harcèlement ou violences liés au chantier</w:t>
            </w:r>
          </w:p>
        </w:tc>
        <w:tc>
          <w:tcPr>
            <w:tcW w:w="1859" w:type="pct"/>
            <w:vAlign w:val="center"/>
          </w:tcPr>
          <w:p w14:paraId="589C7E6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Code de conduite signé ; formation ; sensibilisation communautés ; canal confidentiel ; référencement services ; sanctions contractuelles.</w:t>
            </w:r>
          </w:p>
        </w:tc>
        <w:tc>
          <w:tcPr>
            <w:tcW w:w="803" w:type="pct"/>
            <w:vAlign w:val="center"/>
          </w:tcPr>
          <w:p w14:paraId="06A94F9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 signatures ; nombre sessions ; plaintes traitées de manière confidentielle.</w:t>
            </w:r>
          </w:p>
        </w:tc>
        <w:tc>
          <w:tcPr>
            <w:tcW w:w="549" w:type="pct"/>
            <w:vAlign w:val="center"/>
          </w:tcPr>
          <w:p w14:paraId="285F337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UGP / Point focal VBG</w:t>
            </w:r>
          </w:p>
        </w:tc>
        <w:tc>
          <w:tcPr>
            <w:tcW w:w="550" w:type="pct"/>
            <w:vAlign w:val="center"/>
          </w:tcPr>
          <w:p w14:paraId="67462D6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Avant et pendant travaux</w:t>
            </w:r>
          </w:p>
        </w:tc>
      </w:tr>
      <w:tr w:rsidR="00D05E04" w:rsidRPr="00513A0A" w14:paraId="0EFBD533" w14:textId="77777777" w:rsidTr="006B1AF6">
        <w:trPr>
          <w:jc w:val="center"/>
        </w:trPr>
        <w:tc>
          <w:tcPr>
            <w:tcW w:w="551" w:type="pct"/>
            <w:vAlign w:val="center"/>
          </w:tcPr>
          <w:p w14:paraId="7B664FB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Patrimoine culturel</w:t>
            </w:r>
          </w:p>
        </w:tc>
        <w:tc>
          <w:tcPr>
            <w:tcW w:w="689" w:type="pct"/>
            <w:vAlign w:val="center"/>
          </w:tcPr>
          <w:p w14:paraId="1F0C026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Découverte fortuite lors terrassements</w:t>
            </w:r>
          </w:p>
        </w:tc>
        <w:tc>
          <w:tcPr>
            <w:tcW w:w="1859" w:type="pct"/>
            <w:vAlign w:val="center"/>
          </w:tcPr>
          <w:p w14:paraId="2AC61A9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Appliquer procédure découverte fortuite : arrêt immédiat, balisage, information autorités, expertise, reprise autorisée.</w:t>
            </w:r>
          </w:p>
        </w:tc>
        <w:tc>
          <w:tcPr>
            <w:tcW w:w="803" w:type="pct"/>
            <w:vAlign w:val="center"/>
          </w:tcPr>
          <w:p w14:paraId="0CF6EA8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Procédure affichée ; incidents documentés.</w:t>
            </w:r>
          </w:p>
        </w:tc>
        <w:tc>
          <w:tcPr>
            <w:tcW w:w="549" w:type="pct"/>
            <w:vAlign w:val="center"/>
          </w:tcPr>
          <w:p w14:paraId="778FDE1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UGP / Autorités compétentes</w:t>
            </w:r>
          </w:p>
        </w:tc>
        <w:tc>
          <w:tcPr>
            <w:tcW w:w="550" w:type="pct"/>
            <w:vAlign w:val="center"/>
          </w:tcPr>
          <w:p w14:paraId="6547CFC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Pendant terrassements</w:t>
            </w:r>
          </w:p>
        </w:tc>
      </w:tr>
      <w:tr w:rsidR="00D05E04" w:rsidRPr="00513A0A" w14:paraId="6E19F7FA" w14:textId="77777777" w:rsidTr="006B1AF6">
        <w:trPr>
          <w:jc w:val="center"/>
        </w:trPr>
        <w:tc>
          <w:tcPr>
            <w:tcW w:w="551" w:type="pct"/>
            <w:vAlign w:val="center"/>
          </w:tcPr>
          <w:p w14:paraId="6E2EC45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Communication</w:t>
            </w:r>
          </w:p>
        </w:tc>
        <w:tc>
          <w:tcPr>
            <w:tcW w:w="689" w:type="pct"/>
            <w:vAlign w:val="center"/>
          </w:tcPr>
          <w:p w14:paraId="132E398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Rumeurs ou faible acceptabilité sociale</w:t>
            </w:r>
          </w:p>
        </w:tc>
        <w:tc>
          <w:tcPr>
            <w:tcW w:w="1859" w:type="pct"/>
            <w:vAlign w:val="center"/>
          </w:tcPr>
          <w:p w14:paraId="6F61013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Réunions périodiques avec autorités et villages ; affichage calendriers ; registre de plaintes ; retour d’information aux communautés.</w:t>
            </w:r>
          </w:p>
        </w:tc>
        <w:tc>
          <w:tcPr>
            <w:tcW w:w="803" w:type="pct"/>
            <w:vAlign w:val="center"/>
          </w:tcPr>
          <w:p w14:paraId="7778CF1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Nombre réunions ; plaintes clôturées ; PV disponibles.</w:t>
            </w:r>
          </w:p>
        </w:tc>
        <w:tc>
          <w:tcPr>
            <w:tcW w:w="549" w:type="pct"/>
            <w:vAlign w:val="center"/>
          </w:tcPr>
          <w:p w14:paraId="70AE321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UGP / Entreprise / Commune</w:t>
            </w:r>
          </w:p>
        </w:tc>
        <w:tc>
          <w:tcPr>
            <w:tcW w:w="550" w:type="pct"/>
            <w:vAlign w:val="center"/>
          </w:tcPr>
          <w:p w14:paraId="65C5BE1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w:t>
            </w:r>
          </w:p>
        </w:tc>
      </w:tr>
    </w:tbl>
    <w:p w14:paraId="6151FBEC" w14:textId="77777777" w:rsidR="00D05E04" w:rsidRPr="00513A0A" w:rsidRDefault="00D05E04"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79" w:name="_Toc237186085"/>
      <w:bookmarkStart w:id="280" w:name="_Toc242520623"/>
      <w:r w:rsidRPr="00513A0A">
        <w:rPr>
          <w:rFonts w:ascii="Times New Roman" w:eastAsiaTheme="minorEastAsia" w:hAnsi="Times New Roman" w:cs="Times New Roman"/>
          <w:b/>
          <w:bCs/>
          <w:sz w:val="24"/>
          <w:szCs w:val="24"/>
          <w:lang w:eastAsia="fr-FR"/>
        </w:rPr>
        <w:t>Mesures en phase d’exploitation</w:t>
      </w:r>
      <w:bookmarkEnd w:id="279"/>
      <w:bookmarkEnd w:id="280"/>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114"/>
        <w:gridCol w:w="5181"/>
        <w:gridCol w:w="2891"/>
        <w:gridCol w:w="2113"/>
        <w:gridCol w:w="2113"/>
      </w:tblGrid>
      <w:tr w:rsidR="00D05E04" w:rsidRPr="00513A0A" w14:paraId="2CFBA480" w14:textId="77777777" w:rsidTr="006B1AF6">
        <w:trPr>
          <w:tblHeader/>
          <w:jc w:val="center"/>
        </w:trPr>
        <w:tc>
          <w:tcPr>
            <w:tcW w:w="733" w:type="pct"/>
            <w:shd w:val="clear" w:color="auto" w:fill="1F4E79"/>
            <w:vAlign w:val="center"/>
          </w:tcPr>
          <w:p w14:paraId="213A724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Risque/impact</w:t>
            </w:r>
          </w:p>
        </w:tc>
        <w:tc>
          <w:tcPr>
            <w:tcW w:w="1797" w:type="pct"/>
            <w:shd w:val="clear" w:color="auto" w:fill="1F4E79"/>
            <w:vAlign w:val="center"/>
          </w:tcPr>
          <w:p w14:paraId="5A3E52E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Mesures de gestion</w:t>
            </w:r>
          </w:p>
        </w:tc>
        <w:tc>
          <w:tcPr>
            <w:tcW w:w="1003" w:type="pct"/>
            <w:shd w:val="clear" w:color="auto" w:fill="1F4E79"/>
            <w:vAlign w:val="center"/>
          </w:tcPr>
          <w:p w14:paraId="23FF243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Indicateurs</w:t>
            </w:r>
          </w:p>
        </w:tc>
        <w:tc>
          <w:tcPr>
            <w:tcW w:w="733" w:type="pct"/>
            <w:shd w:val="clear" w:color="auto" w:fill="1F4E79"/>
            <w:vAlign w:val="center"/>
          </w:tcPr>
          <w:p w14:paraId="0E1DF41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Responsable</w:t>
            </w:r>
          </w:p>
        </w:tc>
        <w:tc>
          <w:tcPr>
            <w:tcW w:w="733" w:type="pct"/>
            <w:shd w:val="clear" w:color="auto" w:fill="1F4E79"/>
            <w:vAlign w:val="center"/>
          </w:tcPr>
          <w:p w14:paraId="2E2A6F4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Fréquence</w:t>
            </w:r>
          </w:p>
        </w:tc>
      </w:tr>
      <w:tr w:rsidR="00D05E04" w:rsidRPr="00513A0A" w14:paraId="7759ED17" w14:textId="77777777" w:rsidTr="006B1AF6">
        <w:trPr>
          <w:jc w:val="center"/>
        </w:trPr>
        <w:tc>
          <w:tcPr>
            <w:tcW w:w="733" w:type="pct"/>
            <w:vAlign w:val="center"/>
          </w:tcPr>
          <w:p w14:paraId="4CE294B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Dégradation de la piste</w:t>
            </w:r>
          </w:p>
        </w:tc>
        <w:tc>
          <w:tcPr>
            <w:tcW w:w="1797" w:type="pct"/>
            <w:vAlign w:val="center"/>
          </w:tcPr>
          <w:p w14:paraId="2B6F5478" w14:textId="56F139DC"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Mettre en place un programme d’entretien courant et périodique ; réparer les fissures, affouillements, talus et points d'érosion ; surveiller après chaque crue.</w:t>
            </w:r>
          </w:p>
        </w:tc>
        <w:tc>
          <w:tcPr>
            <w:tcW w:w="1003" w:type="pct"/>
            <w:vAlign w:val="center"/>
          </w:tcPr>
          <w:p w14:paraId="69085755" w14:textId="374EA5D1"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Linéaire de digue fonctionnel ; nombre de campagnes d'entretien.</w:t>
            </w:r>
          </w:p>
        </w:tc>
        <w:tc>
          <w:tcPr>
            <w:tcW w:w="733" w:type="pct"/>
            <w:vAlign w:val="center"/>
          </w:tcPr>
          <w:p w14:paraId="000B4C9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Commune / UGP / Service technique</w:t>
            </w:r>
          </w:p>
        </w:tc>
        <w:tc>
          <w:tcPr>
            <w:tcW w:w="733" w:type="pct"/>
            <w:vAlign w:val="center"/>
          </w:tcPr>
          <w:p w14:paraId="4C87231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Trimestriel et après pluies</w:t>
            </w:r>
          </w:p>
        </w:tc>
      </w:tr>
      <w:tr w:rsidR="00D05E04" w:rsidRPr="00513A0A" w14:paraId="219AF2E8" w14:textId="77777777" w:rsidTr="006B1AF6">
        <w:trPr>
          <w:jc w:val="center"/>
        </w:trPr>
        <w:tc>
          <w:tcPr>
            <w:tcW w:w="733" w:type="pct"/>
            <w:vAlign w:val="center"/>
          </w:tcPr>
          <w:p w14:paraId="4FE97AA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Obstruction des ouvrages hydrauliques</w:t>
            </w:r>
          </w:p>
        </w:tc>
        <w:tc>
          <w:tcPr>
            <w:tcW w:w="1797" w:type="pct"/>
            <w:vAlign w:val="center"/>
          </w:tcPr>
          <w:p w14:paraId="4B121BE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Curage avant et après hivernage ; éviter accumulation macro-déchets et sédiments ; sensibiliser usagers.</w:t>
            </w:r>
          </w:p>
        </w:tc>
        <w:tc>
          <w:tcPr>
            <w:tcW w:w="1003" w:type="pct"/>
            <w:vAlign w:val="center"/>
          </w:tcPr>
          <w:p w14:paraId="10C617BC" w14:textId="37460ACA"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Ouvrages curés et fonctionnels ; absence de stagnation anormale.</w:t>
            </w:r>
          </w:p>
        </w:tc>
        <w:tc>
          <w:tcPr>
            <w:tcW w:w="733" w:type="pct"/>
            <w:vAlign w:val="center"/>
          </w:tcPr>
          <w:p w14:paraId="1A89497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Commune / Comité local</w:t>
            </w:r>
          </w:p>
        </w:tc>
        <w:tc>
          <w:tcPr>
            <w:tcW w:w="733" w:type="pct"/>
            <w:vAlign w:val="center"/>
          </w:tcPr>
          <w:p w14:paraId="1FD3F64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Avant hivernage et après fortes pluies</w:t>
            </w:r>
          </w:p>
        </w:tc>
      </w:tr>
      <w:tr w:rsidR="00D05E04" w:rsidRPr="00513A0A" w14:paraId="77E5BB52" w14:textId="77777777" w:rsidTr="006B1AF6">
        <w:trPr>
          <w:jc w:val="center"/>
        </w:trPr>
        <w:tc>
          <w:tcPr>
            <w:tcW w:w="733" w:type="pct"/>
            <w:vAlign w:val="center"/>
          </w:tcPr>
          <w:p w14:paraId="50657935" w14:textId="1E3277C4"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Érosion et instabilité des talus</w:t>
            </w:r>
          </w:p>
        </w:tc>
        <w:tc>
          <w:tcPr>
            <w:tcW w:w="1797" w:type="pct"/>
            <w:vAlign w:val="center"/>
          </w:tcPr>
          <w:p w14:paraId="5FE7D8AB" w14:textId="0AF38349"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Maintenir la protection des talus (végétalisation, enrochement) ; restaurer les zones dégradées ; suivre la stabilité des talus côté fleuve et côté village.</w:t>
            </w:r>
          </w:p>
        </w:tc>
        <w:tc>
          <w:tcPr>
            <w:tcW w:w="1003" w:type="pct"/>
            <w:vAlign w:val="center"/>
          </w:tcPr>
          <w:p w14:paraId="5C6FFFF8" w14:textId="36244543"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 de talus végétalisés stables ; points d'érosion traités.</w:t>
            </w:r>
          </w:p>
        </w:tc>
        <w:tc>
          <w:tcPr>
            <w:tcW w:w="733" w:type="pct"/>
            <w:vAlign w:val="center"/>
          </w:tcPr>
          <w:p w14:paraId="4FBBC3D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Commune / UGP / Service environnement</w:t>
            </w:r>
          </w:p>
        </w:tc>
        <w:tc>
          <w:tcPr>
            <w:tcW w:w="733" w:type="pct"/>
            <w:vAlign w:val="center"/>
          </w:tcPr>
          <w:p w14:paraId="71557E9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Semestriel</w:t>
            </w:r>
          </w:p>
        </w:tc>
      </w:tr>
      <w:tr w:rsidR="00D05E04" w:rsidRPr="00513A0A" w14:paraId="49A5D4C0" w14:textId="77777777" w:rsidTr="006B1AF6">
        <w:trPr>
          <w:jc w:val="center"/>
        </w:trPr>
        <w:tc>
          <w:tcPr>
            <w:tcW w:w="733" w:type="pct"/>
            <w:vAlign w:val="center"/>
          </w:tcPr>
          <w:p w14:paraId="4350249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lastRenderedPageBreak/>
              <w:t>Occupation anarchique de l’emprise</w:t>
            </w:r>
          </w:p>
        </w:tc>
        <w:tc>
          <w:tcPr>
            <w:tcW w:w="1797" w:type="pct"/>
            <w:vAlign w:val="center"/>
          </w:tcPr>
          <w:p w14:paraId="74995D3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Surveillance locale ; matérialisation limites ; information des populations ; réaction rapide contre nouvelles installations.</w:t>
            </w:r>
          </w:p>
        </w:tc>
        <w:tc>
          <w:tcPr>
            <w:tcW w:w="1003" w:type="pct"/>
            <w:vAlign w:val="center"/>
          </w:tcPr>
          <w:p w14:paraId="3A992FE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Absence nouvelles occupations ; rapports de surveillance.</w:t>
            </w:r>
          </w:p>
        </w:tc>
        <w:tc>
          <w:tcPr>
            <w:tcW w:w="733" w:type="pct"/>
            <w:vAlign w:val="center"/>
          </w:tcPr>
          <w:p w14:paraId="21CFFB7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Commune / Hakem / UGP</w:t>
            </w:r>
          </w:p>
        </w:tc>
        <w:tc>
          <w:tcPr>
            <w:tcW w:w="733" w:type="pct"/>
            <w:vAlign w:val="center"/>
          </w:tcPr>
          <w:p w14:paraId="42EE43A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Trimestriel</w:t>
            </w:r>
          </w:p>
        </w:tc>
      </w:tr>
      <w:tr w:rsidR="00D05E04" w:rsidRPr="00513A0A" w14:paraId="2F2ED850" w14:textId="77777777" w:rsidTr="006B1AF6">
        <w:trPr>
          <w:jc w:val="center"/>
        </w:trPr>
        <w:tc>
          <w:tcPr>
            <w:tcW w:w="733" w:type="pct"/>
            <w:vAlign w:val="center"/>
          </w:tcPr>
          <w:p w14:paraId="79DFB25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Accidents routiers en exploitation</w:t>
            </w:r>
          </w:p>
        </w:tc>
        <w:tc>
          <w:tcPr>
            <w:tcW w:w="1797" w:type="pct"/>
            <w:vAlign w:val="center"/>
          </w:tcPr>
          <w:p w14:paraId="15C9F00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Installer signalisation permanente ; limiter vitesse dans villages ; sensibiliser conducteurs et riverains.</w:t>
            </w:r>
          </w:p>
        </w:tc>
        <w:tc>
          <w:tcPr>
            <w:tcW w:w="1003" w:type="pct"/>
            <w:vAlign w:val="center"/>
          </w:tcPr>
          <w:p w14:paraId="7F0AF5F7" w14:textId="0AEFD374"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Cote de crête respectée ; système d'alerte en place.</w:t>
            </w:r>
          </w:p>
        </w:tc>
        <w:tc>
          <w:tcPr>
            <w:tcW w:w="733" w:type="pct"/>
            <w:vAlign w:val="center"/>
          </w:tcPr>
          <w:p w14:paraId="628AFD5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Commune / Service transport</w:t>
            </w:r>
          </w:p>
        </w:tc>
        <w:tc>
          <w:tcPr>
            <w:tcW w:w="733" w:type="pct"/>
            <w:vAlign w:val="center"/>
          </w:tcPr>
          <w:p w14:paraId="0926C3B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Semestriel</w:t>
            </w:r>
          </w:p>
        </w:tc>
      </w:tr>
    </w:tbl>
    <w:p w14:paraId="332D3B92" w14:textId="77777777" w:rsidR="00D05E04" w:rsidRPr="00513A0A" w:rsidRDefault="00D05E04" w:rsidP="006B4A22">
      <w:pPr>
        <w:tabs>
          <w:tab w:val="left" w:pos="3402"/>
        </w:tabs>
        <w:spacing w:before="120" w:after="120" w:line="312" w:lineRule="auto"/>
        <w:ind w:left="720"/>
        <w:jc w:val="both"/>
        <w:outlineLvl w:val="0"/>
        <w:rPr>
          <w:rFonts w:ascii="Times New Roman" w:eastAsiaTheme="minorEastAsia" w:hAnsi="Times New Roman" w:cs="Times New Roman"/>
          <w:b/>
          <w:bCs/>
          <w:sz w:val="28"/>
          <w:szCs w:val="24"/>
          <w:lang w:eastAsia="fr-FR"/>
        </w:rPr>
        <w:sectPr w:rsidR="00D05E04" w:rsidRPr="00513A0A" w:rsidSect="006D656A">
          <w:pgSz w:w="16838" w:h="11906" w:orient="landscape"/>
          <w:pgMar w:top="1417" w:right="993" w:bottom="1417" w:left="1417" w:header="708" w:footer="708" w:gutter="0"/>
          <w:cols w:space="708"/>
          <w:docGrid w:linePitch="360"/>
        </w:sectPr>
      </w:pPr>
    </w:p>
    <w:p w14:paraId="360A5374" w14:textId="4C557129"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81" w:name="_Toc237186086"/>
      <w:bookmarkStart w:id="282" w:name="_Toc242520624"/>
      <w:r w:rsidRPr="00513A0A">
        <w:rPr>
          <w:rFonts w:ascii="Times New Roman" w:eastAsiaTheme="minorEastAsia" w:hAnsi="Times New Roman" w:cs="Times New Roman"/>
          <w:b/>
          <w:bCs/>
          <w:sz w:val="24"/>
          <w:szCs w:val="24"/>
          <w:lang w:eastAsia="fr-FR"/>
        </w:rPr>
        <w:lastRenderedPageBreak/>
        <w:t>PROGRAMME DE SURVEILLANCE ET DE SUIVI</w:t>
      </w:r>
      <w:bookmarkEnd w:id="281"/>
      <w:bookmarkEnd w:id="282"/>
    </w:p>
    <w:p w14:paraId="453069CC" w14:textId="4B1E2BFD" w:rsidR="00D05E04" w:rsidRPr="00513A0A" w:rsidRDefault="00D05E04"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83" w:name="_Toc237186087"/>
      <w:bookmarkStart w:id="284" w:name="_Toc242520625"/>
      <w:r w:rsidRPr="00513A0A">
        <w:rPr>
          <w:rFonts w:ascii="Times New Roman" w:eastAsiaTheme="minorEastAsia" w:hAnsi="Times New Roman" w:cs="Times New Roman"/>
          <w:b/>
          <w:bCs/>
          <w:sz w:val="24"/>
          <w:szCs w:val="24"/>
          <w:lang w:eastAsia="fr-FR"/>
        </w:rPr>
        <w:t>Surveillance environnementale et sociale de chantier</w:t>
      </w:r>
      <w:bookmarkEnd w:id="283"/>
      <w:bookmarkEnd w:id="284"/>
    </w:p>
    <w:p w14:paraId="553236FF" w14:textId="77777777" w:rsidR="00D05E04" w:rsidRPr="00513A0A" w:rsidRDefault="00D05E04"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La surveillance de chantier vise à vérifier, pendant l’exécution des travaux, que les mesures du PGES, du PGES-Chantier et des clauses contractuelles sont effectivement appliquées. Elle est assurée au quotidien par l’entreprise, contrôlée par la mission de contrôle et supervisée par l’UGP, avec implication de la DECE selon ses prérogatives.</w:t>
      </w:r>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44"/>
        <w:gridCol w:w="1795"/>
        <w:gridCol w:w="1840"/>
        <w:gridCol w:w="1817"/>
        <w:gridCol w:w="1760"/>
      </w:tblGrid>
      <w:tr w:rsidR="00D05E04" w:rsidRPr="00513A0A" w14:paraId="7AB67876" w14:textId="77777777" w:rsidTr="00F61A74">
        <w:trPr>
          <w:tblHeader/>
          <w:jc w:val="center"/>
        </w:trPr>
        <w:tc>
          <w:tcPr>
            <w:tcW w:w="1018" w:type="pct"/>
            <w:shd w:val="clear" w:color="auto" w:fill="1F4E79"/>
            <w:vAlign w:val="center"/>
          </w:tcPr>
          <w:p w14:paraId="0274C4F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Objet de surveillance</w:t>
            </w:r>
          </w:p>
        </w:tc>
        <w:tc>
          <w:tcPr>
            <w:tcW w:w="991" w:type="pct"/>
            <w:shd w:val="clear" w:color="auto" w:fill="1F4E79"/>
            <w:vAlign w:val="center"/>
          </w:tcPr>
          <w:p w14:paraId="54B4A93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Méthode</w:t>
            </w:r>
          </w:p>
        </w:tc>
        <w:tc>
          <w:tcPr>
            <w:tcW w:w="1016" w:type="pct"/>
            <w:shd w:val="clear" w:color="auto" w:fill="1F4E79"/>
            <w:vAlign w:val="center"/>
          </w:tcPr>
          <w:p w14:paraId="31CBB3D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Fréquence</w:t>
            </w:r>
          </w:p>
        </w:tc>
        <w:tc>
          <w:tcPr>
            <w:tcW w:w="1003" w:type="pct"/>
            <w:shd w:val="clear" w:color="auto" w:fill="1F4E79"/>
            <w:vAlign w:val="center"/>
          </w:tcPr>
          <w:p w14:paraId="6EC007D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Responsable de contrôle</w:t>
            </w:r>
          </w:p>
        </w:tc>
        <w:tc>
          <w:tcPr>
            <w:tcW w:w="972" w:type="pct"/>
            <w:shd w:val="clear" w:color="auto" w:fill="1F4E79"/>
            <w:vAlign w:val="center"/>
          </w:tcPr>
          <w:p w14:paraId="57F8B14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Preuve attendue</w:t>
            </w:r>
          </w:p>
        </w:tc>
      </w:tr>
      <w:tr w:rsidR="00D05E04" w:rsidRPr="00513A0A" w14:paraId="33B08725" w14:textId="77777777" w:rsidTr="00F61A74">
        <w:trPr>
          <w:jc w:val="center"/>
        </w:trPr>
        <w:tc>
          <w:tcPr>
            <w:tcW w:w="1018" w:type="pct"/>
            <w:vAlign w:val="center"/>
          </w:tcPr>
          <w:p w14:paraId="45384E7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Application PGES-Chantier</w:t>
            </w:r>
          </w:p>
        </w:tc>
        <w:tc>
          <w:tcPr>
            <w:tcW w:w="991" w:type="pct"/>
            <w:vAlign w:val="center"/>
          </w:tcPr>
          <w:p w14:paraId="1C27E28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Inspection chantier + revue documents</w:t>
            </w:r>
          </w:p>
        </w:tc>
        <w:tc>
          <w:tcPr>
            <w:tcW w:w="1016" w:type="pct"/>
            <w:vAlign w:val="center"/>
          </w:tcPr>
          <w:p w14:paraId="412B56E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Hebdomadaire</w:t>
            </w:r>
          </w:p>
        </w:tc>
        <w:tc>
          <w:tcPr>
            <w:tcW w:w="1003" w:type="pct"/>
            <w:vAlign w:val="center"/>
          </w:tcPr>
          <w:p w14:paraId="36B286C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Mission de contrôle / UGP</w:t>
            </w:r>
          </w:p>
        </w:tc>
        <w:tc>
          <w:tcPr>
            <w:tcW w:w="972" w:type="pct"/>
            <w:vAlign w:val="center"/>
          </w:tcPr>
          <w:p w14:paraId="79EA7C5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Fiche inspection signée</w:t>
            </w:r>
          </w:p>
        </w:tc>
      </w:tr>
      <w:tr w:rsidR="00D05E04" w:rsidRPr="00513A0A" w14:paraId="40727648" w14:textId="77777777" w:rsidTr="00F61A74">
        <w:trPr>
          <w:jc w:val="center"/>
        </w:trPr>
        <w:tc>
          <w:tcPr>
            <w:tcW w:w="1018" w:type="pct"/>
            <w:vAlign w:val="center"/>
          </w:tcPr>
          <w:p w14:paraId="163D6E2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Port des EPI</w:t>
            </w:r>
          </w:p>
        </w:tc>
        <w:tc>
          <w:tcPr>
            <w:tcW w:w="991" w:type="pct"/>
            <w:vAlign w:val="center"/>
          </w:tcPr>
          <w:p w14:paraId="4DB8CF7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Observation directe</w:t>
            </w:r>
          </w:p>
        </w:tc>
        <w:tc>
          <w:tcPr>
            <w:tcW w:w="1016" w:type="pct"/>
            <w:vAlign w:val="center"/>
          </w:tcPr>
          <w:p w14:paraId="45FB487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Quotidienne</w:t>
            </w:r>
          </w:p>
        </w:tc>
        <w:tc>
          <w:tcPr>
            <w:tcW w:w="1003" w:type="pct"/>
            <w:vAlign w:val="center"/>
          </w:tcPr>
          <w:p w14:paraId="5417E75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Chef chantier / HSE</w:t>
            </w:r>
          </w:p>
        </w:tc>
        <w:tc>
          <w:tcPr>
            <w:tcW w:w="972" w:type="pct"/>
            <w:vAlign w:val="center"/>
          </w:tcPr>
          <w:p w14:paraId="3412632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HSE + photos</w:t>
            </w:r>
          </w:p>
        </w:tc>
      </w:tr>
      <w:tr w:rsidR="00D05E04" w:rsidRPr="00513A0A" w14:paraId="46F1FD4F" w14:textId="77777777" w:rsidTr="00F61A74">
        <w:trPr>
          <w:jc w:val="center"/>
        </w:trPr>
        <w:tc>
          <w:tcPr>
            <w:tcW w:w="1018" w:type="pct"/>
            <w:vAlign w:val="center"/>
          </w:tcPr>
          <w:p w14:paraId="02307AF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Poussières</w:t>
            </w:r>
          </w:p>
        </w:tc>
        <w:tc>
          <w:tcPr>
            <w:tcW w:w="991" w:type="pct"/>
            <w:vAlign w:val="center"/>
          </w:tcPr>
          <w:p w14:paraId="18E9B17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Observation + plaintes + arrosage</w:t>
            </w:r>
          </w:p>
        </w:tc>
        <w:tc>
          <w:tcPr>
            <w:tcW w:w="1016" w:type="pct"/>
            <w:vAlign w:val="center"/>
          </w:tcPr>
          <w:p w14:paraId="5849FF5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Quotidienne</w:t>
            </w:r>
          </w:p>
        </w:tc>
        <w:tc>
          <w:tcPr>
            <w:tcW w:w="1003" w:type="pct"/>
            <w:vAlign w:val="center"/>
          </w:tcPr>
          <w:p w14:paraId="29D6A18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HSE entreprise / contrôle</w:t>
            </w:r>
          </w:p>
        </w:tc>
        <w:tc>
          <w:tcPr>
            <w:tcW w:w="972" w:type="pct"/>
            <w:vAlign w:val="center"/>
          </w:tcPr>
          <w:p w14:paraId="29FF6C7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arrosage</w:t>
            </w:r>
          </w:p>
        </w:tc>
      </w:tr>
      <w:tr w:rsidR="00D05E04" w:rsidRPr="00513A0A" w14:paraId="7D5DD250" w14:textId="77777777" w:rsidTr="00F61A74">
        <w:trPr>
          <w:jc w:val="center"/>
        </w:trPr>
        <w:tc>
          <w:tcPr>
            <w:tcW w:w="1018" w:type="pct"/>
            <w:vAlign w:val="center"/>
          </w:tcPr>
          <w:p w14:paraId="4C8F89E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Déchets</w:t>
            </w:r>
          </w:p>
        </w:tc>
        <w:tc>
          <w:tcPr>
            <w:tcW w:w="991" w:type="pct"/>
            <w:vAlign w:val="center"/>
          </w:tcPr>
          <w:p w14:paraId="39A94FD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Inspection zones stockage</w:t>
            </w:r>
          </w:p>
        </w:tc>
        <w:tc>
          <w:tcPr>
            <w:tcW w:w="1016" w:type="pct"/>
            <w:vAlign w:val="center"/>
          </w:tcPr>
          <w:p w14:paraId="2F68891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Hebdomadaire</w:t>
            </w:r>
          </w:p>
        </w:tc>
        <w:tc>
          <w:tcPr>
            <w:tcW w:w="1003" w:type="pct"/>
            <w:vAlign w:val="center"/>
          </w:tcPr>
          <w:p w14:paraId="585F90E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Mission de contrôle</w:t>
            </w:r>
          </w:p>
        </w:tc>
        <w:tc>
          <w:tcPr>
            <w:tcW w:w="972" w:type="pct"/>
            <w:vAlign w:val="center"/>
          </w:tcPr>
          <w:p w14:paraId="65475A3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déchets</w:t>
            </w:r>
          </w:p>
        </w:tc>
      </w:tr>
      <w:tr w:rsidR="00D05E04" w:rsidRPr="00513A0A" w14:paraId="2C1BDEDC" w14:textId="77777777" w:rsidTr="00F61A74">
        <w:trPr>
          <w:jc w:val="center"/>
        </w:trPr>
        <w:tc>
          <w:tcPr>
            <w:tcW w:w="1018" w:type="pct"/>
            <w:vAlign w:val="center"/>
          </w:tcPr>
          <w:p w14:paraId="135A467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Hydrocarbures</w:t>
            </w:r>
          </w:p>
        </w:tc>
        <w:tc>
          <w:tcPr>
            <w:tcW w:w="991" w:type="pct"/>
            <w:vAlign w:val="center"/>
          </w:tcPr>
          <w:p w14:paraId="094D2EC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Inspection aires, kits et incidents</w:t>
            </w:r>
          </w:p>
        </w:tc>
        <w:tc>
          <w:tcPr>
            <w:tcW w:w="1016" w:type="pct"/>
            <w:vAlign w:val="center"/>
          </w:tcPr>
          <w:p w14:paraId="7109287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Hebdomadaire</w:t>
            </w:r>
          </w:p>
        </w:tc>
        <w:tc>
          <w:tcPr>
            <w:tcW w:w="1003" w:type="pct"/>
            <w:vAlign w:val="center"/>
          </w:tcPr>
          <w:p w14:paraId="07624DB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Mission de contrôle</w:t>
            </w:r>
          </w:p>
        </w:tc>
        <w:tc>
          <w:tcPr>
            <w:tcW w:w="972" w:type="pct"/>
            <w:vAlign w:val="center"/>
          </w:tcPr>
          <w:p w14:paraId="614B983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Fiches incidents / photos</w:t>
            </w:r>
          </w:p>
        </w:tc>
      </w:tr>
      <w:tr w:rsidR="00D05E04" w:rsidRPr="00513A0A" w14:paraId="4D2F5A9D" w14:textId="77777777" w:rsidTr="00F61A74">
        <w:trPr>
          <w:jc w:val="center"/>
        </w:trPr>
        <w:tc>
          <w:tcPr>
            <w:tcW w:w="1018" w:type="pct"/>
            <w:vAlign w:val="center"/>
          </w:tcPr>
          <w:p w14:paraId="4441661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Trafic et signalisation</w:t>
            </w:r>
          </w:p>
        </w:tc>
        <w:tc>
          <w:tcPr>
            <w:tcW w:w="991" w:type="pct"/>
            <w:vAlign w:val="center"/>
          </w:tcPr>
          <w:p w14:paraId="1BF5E40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Contrôle panneaux, vitesse, itinéraires</w:t>
            </w:r>
          </w:p>
        </w:tc>
        <w:tc>
          <w:tcPr>
            <w:tcW w:w="1016" w:type="pct"/>
            <w:vAlign w:val="center"/>
          </w:tcPr>
          <w:p w14:paraId="4339EDC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Hebdomadaire</w:t>
            </w:r>
          </w:p>
        </w:tc>
        <w:tc>
          <w:tcPr>
            <w:tcW w:w="1003" w:type="pct"/>
            <w:vAlign w:val="center"/>
          </w:tcPr>
          <w:p w14:paraId="2063FA8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Mission de contrôle / Commune</w:t>
            </w:r>
          </w:p>
        </w:tc>
        <w:tc>
          <w:tcPr>
            <w:tcW w:w="972" w:type="pct"/>
            <w:vAlign w:val="center"/>
          </w:tcPr>
          <w:p w14:paraId="368FFED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Fiche sécurité routière</w:t>
            </w:r>
          </w:p>
        </w:tc>
      </w:tr>
      <w:tr w:rsidR="00D05E04" w:rsidRPr="00513A0A" w14:paraId="7CAC74A8" w14:textId="77777777" w:rsidTr="00F61A74">
        <w:trPr>
          <w:jc w:val="center"/>
        </w:trPr>
        <w:tc>
          <w:tcPr>
            <w:tcW w:w="1018" w:type="pct"/>
            <w:vAlign w:val="center"/>
          </w:tcPr>
          <w:p w14:paraId="2CB405D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Plaintes</w:t>
            </w:r>
          </w:p>
        </w:tc>
        <w:tc>
          <w:tcPr>
            <w:tcW w:w="991" w:type="pct"/>
            <w:vAlign w:val="center"/>
          </w:tcPr>
          <w:p w14:paraId="1150C38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Revue registre</w:t>
            </w:r>
          </w:p>
        </w:tc>
        <w:tc>
          <w:tcPr>
            <w:tcW w:w="1016" w:type="pct"/>
            <w:vAlign w:val="center"/>
          </w:tcPr>
          <w:p w14:paraId="626AC5C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1003" w:type="pct"/>
            <w:vAlign w:val="center"/>
          </w:tcPr>
          <w:p w14:paraId="353216B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UGP / Commune</w:t>
            </w:r>
          </w:p>
        </w:tc>
        <w:tc>
          <w:tcPr>
            <w:tcW w:w="972" w:type="pct"/>
            <w:vAlign w:val="center"/>
          </w:tcPr>
          <w:p w14:paraId="5D9D755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MGP mis à jour</w:t>
            </w:r>
          </w:p>
        </w:tc>
      </w:tr>
    </w:tbl>
    <w:p w14:paraId="61E1513C" w14:textId="77777777" w:rsidR="00D05E04" w:rsidRPr="00513A0A" w:rsidRDefault="00D05E04"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85" w:name="_Toc237186088"/>
      <w:bookmarkStart w:id="286" w:name="_Toc242520626"/>
      <w:r w:rsidRPr="00513A0A">
        <w:rPr>
          <w:rFonts w:ascii="Times New Roman" w:eastAsiaTheme="minorEastAsia" w:hAnsi="Times New Roman" w:cs="Times New Roman"/>
          <w:b/>
          <w:bCs/>
          <w:sz w:val="24"/>
          <w:szCs w:val="24"/>
          <w:lang w:eastAsia="fr-FR"/>
        </w:rPr>
        <w:t>Suivi environnemental et social</w:t>
      </w:r>
      <w:bookmarkEnd w:id="285"/>
      <w:bookmarkEnd w:id="286"/>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383"/>
        <w:gridCol w:w="1794"/>
        <w:gridCol w:w="2038"/>
        <w:gridCol w:w="1230"/>
        <w:gridCol w:w="1305"/>
        <w:gridCol w:w="1306"/>
      </w:tblGrid>
      <w:tr w:rsidR="00D05E04" w:rsidRPr="00513A0A" w14:paraId="023D48BD" w14:textId="77777777" w:rsidTr="00F61A74">
        <w:trPr>
          <w:tblHeader/>
          <w:jc w:val="center"/>
        </w:trPr>
        <w:tc>
          <w:tcPr>
            <w:tcW w:w="770" w:type="pct"/>
            <w:shd w:val="clear" w:color="auto" w:fill="1F4E79"/>
            <w:vAlign w:val="center"/>
          </w:tcPr>
          <w:p w14:paraId="1BF6526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Composante</w:t>
            </w:r>
          </w:p>
        </w:tc>
        <w:tc>
          <w:tcPr>
            <w:tcW w:w="966" w:type="pct"/>
            <w:shd w:val="clear" w:color="auto" w:fill="1F4E79"/>
            <w:vAlign w:val="center"/>
          </w:tcPr>
          <w:p w14:paraId="53C4DB1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Indicateur de suivi</w:t>
            </w:r>
          </w:p>
        </w:tc>
        <w:tc>
          <w:tcPr>
            <w:tcW w:w="995" w:type="pct"/>
            <w:shd w:val="clear" w:color="auto" w:fill="1F4E79"/>
            <w:vAlign w:val="center"/>
          </w:tcPr>
          <w:p w14:paraId="4215E3B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Seuil / résultat attendu</w:t>
            </w:r>
          </w:p>
        </w:tc>
        <w:tc>
          <w:tcPr>
            <w:tcW w:w="750" w:type="pct"/>
            <w:shd w:val="clear" w:color="auto" w:fill="1F4E79"/>
            <w:vAlign w:val="center"/>
          </w:tcPr>
          <w:p w14:paraId="5CCE901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Fréquence</w:t>
            </w:r>
          </w:p>
        </w:tc>
        <w:tc>
          <w:tcPr>
            <w:tcW w:w="759" w:type="pct"/>
            <w:shd w:val="clear" w:color="auto" w:fill="1F4E79"/>
            <w:vAlign w:val="center"/>
          </w:tcPr>
          <w:p w14:paraId="7B7AB8A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Responsable</w:t>
            </w:r>
          </w:p>
        </w:tc>
        <w:tc>
          <w:tcPr>
            <w:tcW w:w="759" w:type="pct"/>
            <w:shd w:val="clear" w:color="auto" w:fill="1F4E79"/>
            <w:vAlign w:val="center"/>
          </w:tcPr>
          <w:p w14:paraId="2E0B4AB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Moyen de vérification</w:t>
            </w:r>
          </w:p>
        </w:tc>
      </w:tr>
      <w:tr w:rsidR="00D05E04" w:rsidRPr="00513A0A" w14:paraId="3494B4E1" w14:textId="77777777" w:rsidTr="00F61A74">
        <w:trPr>
          <w:jc w:val="center"/>
        </w:trPr>
        <w:tc>
          <w:tcPr>
            <w:tcW w:w="770" w:type="pct"/>
            <w:vAlign w:val="center"/>
          </w:tcPr>
          <w:p w14:paraId="041C256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Air</w:t>
            </w:r>
          </w:p>
        </w:tc>
        <w:tc>
          <w:tcPr>
            <w:tcW w:w="966" w:type="pct"/>
            <w:vAlign w:val="center"/>
          </w:tcPr>
          <w:p w14:paraId="46D27585" w14:textId="365749FC"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Nombre de plaintes poussières ; fréquence arrosage</w:t>
            </w:r>
            <w:r w:rsidR="008C7919" w:rsidRPr="00513A0A">
              <w:rPr>
                <w:rFonts w:ascii="Times New Roman" w:hAnsi="Times New Roman" w:cs="Times New Roman"/>
                <w:sz w:val="20"/>
                <w:szCs w:val="20"/>
              </w:rPr>
              <w:t xml:space="preserve"> des pistes d'accès</w:t>
            </w:r>
          </w:p>
        </w:tc>
        <w:tc>
          <w:tcPr>
            <w:tcW w:w="995" w:type="pct"/>
            <w:vAlign w:val="center"/>
          </w:tcPr>
          <w:p w14:paraId="12F34F2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Plaintes limitées et traitées ; arrosage effectif</w:t>
            </w:r>
          </w:p>
        </w:tc>
        <w:tc>
          <w:tcPr>
            <w:tcW w:w="750" w:type="pct"/>
            <w:vAlign w:val="center"/>
          </w:tcPr>
          <w:p w14:paraId="1B2FEED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759" w:type="pct"/>
            <w:vAlign w:val="center"/>
          </w:tcPr>
          <w:p w14:paraId="18EABB5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Contrôle</w:t>
            </w:r>
          </w:p>
        </w:tc>
        <w:tc>
          <w:tcPr>
            <w:tcW w:w="759" w:type="pct"/>
            <w:vAlign w:val="center"/>
          </w:tcPr>
          <w:p w14:paraId="002207D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plaintes, journal chantier</w:t>
            </w:r>
          </w:p>
        </w:tc>
      </w:tr>
      <w:tr w:rsidR="00D05E04" w:rsidRPr="00513A0A" w14:paraId="2BF08202" w14:textId="77777777" w:rsidTr="00F61A74">
        <w:trPr>
          <w:jc w:val="center"/>
        </w:trPr>
        <w:tc>
          <w:tcPr>
            <w:tcW w:w="770" w:type="pct"/>
            <w:vAlign w:val="center"/>
          </w:tcPr>
          <w:p w14:paraId="47EBDE6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Eau</w:t>
            </w:r>
          </w:p>
        </w:tc>
        <w:tc>
          <w:tcPr>
            <w:tcW w:w="966" w:type="pct"/>
            <w:vAlign w:val="center"/>
          </w:tcPr>
          <w:p w14:paraId="3EC0D6C9" w14:textId="3416B4E3"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Nombre de déversements ; turbidité du fleuve</w:t>
            </w:r>
          </w:p>
        </w:tc>
        <w:tc>
          <w:tcPr>
            <w:tcW w:w="995" w:type="pct"/>
            <w:vAlign w:val="center"/>
          </w:tcPr>
          <w:p w14:paraId="06FCB909" w14:textId="321BA06C" w:rsidR="00D05E04" w:rsidRPr="00513A0A" w:rsidRDefault="00F61A74" w:rsidP="006B4A22">
            <w:pPr>
              <w:spacing w:before="120" w:after="120" w:line="312" w:lineRule="auto"/>
              <w:rPr>
                <w:rFonts w:ascii="Times New Roman" w:hAnsi="Times New Roman" w:cs="Times New Roman"/>
                <w:sz w:val="20"/>
                <w:szCs w:val="20"/>
              </w:rPr>
            </w:pPr>
            <w:r>
              <w:rPr>
                <w:rFonts w:ascii="Times New Roman" w:hAnsi="Times New Roman" w:cs="Times New Roman"/>
                <w:sz w:val="20"/>
                <w:szCs w:val="20"/>
              </w:rPr>
              <w:t>A</w:t>
            </w:r>
            <w:r w:rsidRPr="00513A0A">
              <w:rPr>
                <w:rFonts w:ascii="Times New Roman" w:hAnsi="Times New Roman" w:cs="Times New Roman"/>
                <w:sz w:val="20"/>
                <w:szCs w:val="20"/>
              </w:rPr>
              <w:t>ucun</w:t>
            </w:r>
            <w:r w:rsidR="008C7919" w:rsidRPr="00513A0A">
              <w:rPr>
                <w:rFonts w:ascii="Times New Roman" w:hAnsi="Times New Roman" w:cs="Times New Roman"/>
                <w:sz w:val="20"/>
                <w:szCs w:val="20"/>
              </w:rPr>
              <w:t xml:space="preserve"> déversement d'hydrocarbures dans le fleuve ; zéro dépôt dans le lit</w:t>
            </w:r>
          </w:p>
        </w:tc>
        <w:tc>
          <w:tcPr>
            <w:tcW w:w="750" w:type="pct"/>
            <w:vAlign w:val="center"/>
          </w:tcPr>
          <w:p w14:paraId="285343D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759" w:type="pct"/>
            <w:vAlign w:val="center"/>
          </w:tcPr>
          <w:p w14:paraId="1D5E8A7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UGP</w:t>
            </w:r>
          </w:p>
        </w:tc>
        <w:tc>
          <w:tcPr>
            <w:tcW w:w="759" w:type="pct"/>
            <w:vAlign w:val="center"/>
          </w:tcPr>
          <w:p w14:paraId="4EF1C3C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Fiches incident, photos, inspection</w:t>
            </w:r>
          </w:p>
        </w:tc>
      </w:tr>
      <w:tr w:rsidR="00D05E04" w:rsidRPr="00513A0A" w14:paraId="4D839B8D" w14:textId="77777777" w:rsidTr="00F61A74">
        <w:trPr>
          <w:jc w:val="center"/>
        </w:trPr>
        <w:tc>
          <w:tcPr>
            <w:tcW w:w="770" w:type="pct"/>
            <w:vAlign w:val="center"/>
          </w:tcPr>
          <w:p w14:paraId="44B862F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lastRenderedPageBreak/>
              <w:t>Sols</w:t>
            </w:r>
          </w:p>
        </w:tc>
        <w:tc>
          <w:tcPr>
            <w:tcW w:w="966" w:type="pct"/>
            <w:vAlign w:val="center"/>
          </w:tcPr>
          <w:p w14:paraId="70B96835" w14:textId="2B70788F"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Sites d'emprunt ; état talus de la digue</w:t>
            </w:r>
          </w:p>
        </w:tc>
        <w:tc>
          <w:tcPr>
            <w:tcW w:w="995" w:type="pct"/>
            <w:vAlign w:val="center"/>
          </w:tcPr>
          <w:p w14:paraId="13DFA83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Sites pollués traités ; talus stabilisés</w:t>
            </w:r>
          </w:p>
        </w:tc>
        <w:tc>
          <w:tcPr>
            <w:tcW w:w="750" w:type="pct"/>
            <w:vAlign w:val="center"/>
          </w:tcPr>
          <w:p w14:paraId="06456D0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759" w:type="pct"/>
            <w:vAlign w:val="center"/>
          </w:tcPr>
          <w:p w14:paraId="307347C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Mission de contrôle</w:t>
            </w:r>
          </w:p>
        </w:tc>
        <w:tc>
          <w:tcPr>
            <w:tcW w:w="759" w:type="pct"/>
            <w:vAlign w:val="center"/>
          </w:tcPr>
          <w:p w14:paraId="51949E2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Fiches inspection</w:t>
            </w:r>
          </w:p>
        </w:tc>
      </w:tr>
      <w:tr w:rsidR="00D05E04" w:rsidRPr="00513A0A" w14:paraId="4779CA4C" w14:textId="77777777" w:rsidTr="00F61A74">
        <w:trPr>
          <w:jc w:val="center"/>
        </w:trPr>
        <w:tc>
          <w:tcPr>
            <w:tcW w:w="770" w:type="pct"/>
            <w:vAlign w:val="center"/>
          </w:tcPr>
          <w:p w14:paraId="4CF34D3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Déchets</w:t>
            </w:r>
          </w:p>
        </w:tc>
        <w:tc>
          <w:tcPr>
            <w:tcW w:w="966" w:type="pct"/>
            <w:vAlign w:val="center"/>
          </w:tcPr>
          <w:p w14:paraId="2CE5D40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Volume/type déchets évacués ; bordereaux</w:t>
            </w:r>
          </w:p>
        </w:tc>
        <w:tc>
          <w:tcPr>
            <w:tcW w:w="995" w:type="pct"/>
            <w:vAlign w:val="center"/>
          </w:tcPr>
          <w:p w14:paraId="0804E2D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Déchets triés, stockés, évacués vers filière appropriée</w:t>
            </w:r>
          </w:p>
        </w:tc>
        <w:tc>
          <w:tcPr>
            <w:tcW w:w="750" w:type="pct"/>
            <w:vAlign w:val="center"/>
          </w:tcPr>
          <w:p w14:paraId="3E7F566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759" w:type="pct"/>
            <w:vAlign w:val="center"/>
          </w:tcPr>
          <w:p w14:paraId="36238B4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w:t>
            </w:r>
          </w:p>
        </w:tc>
        <w:tc>
          <w:tcPr>
            <w:tcW w:w="759" w:type="pct"/>
            <w:vAlign w:val="center"/>
          </w:tcPr>
          <w:p w14:paraId="0CA23FE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déchets</w:t>
            </w:r>
          </w:p>
        </w:tc>
      </w:tr>
      <w:tr w:rsidR="00D05E04" w:rsidRPr="00513A0A" w14:paraId="1DED2994" w14:textId="77777777" w:rsidTr="00F61A74">
        <w:trPr>
          <w:jc w:val="center"/>
        </w:trPr>
        <w:tc>
          <w:tcPr>
            <w:tcW w:w="770" w:type="pct"/>
            <w:vAlign w:val="center"/>
          </w:tcPr>
          <w:p w14:paraId="26528F7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Biodiversité</w:t>
            </w:r>
          </w:p>
        </w:tc>
        <w:tc>
          <w:tcPr>
            <w:tcW w:w="966" w:type="pct"/>
            <w:vAlign w:val="center"/>
          </w:tcPr>
          <w:p w14:paraId="48578BF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Surface défrichée ; incidents faune/flore</w:t>
            </w:r>
          </w:p>
        </w:tc>
        <w:tc>
          <w:tcPr>
            <w:tcW w:w="995" w:type="pct"/>
            <w:vAlign w:val="center"/>
          </w:tcPr>
          <w:p w14:paraId="61A28A7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Défrichement limité à l’emprise ; zéro braconnage</w:t>
            </w:r>
          </w:p>
        </w:tc>
        <w:tc>
          <w:tcPr>
            <w:tcW w:w="750" w:type="pct"/>
            <w:vAlign w:val="center"/>
          </w:tcPr>
          <w:p w14:paraId="33A675A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759" w:type="pct"/>
            <w:vAlign w:val="center"/>
          </w:tcPr>
          <w:p w14:paraId="13FC8EF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Contrôle / UGP</w:t>
            </w:r>
          </w:p>
        </w:tc>
        <w:tc>
          <w:tcPr>
            <w:tcW w:w="759" w:type="pct"/>
            <w:vAlign w:val="center"/>
          </w:tcPr>
          <w:p w14:paraId="5B065B6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Rapport E&amp;S</w:t>
            </w:r>
          </w:p>
        </w:tc>
      </w:tr>
      <w:tr w:rsidR="00D05E04" w:rsidRPr="00513A0A" w14:paraId="147EF5E1" w14:textId="77777777" w:rsidTr="00F61A74">
        <w:trPr>
          <w:jc w:val="center"/>
        </w:trPr>
        <w:tc>
          <w:tcPr>
            <w:tcW w:w="770" w:type="pct"/>
            <w:vAlign w:val="center"/>
          </w:tcPr>
          <w:p w14:paraId="2E60DE3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SST</w:t>
            </w:r>
          </w:p>
        </w:tc>
        <w:tc>
          <w:tcPr>
            <w:tcW w:w="966" w:type="pct"/>
            <w:vAlign w:val="center"/>
          </w:tcPr>
          <w:p w14:paraId="5539E0C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Accidents/incidents ; taux port EPI ; formations</w:t>
            </w:r>
          </w:p>
        </w:tc>
        <w:tc>
          <w:tcPr>
            <w:tcW w:w="995" w:type="pct"/>
            <w:vAlign w:val="center"/>
          </w:tcPr>
          <w:p w14:paraId="2872569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Réduction incidents ; EPI portés ; formations réalisées</w:t>
            </w:r>
          </w:p>
        </w:tc>
        <w:tc>
          <w:tcPr>
            <w:tcW w:w="750" w:type="pct"/>
            <w:vAlign w:val="center"/>
          </w:tcPr>
          <w:p w14:paraId="456FCBB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759" w:type="pct"/>
            <w:vAlign w:val="center"/>
          </w:tcPr>
          <w:p w14:paraId="6CE64F6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Contrôle</w:t>
            </w:r>
          </w:p>
        </w:tc>
        <w:tc>
          <w:tcPr>
            <w:tcW w:w="759" w:type="pct"/>
            <w:vAlign w:val="center"/>
          </w:tcPr>
          <w:p w14:paraId="5A80A67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HSE</w:t>
            </w:r>
          </w:p>
        </w:tc>
      </w:tr>
      <w:tr w:rsidR="00D05E04" w:rsidRPr="00513A0A" w14:paraId="7D92A543" w14:textId="77777777" w:rsidTr="00F61A74">
        <w:trPr>
          <w:jc w:val="center"/>
        </w:trPr>
        <w:tc>
          <w:tcPr>
            <w:tcW w:w="770" w:type="pct"/>
            <w:vAlign w:val="center"/>
          </w:tcPr>
          <w:p w14:paraId="65AB79A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Communautés</w:t>
            </w:r>
          </w:p>
        </w:tc>
        <w:tc>
          <w:tcPr>
            <w:tcW w:w="966" w:type="pct"/>
            <w:vAlign w:val="center"/>
          </w:tcPr>
          <w:p w14:paraId="7E65D48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Accidents communautaires ; plaintes sécurité</w:t>
            </w:r>
          </w:p>
        </w:tc>
        <w:tc>
          <w:tcPr>
            <w:tcW w:w="995" w:type="pct"/>
            <w:vAlign w:val="center"/>
          </w:tcPr>
          <w:p w14:paraId="2396297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Aucun accident grave ; plaintes traitées</w:t>
            </w:r>
          </w:p>
        </w:tc>
        <w:tc>
          <w:tcPr>
            <w:tcW w:w="750" w:type="pct"/>
            <w:vAlign w:val="center"/>
          </w:tcPr>
          <w:p w14:paraId="52C264F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759" w:type="pct"/>
            <w:vAlign w:val="center"/>
          </w:tcPr>
          <w:p w14:paraId="06A85FA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UGP / Commune</w:t>
            </w:r>
          </w:p>
        </w:tc>
        <w:tc>
          <w:tcPr>
            <w:tcW w:w="759" w:type="pct"/>
            <w:vAlign w:val="center"/>
          </w:tcPr>
          <w:p w14:paraId="046A502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Registre MGP</w:t>
            </w:r>
          </w:p>
        </w:tc>
      </w:tr>
      <w:tr w:rsidR="00D05E04" w:rsidRPr="00513A0A" w14:paraId="10828B9F" w14:textId="77777777" w:rsidTr="00F61A74">
        <w:trPr>
          <w:jc w:val="center"/>
        </w:trPr>
        <w:tc>
          <w:tcPr>
            <w:tcW w:w="770" w:type="pct"/>
            <w:vAlign w:val="center"/>
          </w:tcPr>
          <w:p w14:paraId="7DDAF02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VBG/EAS/HS</w:t>
            </w:r>
          </w:p>
        </w:tc>
        <w:tc>
          <w:tcPr>
            <w:tcW w:w="966" w:type="pct"/>
            <w:vAlign w:val="center"/>
          </w:tcPr>
          <w:p w14:paraId="533BE8E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Sessions réalisées ; codes signés ; plaintes référées</w:t>
            </w:r>
          </w:p>
        </w:tc>
        <w:tc>
          <w:tcPr>
            <w:tcW w:w="995" w:type="pct"/>
            <w:vAlign w:val="center"/>
          </w:tcPr>
          <w:p w14:paraId="3C62AC9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100% travailleurs sensibilisés/signataires ; confidentialité respectée</w:t>
            </w:r>
          </w:p>
        </w:tc>
        <w:tc>
          <w:tcPr>
            <w:tcW w:w="750" w:type="pct"/>
            <w:vAlign w:val="center"/>
          </w:tcPr>
          <w:p w14:paraId="3083684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759" w:type="pct"/>
            <w:vAlign w:val="center"/>
          </w:tcPr>
          <w:p w14:paraId="3C43722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UGP / Point focal</w:t>
            </w:r>
          </w:p>
        </w:tc>
        <w:tc>
          <w:tcPr>
            <w:tcW w:w="759" w:type="pct"/>
            <w:vAlign w:val="center"/>
          </w:tcPr>
          <w:p w14:paraId="0280567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Rapports anonymisés</w:t>
            </w:r>
          </w:p>
        </w:tc>
      </w:tr>
      <w:tr w:rsidR="00D05E04" w:rsidRPr="00513A0A" w14:paraId="7B410BA5" w14:textId="77777777" w:rsidTr="00F61A74">
        <w:trPr>
          <w:jc w:val="center"/>
        </w:trPr>
        <w:tc>
          <w:tcPr>
            <w:tcW w:w="770" w:type="pct"/>
            <w:vAlign w:val="center"/>
          </w:tcPr>
          <w:p w14:paraId="7B330B8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Carrières</w:t>
            </w:r>
          </w:p>
        </w:tc>
        <w:tc>
          <w:tcPr>
            <w:tcW w:w="966" w:type="pct"/>
            <w:vAlign w:val="center"/>
          </w:tcPr>
          <w:p w14:paraId="704F51A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Nombre sites réhabilités</w:t>
            </w:r>
          </w:p>
        </w:tc>
        <w:tc>
          <w:tcPr>
            <w:tcW w:w="995" w:type="pct"/>
            <w:vAlign w:val="center"/>
          </w:tcPr>
          <w:p w14:paraId="2DFC524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Tous sites réhabilités avant réception définitive</w:t>
            </w:r>
          </w:p>
        </w:tc>
        <w:tc>
          <w:tcPr>
            <w:tcW w:w="750" w:type="pct"/>
            <w:vAlign w:val="center"/>
          </w:tcPr>
          <w:p w14:paraId="43EE3DB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Fin travaux</w:t>
            </w:r>
          </w:p>
        </w:tc>
        <w:tc>
          <w:tcPr>
            <w:tcW w:w="759" w:type="pct"/>
            <w:vAlign w:val="center"/>
          </w:tcPr>
          <w:p w14:paraId="25C1BAD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 DECE / UGP</w:t>
            </w:r>
          </w:p>
        </w:tc>
        <w:tc>
          <w:tcPr>
            <w:tcW w:w="759" w:type="pct"/>
            <w:vAlign w:val="center"/>
          </w:tcPr>
          <w:p w14:paraId="1428C60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PV de réhabilitation</w:t>
            </w:r>
          </w:p>
        </w:tc>
      </w:tr>
      <w:tr w:rsidR="00D05E04" w:rsidRPr="00513A0A" w14:paraId="713C7D6E" w14:textId="77777777" w:rsidTr="00F61A74">
        <w:trPr>
          <w:jc w:val="center"/>
        </w:trPr>
        <w:tc>
          <w:tcPr>
            <w:tcW w:w="770" w:type="pct"/>
            <w:vAlign w:val="center"/>
          </w:tcPr>
          <w:p w14:paraId="0968BFB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Exploitation</w:t>
            </w:r>
          </w:p>
        </w:tc>
        <w:tc>
          <w:tcPr>
            <w:tcW w:w="966" w:type="pct"/>
            <w:vAlign w:val="center"/>
          </w:tcPr>
          <w:p w14:paraId="129086D0" w14:textId="62136EA3"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Etat de la digue et ouvrages de régulation</w:t>
            </w:r>
          </w:p>
        </w:tc>
        <w:tc>
          <w:tcPr>
            <w:tcW w:w="995" w:type="pct"/>
            <w:vAlign w:val="center"/>
          </w:tcPr>
          <w:p w14:paraId="4D90822C" w14:textId="34CE0232" w:rsidR="00D05E04" w:rsidRPr="00513A0A" w:rsidRDefault="008C7919"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Digue intègre, cote respectée ; ouvrages non obstrués</w:t>
            </w:r>
          </w:p>
        </w:tc>
        <w:tc>
          <w:tcPr>
            <w:tcW w:w="750" w:type="pct"/>
            <w:vAlign w:val="center"/>
          </w:tcPr>
          <w:p w14:paraId="3BDEBD0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Semestrielle</w:t>
            </w:r>
          </w:p>
        </w:tc>
        <w:tc>
          <w:tcPr>
            <w:tcW w:w="759" w:type="pct"/>
            <w:vAlign w:val="center"/>
          </w:tcPr>
          <w:p w14:paraId="6B07B19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Commune / UGP</w:t>
            </w:r>
          </w:p>
        </w:tc>
        <w:tc>
          <w:tcPr>
            <w:tcW w:w="759" w:type="pct"/>
            <w:vAlign w:val="center"/>
          </w:tcPr>
          <w:p w14:paraId="21345F6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Rapports exploitation</w:t>
            </w:r>
          </w:p>
        </w:tc>
      </w:tr>
    </w:tbl>
    <w:p w14:paraId="274081DE" w14:textId="35E528FF"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87" w:name="_Toc237186089"/>
      <w:bookmarkStart w:id="288" w:name="_Toc242520627"/>
      <w:r w:rsidRPr="00513A0A">
        <w:rPr>
          <w:rFonts w:ascii="Times New Roman" w:eastAsiaTheme="minorEastAsia" w:hAnsi="Times New Roman" w:cs="Times New Roman"/>
          <w:b/>
          <w:bCs/>
          <w:sz w:val="24"/>
          <w:szCs w:val="24"/>
          <w:lang w:eastAsia="fr-FR"/>
        </w:rPr>
        <w:t>DISPOSITIF DE MISE EN ŒUVRE INSTITUTIONNELLE</w:t>
      </w:r>
      <w:bookmarkEnd w:id="287"/>
      <w:bookmarkEnd w:id="288"/>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93"/>
        <w:gridCol w:w="7363"/>
      </w:tblGrid>
      <w:tr w:rsidR="00D05E04" w:rsidRPr="00513A0A" w14:paraId="71DF3502" w14:textId="77777777" w:rsidTr="00947375">
        <w:trPr>
          <w:tblHeader/>
          <w:jc w:val="center"/>
        </w:trPr>
        <w:tc>
          <w:tcPr>
            <w:tcW w:w="935" w:type="pct"/>
            <w:shd w:val="clear" w:color="auto" w:fill="1F4E79"/>
            <w:vAlign w:val="center"/>
          </w:tcPr>
          <w:p w14:paraId="70C2F35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Acteur</w:t>
            </w:r>
          </w:p>
        </w:tc>
        <w:tc>
          <w:tcPr>
            <w:tcW w:w="4065" w:type="pct"/>
            <w:shd w:val="clear" w:color="auto" w:fill="1F4E79"/>
            <w:vAlign w:val="center"/>
          </w:tcPr>
          <w:p w14:paraId="01FD6A2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Responsabilités renforcées</w:t>
            </w:r>
          </w:p>
        </w:tc>
      </w:tr>
      <w:tr w:rsidR="00D05E04" w:rsidRPr="00513A0A" w14:paraId="51BBBF4B" w14:textId="77777777" w:rsidTr="00947375">
        <w:trPr>
          <w:jc w:val="center"/>
        </w:trPr>
        <w:tc>
          <w:tcPr>
            <w:tcW w:w="935" w:type="pct"/>
            <w:vAlign w:val="center"/>
          </w:tcPr>
          <w:p w14:paraId="1B0186D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UGP PRDC-VFS</w:t>
            </w:r>
          </w:p>
        </w:tc>
        <w:tc>
          <w:tcPr>
            <w:tcW w:w="4065" w:type="pct"/>
            <w:vAlign w:val="center"/>
          </w:tcPr>
          <w:p w14:paraId="249DB88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Valider la NIES/PGES ; intégrer les mesures aux DAO ; superviser la mise en œuvre ; mobiliser les ressources ; suivre les rapports E&amp;S ; coordonner avec DECE et commune ; assurer la gestion et clôture des plaintes.</w:t>
            </w:r>
          </w:p>
        </w:tc>
      </w:tr>
      <w:tr w:rsidR="00D05E04" w:rsidRPr="00513A0A" w14:paraId="035B6BE2" w14:textId="77777777" w:rsidTr="00947375">
        <w:trPr>
          <w:jc w:val="center"/>
        </w:trPr>
        <w:tc>
          <w:tcPr>
            <w:tcW w:w="935" w:type="pct"/>
            <w:vAlign w:val="center"/>
          </w:tcPr>
          <w:p w14:paraId="2AA6945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 de travaux</w:t>
            </w:r>
          </w:p>
        </w:tc>
        <w:tc>
          <w:tcPr>
            <w:tcW w:w="4065" w:type="pct"/>
            <w:vAlign w:val="center"/>
          </w:tcPr>
          <w:p w14:paraId="5394826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Préparer et appliquer le PGES-Chantier et plans spécifiques ; affecter un responsable HSE ; former les travailleurs ; fournir EPI ; mettre en œuvre mesures ; rapporter incidents, plaintes et indicateurs.</w:t>
            </w:r>
          </w:p>
        </w:tc>
      </w:tr>
      <w:tr w:rsidR="00D05E04" w:rsidRPr="00513A0A" w14:paraId="27E69CA1" w14:textId="77777777" w:rsidTr="00947375">
        <w:trPr>
          <w:jc w:val="center"/>
        </w:trPr>
        <w:tc>
          <w:tcPr>
            <w:tcW w:w="935" w:type="pct"/>
            <w:vAlign w:val="center"/>
          </w:tcPr>
          <w:p w14:paraId="654674F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lastRenderedPageBreak/>
              <w:t>Mission de contrôle</w:t>
            </w:r>
          </w:p>
        </w:tc>
        <w:tc>
          <w:tcPr>
            <w:tcW w:w="4065" w:type="pct"/>
            <w:vAlign w:val="center"/>
          </w:tcPr>
          <w:p w14:paraId="5B0347C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Valider les plans de l’entreprise ; assurer inspections régulières ; vérifier conformité contractuelle ; documenter non-conformités ; recommander mesures correctives et suivre leur clôture.</w:t>
            </w:r>
          </w:p>
        </w:tc>
      </w:tr>
      <w:tr w:rsidR="00D05E04" w:rsidRPr="00513A0A" w14:paraId="22684981" w14:textId="77777777" w:rsidTr="00947375">
        <w:trPr>
          <w:jc w:val="center"/>
        </w:trPr>
        <w:tc>
          <w:tcPr>
            <w:tcW w:w="935" w:type="pct"/>
            <w:vAlign w:val="center"/>
          </w:tcPr>
          <w:p w14:paraId="55138A7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DECE</w:t>
            </w:r>
          </w:p>
        </w:tc>
        <w:tc>
          <w:tcPr>
            <w:tcW w:w="4065" w:type="pct"/>
            <w:vAlign w:val="center"/>
          </w:tcPr>
          <w:p w14:paraId="69B3664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Assurer le contrôle réglementaire ; participer aux inspections selon besoin ; formuler recommandations ; contribuer à la réception environnementale et audit de clôture.</w:t>
            </w:r>
          </w:p>
        </w:tc>
      </w:tr>
      <w:tr w:rsidR="00D05E04" w:rsidRPr="00513A0A" w14:paraId="3B316793" w14:textId="77777777" w:rsidTr="00947375">
        <w:trPr>
          <w:jc w:val="center"/>
        </w:trPr>
        <w:tc>
          <w:tcPr>
            <w:tcW w:w="935" w:type="pct"/>
            <w:vAlign w:val="center"/>
          </w:tcPr>
          <w:p w14:paraId="15D88FD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Commune de Ndiago / autorités locales</w:t>
            </w:r>
          </w:p>
        </w:tc>
        <w:tc>
          <w:tcPr>
            <w:tcW w:w="4065" w:type="pct"/>
            <w:vAlign w:val="center"/>
          </w:tcPr>
          <w:p w14:paraId="3011F003"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Appuyer information des populations, surveillance de l’emprise, gestion des plaintes locales, entretien en exploitation, limitation occupations anarchiques et curage des ouvrages.</w:t>
            </w:r>
          </w:p>
        </w:tc>
      </w:tr>
      <w:tr w:rsidR="00D05E04" w:rsidRPr="00513A0A" w14:paraId="1BF35276" w14:textId="77777777" w:rsidTr="00947375">
        <w:trPr>
          <w:jc w:val="center"/>
        </w:trPr>
        <w:tc>
          <w:tcPr>
            <w:tcW w:w="935" w:type="pct"/>
            <w:vAlign w:val="center"/>
          </w:tcPr>
          <w:p w14:paraId="715F4CF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Communautés bénéficiaires</w:t>
            </w:r>
          </w:p>
        </w:tc>
        <w:tc>
          <w:tcPr>
            <w:tcW w:w="4065" w:type="pct"/>
            <w:vAlign w:val="center"/>
          </w:tcPr>
          <w:p w14:paraId="701976E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Participer aux consultations, signaler plaintes/incidents, respecter consignes de sécurité, participer au suivi local et à l’entretien communautaire si prévu.</w:t>
            </w:r>
          </w:p>
        </w:tc>
      </w:tr>
    </w:tbl>
    <w:p w14:paraId="7E5A9DBC" w14:textId="77777777" w:rsidR="00046287" w:rsidRDefault="00046287" w:rsidP="00046287">
      <w:pPr>
        <w:pStyle w:val="Paragraphedeliste"/>
        <w:tabs>
          <w:tab w:val="left" w:pos="3402"/>
        </w:tabs>
        <w:spacing w:before="120" w:after="120" w:line="312" w:lineRule="auto"/>
        <w:ind w:left="1080"/>
        <w:contextualSpacing w:val="0"/>
        <w:outlineLvl w:val="0"/>
        <w:rPr>
          <w:rFonts w:ascii="Times New Roman" w:eastAsiaTheme="minorEastAsia" w:hAnsi="Times New Roman" w:cs="Times New Roman"/>
          <w:b/>
          <w:bCs/>
          <w:sz w:val="24"/>
          <w:szCs w:val="24"/>
          <w:lang w:eastAsia="fr-FR"/>
        </w:rPr>
      </w:pPr>
      <w:bookmarkStart w:id="289" w:name="_Toc237186090"/>
    </w:p>
    <w:p w14:paraId="3FD9C8E0" w14:textId="39549EBD"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0" w:name="_Toc242520628"/>
      <w:r w:rsidRPr="00513A0A">
        <w:rPr>
          <w:rFonts w:ascii="Times New Roman" w:eastAsiaTheme="minorEastAsia" w:hAnsi="Times New Roman" w:cs="Times New Roman"/>
          <w:b/>
          <w:bCs/>
          <w:sz w:val="24"/>
          <w:szCs w:val="24"/>
          <w:lang w:eastAsia="fr-FR"/>
        </w:rPr>
        <w:t>MECANISME DE GESTION DES PLAINTES</w:t>
      </w:r>
      <w:bookmarkEnd w:id="289"/>
      <w:bookmarkEnd w:id="290"/>
    </w:p>
    <w:p w14:paraId="58EE60F7" w14:textId="77777777" w:rsidR="007F4FAE" w:rsidRPr="00513A0A" w:rsidRDefault="007F4FAE" w:rsidP="006B4A22">
      <w:pPr>
        <w:pStyle w:val="NormalWeb"/>
        <w:spacing w:before="120" w:beforeAutospacing="0" w:after="120" w:afterAutospacing="0" w:line="312" w:lineRule="auto"/>
        <w:jc w:val="both"/>
      </w:pPr>
      <w:r w:rsidRPr="00513A0A">
        <w:t>La mise en œuvre du sous</w:t>
      </w:r>
      <w:r w:rsidRPr="00513A0A">
        <w:noBreakHyphen/>
        <w:t>projet d’aménagement des pistes rurales peut générer des plaintes. À cet effet, deux mécanismes sont prévus : (i) un mécanisme dédié aux plaintes liées aux relations de travail, traité dans les Procédures de Gestion de la Main</w:t>
      </w:r>
      <w:r w:rsidRPr="00513A0A">
        <w:noBreakHyphen/>
        <w:t>d’œuvre ; (ii) un mécanisme de gestion des plaintes relatives aux activités du projet, objet de la présente synthèse.</w:t>
      </w:r>
    </w:p>
    <w:p w14:paraId="4C0AC42A" w14:textId="77777777" w:rsidR="007F4FAE" w:rsidRPr="00513A0A" w:rsidRDefault="007F4FAE" w:rsidP="006B4A22">
      <w:pPr>
        <w:pStyle w:val="NormalWeb"/>
        <w:spacing w:before="120" w:beforeAutospacing="0" w:after="120" w:afterAutospacing="0" w:line="312" w:lineRule="auto"/>
        <w:jc w:val="both"/>
      </w:pPr>
      <w:r w:rsidRPr="00513A0A">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54145054" w14:textId="77777777" w:rsidR="007F4FAE" w:rsidRPr="00513A0A" w:rsidRDefault="007F4FAE" w:rsidP="006B4A22">
      <w:pPr>
        <w:pStyle w:val="NormalWeb"/>
        <w:spacing w:before="120" w:beforeAutospacing="0" w:after="120" w:afterAutospacing="0" w:line="312" w:lineRule="auto"/>
        <w:jc w:val="both"/>
      </w:pPr>
      <w:r w:rsidRPr="00513A0A">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2A5A94E3" w14:textId="77777777" w:rsidR="007F4FAE" w:rsidRPr="00513A0A" w:rsidRDefault="007F4FAE"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En tout état de cause, toutes les plaintes seront traitées à travers les comités ci-après :</w:t>
      </w:r>
    </w:p>
    <w:p w14:paraId="700E914B" w14:textId="77777777" w:rsidR="007F4FAE" w:rsidRPr="00513A0A" w:rsidRDefault="007F4FAE" w:rsidP="006B4A22">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Niveau local à travers les Comités locaux de gestion des plaintes (CLGP) ;</w:t>
      </w:r>
    </w:p>
    <w:p w14:paraId="79E8D95D" w14:textId="77777777" w:rsidR="007F4FAE" w:rsidRPr="00513A0A" w:rsidRDefault="007F4FAE" w:rsidP="006B4A22">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Niveau départemental (Moughataa) via les comités départementaux (CDGP)</w:t>
      </w:r>
    </w:p>
    <w:p w14:paraId="74E7AD02" w14:textId="77777777" w:rsidR="007F4FAE" w:rsidRPr="00513A0A" w:rsidRDefault="007F4FAE" w:rsidP="006B4A22">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Niveau régional (Wilaya) via les comités régionaux de gestion des plaintes (CRGP) ;</w:t>
      </w:r>
    </w:p>
    <w:p w14:paraId="76E5190A" w14:textId="77777777" w:rsidR="007F4FAE" w:rsidRPr="00513A0A" w:rsidRDefault="007F4FAE" w:rsidP="006B4A22">
      <w:pPr>
        <w:pStyle w:val="Paragraphedeliste"/>
        <w:widowControl w:val="0"/>
        <w:numPr>
          <w:ilvl w:val="0"/>
          <w:numId w:val="16"/>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noProof/>
          <w:sz w:val="24"/>
          <w:szCs w:val="24"/>
          <w:lang w:eastAsia="fr-FR"/>
        </w:rPr>
        <w:lastRenderedPageBreak/>
        <w:drawing>
          <wp:anchor distT="0" distB="0" distL="114300" distR="114300" simplePos="0" relativeHeight="251696128" behindDoc="0" locked="0" layoutInCell="1" allowOverlap="1" wp14:anchorId="41EDD2D2" wp14:editId="5BBD9143">
            <wp:simplePos x="0" y="0"/>
            <wp:positionH relativeFrom="column">
              <wp:posOffset>1203397</wp:posOffset>
            </wp:positionH>
            <wp:positionV relativeFrom="paragraph">
              <wp:posOffset>364707</wp:posOffset>
            </wp:positionV>
            <wp:extent cx="4172673" cy="2316625"/>
            <wp:effectExtent l="0" t="57150" r="0" b="45720"/>
            <wp:wrapTopAndBottom/>
            <wp:docPr id="26" name="Diagramme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anchor>
        </w:drawing>
      </w:r>
      <w:r w:rsidRPr="00513A0A">
        <w:rPr>
          <w:rFonts w:ascii="Times New Roman" w:eastAsia="Times New Roman" w:hAnsi="Times New Roman" w:cs="Times New Roman"/>
          <w:sz w:val="24"/>
          <w:szCs w:val="24"/>
        </w:rPr>
        <w:t>Niveau national (au niveau de l’UGP)</w:t>
      </w:r>
    </w:p>
    <w:p w14:paraId="4DFE8374" w14:textId="77777777" w:rsidR="007F4FAE" w:rsidRPr="00513A0A" w:rsidRDefault="007F4FAE" w:rsidP="006B4A22">
      <w:pPr>
        <w:spacing w:before="120" w:after="120" w:line="312" w:lineRule="auto"/>
        <w:rPr>
          <w:rFonts w:ascii="Times New Roman" w:hAnsi="Times New Roman" w:cs="Times New Roman"/>
        </w:rPr>
      </w:pPr>
    </w:p>
    <w:p w14:paraId="3805C57E" w14:textId="77777777" w:rsidR="007F4FAE" w:rsidRPr="00513A0A" w:rsidRDefault="007F4FAE"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65ED0EA0" w14:textId="77777777" w:rsidR="007F4FAE" w:rsidRPr="00513A0A" w:rsidRDefault="007F4FAE"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52570E01" w14:textId="77777777" w:rsidR="007F4FAE" w:rsidRPr="00513A0A" w:rsidRDefault="007F4FAE" w:rsidP="006B4A22">
      <w:pPr>
        <w:widowControl w:val="0"/>
        <w:autoSpaceDE w:val="0"/>
        <w:autoSpaceDN w:val="0"/>
        <w:spacing w:before="120" w:after="120" w:line="312" w:lineRule="auto"/>
        <w:ind w:right="-30" w:firstLine="720"/>
        <w:jc w:val="both"/>
        <w:rPr>
          <w:rFonts w:ascii="Times New Roman" w:eastAsia="Times New Roman" w:hAnsi="Times New Roman" w:cs="Times New Roman"/>
          <w:sz w:val="10"/>
          <w:szCs w:val="10"/>
        </w:rPr>
      </w:pPr>
    </w:p>
    <w:p w14:paraId="70C11C32" w14:textId="3A5CFC50" w:rsidR="007F4FAE" w:rsidRPr="00513A0A" w:rsidRDefault="007F4FAE" w:rsidP="006B4A22">
      <w:pPr>
        <w:widowControl w:val="0"/>
        <w:autoSpaceDE w:val="0"/>
        <w:autoSpaceDN w:val="0"/>
        <w:spacing w:before="120" w:after="120" w:line="312" w:lineRule="auto"/>
        <w:ind w:right="-30"/>
        <w:jc w:val="center"/>
        <w:rPr>
          <w:rFonts w:ascii="Times New Roman" w:eastAsia="Times New Roman" w:hAnsi="Times New Roman" w:cs="Times New Roman"/>
          <w:b/>
          <w:sz w:val="24"/>
          <w:szCs w:val="24"/>
        </w:rPr>
      </w:pPr>
      <w:bookmarkStart w:id="291" w:name="_Toc236156752"/>
      <w:bookmarkStart w:id="292" w:name="_Toc242364560"/>
      <w:r w:rsidRPr="00513A0A">
        <w:rPr>
          <w:rFonts w:ascii="Times New Roman" w:eastAsia="Times New Roman" w:hAnsi="Times New Roman" w:cs="Times New Roman"/>
          <w:b/>
          <w:sz w:val="24"/>
          <w:szCs w:val="24"/>
        </w:rPr>
        <w:t xml:space="preserve">Tableau </w:t>
      </w:r>
      <w:r w:rsidRPr="00513A0A">
        <w:rPr>
          <w:rFonts w:ascii="Times New Roman" w:eastAsia="Times New Roman" w:hAnsi="Times New Roman" w:cs="Times New Roman"/>
          <w:b/>
          <w:sz w:val="24"/>
          <w:szCs w:val="24"/>
        </w:rPr>
        <w:fldChar w:fldCharType="begin"/>
      </w:r>
      <w:r w:rsidRPr="00513A0A">
        <w:rPr>
          <w:rFonts w:ascii="Times New Roman" w:eastAsia="Times New Roman" w:hAnsi="Times New Roman" w:cs="Times New Roman"/>
          <w:b/>
          <w:sz w:val="24"/>
          <w:szCs w:val="24"/>
        </w:rPr>
        <w:instrText xml:space="preserve"> SEQ Tableau \* ARABIC </w:instrText>
      </w:r>
      <w:r w:rsidRPr="00513A0A">
        <w:rPr>
          <w:rFonts w:ascii="Times New Roman" w:eastAsia="Times New Roman" w:hAnsi="Times New Roman" w:cs="Times New Roman"/>
          <w:b/>
          <w:sz w:val="24"/>
          <w:szCs w:val="24"/>
        </w:rPr>
        <w:fldChar w:fldCharType="separate"/>
      </w:r>
      <w:r w:rsidR="008F0A93">
        <w:rPr>
          <w:rFonts w:ascii="Times New Roman" w:eastAsia="Times New Roman" w:hAnsi="Times New Roman" w:cs="Times New Roman"/>
          <w:b/>
          <w:noProof/>
          <w:sz w:val="24"/>
          <w:szCs w:val="24"/>
        </w:rPr>
        <w:t>19</w:t>
      </w:r>
      <w:r w:rsidRPr="00513A0A">
        <w:rPr>
          <w:rFonts w:ascii="Times New Roman" w:eastAsia="Times New Roman" w:hAnsi="Times New Roman" w:cs="Times New Roman"/>
          <w:b/>
          <w:sz w:val="24"/>
          <w:szCs w:val="24"/>
        </w:rPr>
        <w:fldChar w:fldCharType="end"/>
      </w:r>
      <w:r w:rsidRPr="00513A0A">
        <w:rPr>
          <w:rFonts w:ascii="Times New Roman" w:eastAsia="Times New Roman" w:hAnsi="Times New Roman" w:cs="Times New Roman"/>
          <w:b/>
          <w:sz w:val="24"/>
          <w:szCs w:val="24"/>
        </w:rPr>
        <w:t> : Procédure de gestion des plaintes EAS/HS</w:t>
      </w:r>
      <w:bookmarkEnd w:id="291"/>
      <w:bookmarkEnd w:id="292"/>
    </w:p>
    <w:tbl>
      <w:tblPr>
        <w:tblStyle w:val="Grilledutableau"/>
        <w:tblW w:w="5000" w:type="pct"/>
        <w:jc w:val="center"/>
        <w:tblLook w:val="04A0" w:firstRow="1" w:lastRow="0" w:firstColumn="1" w:lastColumn="0" w:noHBand="0" w:noVBand="1"/>
      </w:tblPr>
      <w:tblGrid>
        <w:gridCol w:w="1504"/>
        <w:gridCol w:w="3845"/>
        <w:gridCol w:w="1183"/>
        <w:gridCol w:w="2530"/>
      </w:tblGrid>
      <w:tr w:rsidR="007F4FAE" w:rsidRPr="00513A0A" w14:paraId="7E56FBCE" w14:textId="77777777" w:rsidTr="004617C7">
        <w:trPr>
          <w:tblHeader/>
          <w:jc w:val="center"/>
        </w:trPr>
        <w:tc>
          <w:tcPr>
            <w:tcW w:w="839" w:type="pct"/>
          </w:tcPr>
          <w:p w14:paraId="3B639038" w14:textId="77777777" w:rsidR="007F4FAE" w:rsidRPr="00513A0A" w:rsidRDefault="007F4FAE" w:rsidP="006B4A22">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513A0A">
              <w:rPr>
                <w:rFonts w:ascii="Times New Roman" w:eastAsia="Times New Roman" w:hAnsi="Times New Roman" w:cs="Times New Roman"/>
                <w:b/>
                <w:bCs/>
                <w:sz w:val="20"/>
                <w:szCs w:val="20"/>
              </w:rPr>
              <w:t>Etapes</w:t>
            </w:r>
          </w:p>
        </w:tc>
        <w:tc>
          <w:tcPr>
            <w:tcW w:w="2131" w:type="pct"/>
          </w:tcPr>
          <w:p w14:paraId="75A0771A" w14:textId="77777777" w:rsidR="007F4FAE" w:rsidRPr="00513A0A" w:rsidRDefault="007F4FAE" w:rsidP="006B4A22">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513A0A">
              <w:rPr>
                <w:rFonts w:ascii="Times New Roman" w:eastAsia="Times New Roman" w:hAnsi="Times New Roman" w:cs="Times New Roman"/>
                <w:b/>
                <w:bCs/>
                <w:sz w:val="20"/>
                <w:szCs w:val="20"/>
              </w:rPr>
              <w:t>Description</w:t>
            </w:r>
          </w:p>
        </w:tc>
        <w:tc>
          <w:tcPr>
            <w:tcW w:w="625" w:type="pct"/>
          </w:tcPr>
          <w:p w14:paraId="28061A95" w14:textId="77777777" w:rsidR="007F4FAE" w:rsidRPr="00513A0A" w:rsidRDefault="007F4FAE" w:rsidP="006B4A22">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513A0A">
              <w:rPr>
                <w:rFonts w:ascii="Times New Roman" w:eastAsia="Times New Roman" w:hAnsi="Times New Roman" w:cs="Times New Roman"/>
                <w:b/>
                <w:bCs/>
                <w:sz w:val="20"/>
                <w:szCs w:val="20"/>
              </w:rPr>
              <w:t>Délai</w:t>
            </w:r>
          </w:p>
        </w:tc>
        <w:tc>
          <w:tcPr>
            <w:tcW w:w="1405" w:type="pct"/>
          </w:tcPr>
          <w:p w14:paraId="0D367C9B" w14:textId="77777777" w:rsidR="007F4FAE" w:rsidRPr="00513A0A" w:rsidRDefault="007F4FAE" w:rsidP="006B4A22">
            <w:pPr>
              <w:widowControl w:val="0"/>
              <w:autoSpaceDE w:val="0"/>
              <w:autoSpaceDN w:val="0"/>
              <w:spacing w:before="120" w:after="120" w:line="312" w:lineRule="auto"/>
              <w:ind w:right="-30"/>
              <w:jc w:val="both"/>
              <w:rPr>
                <w:rFonts w:ascii="Times New Roman" w:eastAsia="Times New Roman" w:hAnsi="Times New Roman" w:cs="Times New Roman"/>
                <w:b/>
                <w:bCs/>
                <w:sz w:val="20"/>
                <w:szCs w:val="20"/>
              </w:rPr>
            </w:pPr>
            <w:r w:rsidRPr="00513A0A">
              <w:rPr>
                <w:rFonts w:ascii="Times New Roman" w:eastAsia="Times New Roman" w:hAnsi="Times New Roman" w:cs="Times New Roman"/>
                <w:b/>
                <w:bCs/>
                <w:sz w:val="20"/>
                <w:szCs w:val="20"/>
              </w:rPr>
              <w:t>Acteurs concernés</w:t>
            </w:r>
          </w:p>
        </w:tc>
      </w:tr>
      <w:tr w:rsidR="007F4FAE" w:rsidRPr="00513A0A" w14:paraId="56B531B9" w14:textId="77777777" w:rsidTr="004617C7">
        <w:trPr>
          <w:jc w:val="center"/>
        </w:trPr>
        <w:tc>
          <w:tcPr>
            <w:tcW w:w="839" w:type="pct"/>
          </w:tcPr>
          <w:p w14:paraId="6A070233"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Dépôt de plainte / signalement</w:t>
            </w:r>
          </w:p>
        </w:tc>
        <w:tc>
          <w:tcPr>
            <w:tcW w:w="2131" w:type="pct"/>
          </w:tcPr>
          <w:p w14:paraId="29EC3BD1"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Les survivant-es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625" w:type="pct"/>
          </w:tcPr>
          <w:p w14:paraId="66BF79DF" w14:textId="77777777" w:rsidR="007F4FAE" w:rsidRPr="00513A0A" w:rsidRDefault="007F4FAE" w:rsidP="006B4A22">
            <w:pPr>
              <w:tabs>
                <w:tab w:val="left" w:pos="35"/>
              </w:tabs>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Immédiat</w:t>
            </w:r>
            <w:r w:rsidRPr="00513A0A">
              <w:rPr>
                <w:rFonts w:ascii="Times New Roman" w:hAnsi="Times New Roman" w:cs="Times New Roman"/>
                <w:sz w:val="20"/>
                <w:szCs w:val="20"/>
                <w:lang w:eastAsia="ja-JP"/>
              </w:rPr>
              <w:tab/>
            </w:r>
          </w:p>
        </w:tc>
        <w:tc>
          <w:tcPr>
            <w:tcW w:w="1405" w:type="pct"/>
          </w:tcPr>
          <w:p w14:paraId="5AB33BA6"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 xml:space="preserve">Survivant-e, </w:t>
            </w:r>
          </w:p>
          <w:p w14:paraId="29042EC4"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 xml:space="preserve">Parent, témoin ou autre, Point focal VBG, Relais communautaire, ONG spécialisées VBG, </w:t>
            </w:r>
          </w:p>
          <w:p w14:paraId="2082D86B"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 xml:space="preserve">Police </w:t>
            </w:r>
          </w:p>
        </w:tc>
      </w:tr>
      <w:tr w:rsidR="007F4FAE" w:rsidRPr="00513A0A" w14:paraId="5D439A9D" w14:textId="77777777" w:rsidTr="004617C7">
        <w:trPr>
          <w:jc w:val="center"/>
        </w:trPr>
        <w:tc>
          <w:tcPr>
            <w:tcW w:w="839" w:type="pct"/>
          </w:tcPr>
          <w:p w14:paraId="00417089"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Orientation et évaluation</w:t>
            </w:r>
          </w:p>
        </w:tc>
        <w:tc>
          <w:tcPr>
            <w:tcW w:w="2131" w:type="pct"/>
          </w:tcPr>
          <w:p w14:paraId="6986E194"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Les plaintes sont orientées vers le point focal VBG du CLGP le plus proche pour une évaluation approfondie de la situation et des besoins du survivant ou de la survivante et en informe l’UGP.</w:t>
            </w:r>
          </w:p>
        </w:tc>
        <w:tc>
          <w:tcPr>
            <w:tcW w:w="625" w:type="pct"/>
          </w:tcPr>
          <w:p w14:paraId="7688D23D"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1j</w:t>
            </w:r>
            <w:r w:rsidRPr="00513A0A">
              <w:rPr>
                <w:rFonts w:ascii="Times New Roman" w:hAnsi="Times New Roman" w:cs="Times New Roman"/>
                <w:sz w:val="20"/>
                <w:szCs w:val="20"/>
                <w:lang w:eastAsia="ja-JP"/>
              </w:rPr>
              <w:tab/>
            </w:r>
          </w:p>
        </w:tc>
        <w:tc>
          <w:tcPr>
            <w:tcW w:w="1405" w:type="pct"/>
          </w:tcPr>
          <w:p w14:paraId="79F676D3"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 xml:space="preserve">Point focal VBG du CLGP </w:t>
            </w:r>
          </w:p>
          <w:p w14:paraId="7F3988D7"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UGP</w:t>
            </w:r>
          </w:p>
        </w:tc>
      </w:tr>
      <w:tr w:rsidR="007F4FAE" w:rsidRPr="00513A0A" w14:paraId="34F61721" w14:textId="77777777" w:rsidTr="004617C7">
        <w:trPr>
          <w:jc w:val="center"/>
        </w:trPr>
        <w:tc>
          <w:tcPr>
            <w:tcW w:w="839" w:type="pct"/>
          </w:tcPr>
          <w:p w14:paraId="058F5247"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Prise en charge</w:t>
            </w:r>
          </w:p>
        </w:tc>
        <w:tc>
          <w:tcPr>
            <w:tcW w:w="2131" w:type="pct"/>
          </w:tcPr>
          <w:p w14:paraId="66542E14"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Les survivant-es reçoivent un soutien psychosocial, médical et/ou juridique, adapté à leurs besoins spécifiques.</w:t>
            </w:r>
          </w:p>
        </w:tc>
        <w:tc>
          <w:tcPr>
            <w:tcW w:w="625" w:type="pct"/>
          </w:tcPr>
          <w:p w14:paraId="4678AFA0"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1-3j</w:t>
            </w:r>
          </w:p>
        </w:tc>
        <w:tc>
          <w:tcPr>
            <w:tcW w:w="1405" w:type="pct"/>
          </w:tcPr>
          <w:p w14:paraId="1EF6585B"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Structure de référencement</w:t>
            </w:r>
          </w:p>
          <w:p w14:paraId="6BA85C9E"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Centre de santé</w:t>
            </w:r>
          </w:p>
        </w:tc>
      </w:tr>
      <w:tr w:rsidR="007F4FAE" w:rsidRPr="00513A0A" w14:paraId="4C404C28" w14:textId="77777777" w:rsidTr="004617C7">
        <w:trPr>
          <w:jc w:val="center"/>
        </w:trPr>
        <w:tc>
          <w:tcPr>
            <w:tcW w:w="839" w:type="pct"/>
          </w:tcPr>
          <w:p w14:paraId="5FE21F08"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lastRenderedPageBreak/>
              <w:t>Suivi et réintégration</w:t>
            </w:r>
          </w:p>
        </w:tc>
        <w:tc>
          <w:tcPr>
            <w:tcW w:w="2131" w:type="pct"/>
          </w:tcPr>
          <w:p w14:paraId="00CD7224"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Un suivi est assuré pour accompagner les survivant-es dans leur processus de guérison et de réintégration sociale.</w:t>
            </w:r>
          </w:p>
        </w:tc>
        <w:tc>
          <w:tcPr>
            <w:tcW w:w="625" w:type="pct"/>
          </w:tcPr>
          <w:p w14:paraId="64A088B2" w14:textId="77777777" w:rsidR="007F4FAE" w:rsidRPr="00513A0A" w:rsidRDefault="007F4FAE" w:rsidP="006B4A22">
            <w:pPr>
              <w:tabs>
                <w:tab w:val="left" w:pos="35"/>
              </w:tabs>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A partir du signalement jusqu’à la clôture</w:t>
            </w:r>
          </w:p>
        </w:tc>
        <w:tc>
          <w:tcPr>
            <w:tcW w:w="1405" w:type="pct"/>
          </w:tcPr>
          <w:p w14:paraId="7DA908A7"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Structure de référencement</w:t>
            </w:r>
          </w:p>
          <w:p w14:paraId="58BDDADD"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UGP</w:t>
            </w:r>
          </w:p>
          <w:p w14:paraId="06823538" w14:textId="77777777" w:rsidR="007F4FAE" w:rsidRPr="00513A0A" w:rsidRDefault="007F4FAE" w:rsidP="006B4A22">
            <w:pPr>
              <w:spacing w:before="120" w:after="120" w:line="312" w:lineRule="auto"/>
              <w:rPr>
                <w:rFonts w:ascii="Times New Roman" w:hAnsi="Times New Roman" w:cs="Times New Roman"/>
                <w:sz w:val="20"/>
                <w:szCs w:val="20"/>
                <w:lang w:eastAsia="ja-JP"/>
              </w:rPr>
            </w:pPr>
            <w:r w:rsidRPr="00513A0A">
              <w:rPr>
                <w:rFonts w:ascii="Times New Roman" w:hAnsi="Times New Roman" w:cs="Times New Roman"/>
                <w:sz w:val="20"/>
                <w:szCs w:val="20"/>
                <w:lang w:eastAsia="ja-JP"/>
              </w:rPr>
              <w:t>Centre de santé</w:t>
            </w:r>
          </w:p>
        </w:tc>
      </w:tr>
    </w:tbl>
    <w:p w14:paraId="59B677D1" w14:textId="77777777" w:rsidR="007F4FAE" w:rsidRPr="00513A0A" w:rsidRDefault="007F4FAE"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p>
    <w:p w14:paraId="481F6C3C" w14:textId="77777777" w:rsidR="007F4FAE" w:rsidRPr="00513A0A" w:rsidRDefault="007F4FAE" w:rsidP="006B4A22">
      <w:pPr>
        <w:widowControl w:val="0"/>
        <w:autoSpaceDE w:val="0"/>
        <w:autoSpaceDN w:val="0"/>
        <w:spacing w:before="120" w:after="120" w:line="312" w:lineRule="auto"/>
        <w:ind w:right="-3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rPr>
        <w:t>L’ensemble de ces actions devront être réalisées dans le respect de ces principaux principes ci-dessous :</w:t>
      </w:r>
    </w:p>
    <w:p w14:paraId="7888156E" w14:textId="77777777" w:rsidR="007F4FAE" w:rsidRPr="00513A0A" w:rsidRDefault="007F4FAE" w:rsidP="006B4A22">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Accessibilité</w:t>
      </w:r>
      <w:r w:rsidRPr="00513A0A">
        <w:rPr>
          <w:rFonts w:ascii="Times New Roman" w:eastAsia="Times New Roman" w:hAnsi="Times New Roman" w:cs="Times New Roman"/>
          <w:sz w:val="24"/>
          <w:szCs w:val="24"/>
        </w:rPr>
        <w:t xml:space="preserve"> : mécanismes simples et gratuits pour déposer une plainte (en personne, téléphone, courrier, courriel, numéro vert).</w:t>
      </w:r>
    </w:p>
    <w:p w14:paraId="17AB22C9" w14:textId="77777777" w:rsidR="007F4FAE" w:rsidRPr="00513A0A" w:rsidRDefault="007F4FAE" w:rsidP="006B4A22">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 xml:space="preserve">Transparence et responsabilités </w:t>
      </w:r>
      <w:r w:rsidRPr="00513A0A">
        <w:rPr>
          <w:rFonts w:ascii="Times New Roman" w:eastAsia="Times New Roman" w:hAnsi="Times New Roman" w:cs="Times New Roman"/>
          <w:sz w:val="24"/>
          <w:szCs w:val="24"/>
        </w:rPr>
        <w:t>: suivi des plaintes par numéro de référence et communication régulière avec le plaignant. Les procédures sont mises en œuvre de manière transparente et les acteurs impliqués rendent compte de leurs actions.</w:t>
      </w:r>
    </w:p>
    <w:p w14:paraId="1B623C62" w14:textId="77777777" w:rsidR="007F4FAE" w:rsidRPr="00513A0A" w:rsidRDefault="007F4FAE" w:rsidP="006B4A22">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Équité</w:t>
      </w:r>
      <w:r w:rsidRPr="00513A0A">
        <w:rPr>
          <w:rFonts w:ascii="Times New Roman" w:eastAsia="Times New Roman" w:hAnsi="Times New Roman" w:cs="Times New Roman"/>
          <w:sz w:val="24"/>
          <w:szCs w:val="24"/>
        </w:rPr>
        <w:t xml:space="preserve"> : traitement impartial et respect des droits des parties.</w:t>
      </w:r>
    </w:p>
    <w:p w14:paraId="22B33A65" w14:textId="77777777" w:rsidR="007F4FAE" w:rsidRPr="00513A0A" w:rsidRDefault="007F4FAE" w:rsidP="006B4A22">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Traçabilité</w:t>
      </w:r>
      <w:r w:rsidRPr="00513A0A">
        <w:rPr>
          <w:rFonts w:ascii="Times New Roman" w:eastAsia="Times New Roman" w:hAnsi="Times New Roman" w:cs="Times New Roman"/>
          <w:sz w:val="24"/>
          <w:szCs w:val="24"/>
        </w:rPr>
        <w:t xml:space="preserve"> : conservation des registres et rapports périodiques sur le traitement des plaintes.</w:t>
      </w:r>
    </w:p>
    <w:p w14:paraId="50D3F069" w14:textId="77777777" w:rsidR="007F4FAE" w:rsidRPr="00513A0A" w:rsidRDefault="007F4FAE" w:rsidP="006B4A22">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Approche centrée sur le ou la survivant (e) :</w:t>
      </w:r>
      <w:r w:rsidRPr="00513A0A">
        <w:rPr>
          <w:rFonts w:ascii="Times New Roman" w:eastAsia="Times New Roman" w:hAnsi="Times New Roman" w:cs="Times New Roman"/>
          <w:sz w:val="24"/>
          <w:szCs w:val="24"/>
        </w:rPr>
        <w:t xml:space="preserve"> le ou la survivant(e) est au cœur du processus de gestion des cas. </w:t>
      </w:r>
    </w:p>
    <w:p w14:paraId="6DBABD11" w14:textId="77777777" w:rsidR="007F4FAE" w:rsidRPr="00513A0A" w:rsidRDefault="007F4FAE" w:rsidP="006B4A22">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Confidentialité et sécurité</w:t>
      </w:r>
      <w:r w:rsidRPr="00513A0A">
        <w:rPr>
          <w:rFonts w:ascii="Times New Roman" w:eastAsia="Times New Roman" w:hAnsi="Times New Roman" w:cs="Times New Roman"/>
          <w:sz w:val="24"/>
          <w:szCs w:val="24"/>
        </w:rPr>
        <w:t xml:space="preserve"> : les informations relatives aux incidents VBG sont traitées avec la plus grande discrétion. </w:t>
      </w:r>
    </w:p>
    <w:p w14:paraId="2FF4159C" w14:textId="77777777" w:rsidR="007F4FAE" w:rsidRPr="00513A0A" w:rsidRDefault="007F4FAE" w:rsidP="006B4A22">
      <w:pPr>
        <w:pStyle w:val="Paragraphedeliste"/>
        <w:widowControl w:val="0"/>
        <w:numPr>
          <w:ilvl w:val="0"/>
          <w:numId w:val="19"/>
        </w:numPr>
        <w:autoSpaceDE w:val="0"/>
        <w:autoSpaceDN w:val="0"/>
        <w:spacing w:before="120" w:after="120" w:line="312" w:lineRule="auto"/>
        <w:ind w:right="-30"/>
        <w:contextualSpacing w:val="0"/>
        <w:jc w:val="both"/>
        <w:rPr>
          <w:rFonts w:ascii="Times New Roman" w:eastAsia="Times New Roman" w:hAnsi="Times New Roman" w:cs="Times New Roman"/>
          <w:sz w:val="24"/>
          <w:szCs w:val="24"/>
        </w:rPr>
      </w:pPr>
      <w:r w:rsidRPr="00513A0A">
        <w:rPr>
          <w:rFonts w:ascii="Times New Roman" w:eastAsia="Times New Roman" w:hAnsi="Times New Roman" w:cs="Times New Roman"/>
          <w:sz w:val="24"/>
          <w:szCs w:val="24"/>
          <w:u w:val="single"/>
        </w:rPr>
        <w:t>Coordination et collaboration :</w:t>
      </w:r>
      <w:r w:rsidRPr="00513A0A">
        <w:rPr>
          <w:rFonts w:ascii="Times New Roman" w:eastAsia="Times New Roman" w:hAnsi="Times New Roman" w:cs="Times New Roman"/>
          <w:sz w:val="24"/>
          <w:szCs w:val="24"/>
        </w:rPr>
        <w:t xml:space="preserve"> les différents acteurs travaillent en étroite collaboration pour assurer une prise en charge holistique des survivant-es.</w:t>
      </w:r>
    </w:p>
    <w:p w14:paraId="20FC195C" w14:textId="0D555E8A" w:rsidR="00D05E04" w:rsidRPr="00513A0A" w:rsidRDefault="00D05E04"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Le MGP doit être accessible, transparent, gratuit, culturellement approprié et connu des communautés. Il couvre les plaintes environnementales, sociales, foncières, liées à l’emploi local, à la sécurité routière, aux nuisances, aux dommages ou à la conduite des travailleurs. Les plaintes VBG/EAS/HS sont traitées via une procédure confidentielle séparée, centrée sur la survivante et sans médiation communautaire.</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86"/>
        <w:gridCol w:w="2283"/>
        <w:gridCol w:w="2259"/>
        <w:gridCol w:w="2228"/>
      </w:tblGrid>
      <w:tr w:rsidR="00D05E04" w:rsidRPr="00882505" w14:paraId="3F6C098C" w14:textId="77777777" w:rsidTr="006D656A">
        <w:trPr>
          <w:tblHeader/>
          <w:jc w:val="center"/>
        </w:trPr>
        <w:tc>
          <w:tcPr>
            <w:tcW w:w="2466" w:type="dxa"/>
            <w:shd w:val="clear" w:color="auto" w:fill="1F4E79"/>
            <w:vAlign w:val="center"/>
          </w:tcPr>
          <w:p w14:paraId="0265AC0D"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b/>
                <w:color w:val="FFFFFF"/>
                <w:sz w:val="20"/>
                <w:szCs w:val="20"/>
              </w:rPr>
              <w:t>Etape</w:t>
            </w:r>
          </w:p>
        </w:tc>
        <w:tc>
          <w:tcPr>
            <w:tcW w:w="2466" w:type="dxa"/>
            <w:shd w:val="clear" w:color="auto" w:fill="1F4E79"/>
            <w:vAlign w:val="center"/>
          </w:tcPr>
          <w:p w14:paraId="11862918"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b/>
                <w:color w:val="FFFFFF"/>
                <w:sz w:val="20"/>
                <w:szCs w:val="20"/>
              </w:rPr>
              <w:t>Description</w:t>
            </w:r>
          </w:p>
        </w:tc>
        <w:tc>
          <w:tcPr>
            <w:tcW w:w="2466" w:type="dxa"/>
            <w:shd w:val="clear" w:color="auto" w:fill="1F4E79"/>
            <w:vAlign w:val="center"/>
          </w:tcPr>
          <w:p w14:paraId="62E3444D"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b/>
                <w:color w:val="FFFFFF"/>
                <w:sz w:val="20"/>
                <w:szCs w:val="20"/>
              </w:rPr>
              <w:t>Responsable</w:t>
            </w:r>
          </w:p>
        </w:tc>
        <w:tc>
          <w:tcPr>
            <w:tcW w:w="2466" w:type="dxa"/>
            <w:shd w:val="clear" w:color="auto" w:fill="1F4E79"/>
            <w:vAlign w:val="center"/>
          </w:tcPr>
          <w:p w14:paraId="43C032DC"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b/>
                <w:color w:val="FFFFFF"/>
                <w:sz w:val="20"/>
                <w:szCs w:val="20"/>
              </w:rPr>
              <w:t>Délai indicatif</w:t>
            </w:r>
          </w:p>
        </w:tc>
      </w:tr>
      <w:tr w:rsidR="00D05E04" w:rsidRPr="00882505" w14:paraId="0C415365" w14:textId="77777777" w:rsidTr="006D656A">
        <w:trPr>
          <w:jc w:val="center"/>
        </w:trPr>
        <w:tc>
          <w:tcPr>
            <w:tcW w:w="2466" w:type="dxa"/>
            <w:vAlign w:val="center"/>
          </w:tcPr>
          <w:p w14:paraId="2EB721B8"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1. Réception</w:t>
            </w:r>
          </w:p>
        </w:tc>
        <w:tc>
          <w:tcPr>
            <w:tcW w:w="2466" w:type="dxa"/>
            <w:vAlign w:val="center"/>
          </w:tcPr>
          <w:p w14:paraId="42954BDD"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Plainte reçue par chef de village, commune, UGP, boîte à plaintes, téléphone ou point focal.</w:t>
            </w:r>
          </w:p>
        </w:tc>
        <w:tc>
          <w:tcPr>
            <w:tcW w:w="2466" w:type="dxa"/>
            <w:vAlign w:val="center"/>
          </w:tcPr>
          <w:p w14:paraId="748C23B7"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Point focal MGP</w:t>
            </w:r>
          </w:p>
        </w:tc>
        <w:tc>
          <w:tcPr>
            <w:tcW w:w="2466" w:type="dxa"/>
            <w:vAlign w:val="center"/>
          </w:tcPr>
          <w:p w14:paraId="3F4319CB"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Immédiat</w:t>
            </w:r>
          </w:p>
        </w:tc>
      </w:tr>
      <w:tr w:rsidR="00D05E04" w:rsidRPr="00882505" w14:paraId="35FDE2DB" w14:textId="77777777" w:rsidTr="006D656A">
        <w:trPr>
          <w:jc w:val="center"/>
        </w:trPr>
        <w:tc>
          <w:tcPr>
            <w:tcW w:w="2466" w:type="dxa"/>
            <w:vAlign w:val="center"/>
          </w:tcPr>
          <w:p w14:paraId="41290A94"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2. Enregistrement</w:t>
            </w:r>
          </w:p>
        </w:tc>
        <w:tc>
          <w:tcPr>
            <w:tcW w:w="2466" w:type="dxa"/>
            <w:vAlign w:val="center"/>
          </w:tcPr>
          <w:p w14:paraId="5E87B524"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 xml:space="preserve">Inscription dans registre avec numéro, date, type, </w:t>
            </w:r>
            <w:r w:rsidRPr="00882505">
              <w:rPr>
                <w:rFonts w:ascii="Times New Roman" w:hAnsi="Times New Roman" w:cs="Times New Roman"/>
                <w:sz w:val="20"/>
                <w:szCs w:val="20"/>
              </w:rPr>
              <w:lastRenderedPageBreak/>
              <w:t>localisation, canal, statut de confidentialité.</w:t>
            </w:r>
          </w:p>
        </w:tc>
        <w:tc>
          <w:tcPr>
            <w:tcW w:w="2466" w:type="dxa"/>
            <w:vAlign w:val="center"/>
          </w:tcPr>
          <w:p w14:paraId="173D1D11"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lastRenderedPageBreak/>
              <w:t>Point focal MGP</w:t>
            </w:r>
          </w:p>
        </w:tc>
        <w:tc>
          <w:tcPr>
            <w:tcW w:w="2466" w:type="dxa"/>
            <w:vAlign w:val="center"/>
          </w:tcPr>
          <w:p w14:paraId="1E90D9BD"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Sous 48 h</w:t>
            </w:r>
          </w:p>
        </w:tc>
      </w:tr>
      <w:tr w:rsidR="00D05E04" w:rsidRPr="00882505" w14:paraId="3C3C73C5" w14:textId="77777777" w:rsidTr="006D656A">
        <w:trPr>
          <w:jc w:val="center"/>
        </w:trPr>
        <w:tc>
          <w:tcPr>
            <w:tcW w:w="2466" w:type="dxa"/>
            <w:vAlign w:val="center"/>
          </w:tcPr>
          <w:p w14:paraId="67F4B210"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lastRenderedPageBreak/>
              <w:t>3. Accusé réception</w:t>
            </w:r>
          </w:p>
        </w:tc>
        <w:tc>
          <w:tcPr>
            <w:tcW w:w="2466" w:type="dxa"/>
            <w:vAlign w:val="center"/>
          </w:tcPr>
          <w:p w14:paraId="31600D18"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Informer le plaignant que la plainte est reçue et expliquer les prochaines étapes.</w:t>
            </w:r>
          </w:p>
        </w:tc>
        <w:tc>
          <w:tcPr>
            <w:tcW w:w="2466" w:type="dxa"/>
            <w:vAlign w:val="center"/>
          </w:tcPr>
          <w:p w14:paraId="4CE3202B"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UGP / Commune</w:t>
            </w:r>
          </w:p>
        </w:tc>
        <w:tc>
          <w:tcPr>
            <w:tcW w:w="2466" w:type="dxa"/>
            <w:vAlign w:val="center"/>
          </w:tcPr>
          <w:p w14:paraId="4055F247"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Sous 5 jours ouvrables</w:t>
            </w:r>
          </w:p>
        </w:tc>
      </w:tr>
      <w:tr w:rsidR="00D05E04" w:rsidRPr="00882505" w14:paraId="4E7E7E96" w14:textId="77777777" w:rsidTr="006D656A">
        <w:trPr>
          <w:jc w:val="center"/>
        </w:trPr>
        <w:tc>
          <w:tcPr>
            <w:tcW w:w="2466" w:type="dxa"/>
            <w:vAlign w:val="center"/>
          </w:tcPr>
          <w:p w14:paraId="76322E92"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4. Analyse</w:t>
            </w:r>
          </w:p>
        </w:tc>
        <w:tc>
          <w:tcPr>
            <w:tcW w:w="2466" w:type="dxa"/>
            <w:vAlign w:val="center"/>
          </w:tcPr>
          <w:p w14:paraId="7E31875A"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Vérifier faits, classifier gravité, identifier responsable et solution proposée.</w:t>
            </w:r>
          </w:p>
        </w:tc>
        <w:tc>
          <w:tcPr>
            <w:tcW w:w="2466" w:type="dxa"/>
            <w:vAlign w:val="center"/>
          </w:tcPr>
          <w:p w14:paraId="4D2292B0"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UGP / Mission de contrôle / Commune</w:t>
            </w:r>
          </w:p>
        </w:tc>
        <w:tc>
          <w:tcPr>
            <w:tcW w:w="2466" w:type="dxa"/>
            <w:vAlign w:val="center"/>
          </w:tcPr>
          <w:p w14:paraId="426241AE"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Selon complexité</w:t>
            </w:r>
          </w:p>
        </w:tc>
      </w:tr>
      <w:tr w:rsidR="00D05E04" w:rsidRPr="00882505" w14:paraId="529B525B" w14:textId="77777777" w:rsidTr="006D656A">
        <w:trPr>
          <w:jc w:val="center"/>
        </w:trPr>
        <w:tc>
          <w:tcPr>
            <w:tcW w:w="2466" w:type="dxa"/>
            <w:vAlign w:val="center"/>
          </w:tcPr>
          <w:p w14:paraId="65CB1A2E"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5. Résolution</w:t>
            </w:r>
          </w:p>
        </w:tc>
        <w:tc>
          <w:tcPr>
            <w:tcW w:w="2466" w:type="dxa"/>
            <w:vAlign w:val="center"/>
          </w:tcPr>
          <w:p w14:paraId="3BB840CF"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Appliquer mesure corrective, compensation ou autre action acceptée.</w:t>
            </w:r>
          </w:p>
        </w:tc>
        <w:tc>
          <w:tcPr>
            <w:tcW w:w="2466" w:type="dxa"/>
            <w:vAlign w:val="center"/>
          </w:tcPr>
          <w:p w14:paraId="269B26D5"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Entreprise / UGP</w:t>
            </w:r>
          </w:p>
        </w:tc>
        <w:tc>
          <w:tcPr>
            <w:tcW w:w="2466" w:type="dxa"/>
            <w:vAlign w:val="center"/>
          </w:tcPr>
          <w:p w14:paraId="292D86DB"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Selon action</w:t>
            </w:r>
          </w:p>
        </w:tc>
      </w:tr>
      <w:tr w:rsidR="00D05E04" w:rsidRPr="00882505" w14:paraId="009C0F3C" w14:textId="77777777" w:rsidTr="006D656A">
        <w:trPr>
          <w:jc w:val="center"/>
        </w:trPr>
        <w:tc>
          <w:tcPr>
            <w:tcW w:w="2466" w:type="dxa"/>
            <w:vAlign w:val="center"/>
          </w:tcPr>
          <w:p w14:paraId="2BB33BE2"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6. Retour au plaignant</w:t>
            </w:r>
          </w:p>
        </w:tc>
        <w:tc>
          <w:tcPr>
            <w:tcW w:w="2466" w:type="dxa"/>
            <w:vAlign w:val="center"/>
          </w:tcPr>
          <w:p w14:paraId="160D2A3E"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Informer le plaignant de la solution ; recueillir satisfaction.</w:t>
            </w:r>
          </w:p>
        </w:tc>
        <w:tc>
          <w:tcPr>
            <w:tcW w:w="2466" w:type="dxa"/>
            <w:vAlign w:val="center"/>
          </w:tcPr>
          <w:p w14:paraId="121A3789"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Point focal MGP</w:t>
            </w:r>
          </w:p>
        </w:tc>
        <w:tc>
          <w:tcPr>
            <w:tcW w:w="2466" w:type="dxa"/>
            <w:vAlign w:val="center"/>
          </w:tcPr>
          <w:p w14:paraId="12D1404A"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Après action</w:t>
            </w:r>
          </w:p>
        </w:tc>
      </w:tr>
      <w:tr w:rsidR="00D05E04" w:rsidRPr="00882505" w14:paraId="2447CC69" w14:textId="77777777" w:rsidTr="006D656A">
        <w:trPr>
          <w:jc w:val="center"/>
        </w:trPr>
        <w:tc>
          <w:tcPr>
            <w:tcW w:w="2466" w:type="dxa"/>
            <w:vAlign w:val="center"/>
          </w:tcPr>
          <w:p w14:paraId="7E0114AF"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7. Clôture</w:t>
            </w:r>
          </w:p>
        </w:tc>
        <w:tc>
          <w:tcPr>
            <w:tcW w:w="2466" w:type="dxa"/>
            <w:vAlign w:val="center"/>
          </w:tcPr>
          <w:p w14:paraId="0A837E02"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Documenter la clôture, preuves et leçons apprises.</w:t>
            </w:r>
          </w:p>
        </w:tc>
        <w:tc>
          <w:tcPr>
            <w:tcW w:w="2466" w:type="dxa"/>
            <w:vAlign w:val="center"/>
          </w:tcPr>
          <w:p w14:paraId="7185B81D"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UGP</w:t>
            </w:r>
          </w:p>
        </w:tc>
        <w:tc>
          <w:tcPr>
            <w:tcW w:w="2466" w:type="dxa"/>
            <w:vAlign w:val="center"/>
          </w:tcPr>
          <w:p w14:paraId="31F522E0" w14:textId="77777777" w:rsidR="00D05E04" w:rsidRPr="00882505" w:rsidRDefault="00D05E04" w:rsidP="006B4A22">
            <w:pPr>
              <w:spacing w:before="120" w:after="120" w:line="312" w:lineRule="auto"/>
              <w:rPr>
                <w:rFonts w:ascii="Times New Roman" w:hAnsi="Times New Roman" w:cs="Times New Roman"/>
                <w:sz w:val="20"/>
                <w:szCs w:val="20"/>
              </w:rPr>
            </w:pPr>
            <w:r w:rsidRPr="00882505">
              <w:rPr>
                <w:rFonts w:ascii="Times New Roman" w:hAnsi="Times New Roman" w:cs="Times New Roman"/>
                <w:sz w:val="20"/>
                <w:szCs w:val="20"/>
              </w:rPr>
              <w:t>Après validation</w:t>
            </w:r>
          </w:p>
        </w:tc>
      </w:tr>
    </w:tbl>
    <w:p w14:paraId="7179943C" w14:textId="77777777" w:rsidR="00D05E04" w:rsidRPr="00513A0A" w:rsidRDefault="00D05E04" w:rsidP="006B4A22">
      <w:pPr>
        <w:pStyle w:val="Paragraphedeliste"/>
        <w:numPr>
          <w:ilvl w:val="2"/>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3" w:name="_Toc237186091"/>
      <w:bookmarkStart w:id="294" w:name="_Toc242520629"/>
      <w:r w:rsidRPr="00513A0A">
        <w:rPr>
          <w:rFonts w:ascii="Times New Roman" w:eastAsiaTheme="minorEastAsia" w:hAnsi="Times New Roman" w:cs="Times New Roman"/>
          <w:b/>
          <w:bCs/>
          <w:sz w:val="24"/>
          <w:szCs w:val="24"/>
          <w:lang w:eastAsia="fr-FR"/>
        </w:rPr>
        <w:t>Registre minimal des plaintes</w:t>
      </w:r>
      <w:bookmarkEnd w:id="293"/>
      <w:bookmarkEnd w:id="294"/>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516"/>
        <w:gridCol w:w="616"/>
        <w:gridCol w:w="728"/>
        <w:gridCol w:w="1153"/>
        <w:gridCol w:w="805"/>
        <w:gridCol w:w="1205"/>
        <w:gridCol w:w="979"/>
        <w:gridCol w:w="1283"/>
        <w:gridCol w:w="739"/>
        <w:gridCol w:w="1032"/>
      </w:tblGrid>
      <w:tr w:rsidR="00D05E04" w:rsidRPr="00D1058A" w14:paraId="2341C9AA" w14:textId="77777777" w:rsidTr="00D1058A">
        <w:trPr>
          <w:tblHeader/>
          <w:jc w:val="center"/>
        </w:trPr>
        <w:tc>
          <w:tcPr>
            <w:tcW w:w="276" w:type="pct"/>
            <w:shd w:val="clear" w:color="auto" w:fill="1F4E79"/>
            <w:vAlign w:val="center"/>
          </w:tcPr>
          <w:p w14:paraId="6038B58F"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N°</w:t>
            </w:r>
          </w:p>
        </w:tc>
        <w:tc>
          <w:tcPr>
            <w:tcW w:w="330" w:type="pct"/>
            <w:shd w:val="clear" w:color="auto" w:fill="1F4E79"/>
            <w:vAlign w:val="center"/>
          </w:tcPr>
          <w:p w14:paraId="7A9A2136"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Date</w:t>
            </w:r>
          </w:p>
        </w:tc>
        <w:tc>
          <w:tcPr>
            <w:tcW w:w="390" w:type="pct"/>
            <w:shd w:val="clear" w:color="auto" w:fill="1F4E79"/>
            <w:vAlign w:val="center"/>
          </w:tcPr>
          <w:p w14:paraId="05F914E6"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Canal</w:t>
            </w:r>
          </w:p>
        </w:tc>
        <w:tc>
          <w:tcPr>
            <w:tcW w:w="621" w:type="pct"/>
            <w:shd w:val="clear" w:color="auto" w:fill="1F4E79"/>
            <w:vAlign w:val="center"/>
          </w:tcPr>
          <w:p w14:paraId="3FA36DD5"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Village/site</w:t>
            </w:r>
          </w:p>
        </w:tc>
        <w:tc>
          <w:tcPr>
            <w:tcW w:w="432" w:type="pct"/>
            <w:shd w:val="clear" w:color="auto" w:fill="1F4E79"/>
            <w:vAlign w:val="center"/>
          </w:tcPr>
          <w:p w14:paraId="7BB959A5"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Type plainte</w:t>
            </w:r>
          </w:p>
        </w:tc>
        <w:tc>
          <w:tcPr>
            <w:tcW w:w="649" w:type="pct"/>
            <w:shd w:val="clear" w:color="auto" w:fill="1F4E79"/>
            <w:vAlign w:val="center"/>
          </w:tcPr>
          <w:p w14:paraId="10B103E8"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Description</w:t>
            </w:r>
          </w:p>
        </w:tc>
        <w:tc>
          <w:tcPr>
            <w:tcW w:w="527" w:type="pct"/>
            <w:shd w:val="clear" w:color="auto" w:fill="1F4E79"/>
            <w:vAlign w:val="center"/>
          </w:tcPr>
          <w:p w14:paraId="71EFA396"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Action proposée</w:t>
            </w:r>
          </w:p>
        </w:tc>
        <w:tc>
          <w:tcPr>
            <w:tcW w:w="691" w:type="pct"/>
            <w:shd w:val="clear" w:color="auto" w:fill="1F4E79"/>
            <w:vAlign w:val="center"/>
          </w:tcPr>
          <w:p w14:paraId="11639633"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Responsable</w:t>
            </w:r>
          </w:p>
        </w:tc>
        <w:tc>
          <w:tcPr>
            <w:tcW w:w="397" w:type="pct"/>
            <w:shd w:val="clear" w:color="auto" w:fill="1F4E79"/>
            <w:vAlign w:val="center"/>
          </w:tcPr>
          <w:p w14:paraId="3485DACD"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Statut</w:t>
            </w:r>
          </w:p>
        </w:tc>
        <w:tc>
          <w:tcPr>
            <w:tcW w:w="686" w:type="pct"/>
            <w:shd w:val="clear" w:color="auto" w:fill="1F4E79"/>
            <w:vAlign w:val="center"/>
          </w:tcPr>
          <w:p w14:paraId="0E27ADC3"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b/>
                <w:color w:val="FFFFFF"/>
                <w:sz w:val="20"/>
                <w:szCs w:val="20"/>
              </w:rPr>
              <w:t>Date clôture</w:t>
            </w:r>
          </w:p>
        </w:tc>
      </w:tr>
      <w:tr w:rsidR="00D05E04" w:rsidRPr="00D1058A" w14:paraId="6669D7DD" w14:textId="77777777" w:rsidTr="00D1058A">
        <w:trPr>
          <w:jc w:val="center"/>
        </w:trPr>
        <w:tc>
          <w:tcPr>
            <w:tcW w:w="276" w:type="pct"/>
            <w:vAlign w:val="center"/>
          </w:tcPr>
          <w:p w14:paraId="2DE23E99"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sz w:val="20"/>
                <w:szCs w:val="20"/>
              </w:rPr>
              <w:t>001</w:t>
            </w:r>
          </w:p>
        </w:tc>
        <w:tc>
          <w:tcPr>
            <w:tcW w:w="330" w:type="pct"/>
            <w:vAlign w:val="center"/>
          </w:tcPr>
          <w:p w14:paraId="5B884421"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390" w:type="pct"/>
            <w:vAlign w:val="center"/>
          </w:tcPr>
          <w:p w14:paraId="15AA89F2"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621" w:type="pct"/>
            <w:vAlign w:val="center"/>
          </w:tcPr>
          <w:p w14:paraId="4A7AC83A"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432" w:type="pct"/>
            <w:vAlign w:val="center"/>
          </w:tcPr>
          <w:p w14:paraId="63604591"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649" w:type="pct"/>
            <w:vAlign w:val="center"/>
          </w:tcPr>
          <w:p w14:paraId="7F59A61C"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527" w:type="pct"/>
            <w:vAlign w:val="center"/>
          </w:tcPr>
          <w:p w14:paraId="2D468998"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691" w:type="pct"/>
            <w:vAlign w:val="center"/>
          </w:tcPr>
          <w:p w14:paraId="061944CB"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397" w:type="pct"/>
            <w:vAlign w:val="center"/>
          </w:tcPr>
          <w:p w14:paraId="1270D88B"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686" w:type="pct"/>
            <w:vAlign w:val="center"/>
          </w:tcPr>
          <w:p w14:paraId="0E301A33" w14:textId="77777777" w:rsidR="00D05E04" w:rsidRPr="00D1058A" w:rsidRDefault="00D05E04" w:rsidP="006B4A22">
            <w:pPr>
              <w:spacing w:before="120" w:after="120" w:line="312" w:lineRule="auto"/>
              <w:rPr>
                <w:rFonts w:ascii="Times New Roman" w:hAnsi="Times New Roman" w:cs="Times New Roman"/>
                <w:sz w:val="20"/>
                <w:szCs w:val="20"/>
              </w:rPr>
            </w:pPr>
          </w:p>
        </w:tc>
      </w:tr>
      <w:tr w:rsidR="00D05E04" w:rsidRPr="00D1058A" w14:paraId="49594F19" w14:textId="77777777" w:rsidTr="00D1058A">
        <w:trPr>
          <w:jc w:val="center"/>
        </w:trPr>
        <w:tc>
          <w:tcPr>
            <w:tcW w:w="276" w:type="pct"/>
            <w:vAlign w:val="center"/>
          </w:tcPr>
          <w:p w14:paraId="058B221D" w14:textId="77777777" w:rsidR="00D05E04" w:rsidRPr="00D1058A" w:rsidRDefault="00D05E04" w:rsidP="006B4A22">
            <w:pPr>
              <w:spacing w:before="120" w:after="120" w:line="312" w:lineRule="auto"/>
              <w:rPr>
                <w:rFonts w:ascii="Times New Roman" w:hAnsi="Times New Roman" w:cs="Times New Roman"/>
                <w:sz w:val="20"/>
                <w:szCs w:val="20"/>
              </w:rPr>
            </w:pPr>
            <w:r w:rsidRPr="00D1058A">
              <w:rPr>
                <w:rFonts w:ascii="Times New Roman" w:hAnsi="Times New Roman" w:cs="Times New Roman"/>
                <w:sz w:val="20"/>
                <w:szCs w:val="20"/>
              </w:rPr>
              <w:t>002</w:t>
            </w:r>
          </w:p>
        </w:tc>
        <w:tc>
          <w:tcPr>
            <w:tcW w:w="330" w:type="pct"/>
            <w:vAlign w:val="center"/>
          </w:tcPr>
          <w:p w14:paraId="45A86A6F"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390" w:type="pct"/>
            <w:vAlign w:val="center"/>
          </w:tcPr>
          <w:p w14:paraId="6907EB21"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621" w:type="pct"/>
            <w:vAlign w:val="center"/>
          </w:tcPr>
          <w:p w14:paraId="6FD443C7"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432" w:type="pct"/>
            <w:vAlign w:val="center"/>
          </w:tcPr>
          <w:p w14:paraId="3D390D9F"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649" w:type="pct"/>
            <w:vAlign w:val="center"/>
          </w:tcPr>
          <w:p w14:paraId="50CC6EFE"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527" w:type="pct"/>
            <w:vAlign w:val="center"/>
          </w:tcPr>
          <w:p w14:paraId="4DCAE522"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691" w:type="pct"/>
            <w:vAlign w:val="center"/>
          </w:tcPr>
          <w:p w14:paraId="7BC5218A"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397" w:type="pct"/>
            <w:vAlign w:val="center"/>
          </w:tcPr>
          <w:p w14:paraId="54A4A351" w14:textId="77777777" w:rsidR="00D05E04" w:rsidRPr="00D1058A" w:rsidRDefault="00D05E04" w:rsidP="006B4A22">
            <w:pPr>
              <w:spacing w:before="120" w:after="120" w:line="312" w:lineRule="auto"/>
              <w:rPr>
                <w:rFonts w:ascii="Times New Roman" w:hAnsi="Times New Roman" w:cs="Times New Roman"/>
                <w:sz w:val="20"/>
                <w:szCs w:val="20"/>
              </w:rPr>
            </w:pPr>
          </w:p>
        </w:tc>
        <w:tc>
          <w:tcPr>
            <w:tcW w:w="686" w:type="pct"/>
            <w:vAlign w:val="center"/>
          </w:tcPr>
          <w:p w14:paraId="4B1A41C0" w14:textId="77777777" w:rsidR="00D05E04" w:rsidRPr="00D1058A" w:rsidRDefault="00D05E04" w:rsidP="006B4A22">
            <w:pPr>
              <w:spacing w:before="120" w:after="120" w:line="312" w:lineRule="auto"/>
              <w:rPr>
                <w:rFonts w:ascii="Times New Roman" w:hAnsi="Times New Roman" w:cs="Times New Roman"/>
                <w:sz w:val="20"/>
                <w:szCs w:val="20"/>
              </w:rPr>
            </w:pPr>
          </w:p>
        </w:tc>
      </w:tr>
    </w:tbl>
    <w:p w14:paraId="5C39C56D" w14:textId="621FE5EA"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5" w:name="_Toc237186092"/>
      <w:bookmarkStart w:id="296" w:name="_Toc242520630"/>
      <w:r w:rsidRPr="00513A0A">
        <w:rPr>
          <w:rFonts w:ascii="Times New Roman" w:eastAsiaTheme="minorEastAsia" w:hAnsi="Times New Roman" w:cs="Times New Roman"/>
          <w:b/>
          <w:bCs/>
          <w:sz w:val="24"/>
          <w:szCs w:val="24"/>
          <w:lang w:eastAsia="fr-FR"/>
        </w:rPr>
        <w:t>PLAN D’ACTION VBG/EAS/HS</w:t>
      </w:r>
      <w:bookmarkEnd w:id="295"/>
      <w:bookmarkEnd w:id="296"/>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80"/>
        <w:gridCol w:w="2280"/>
        <w:gridCol w:w="2246"/>
        <w:gridCol w:w="2250"/>
      </w:tblGrid>
      <w:tr w:rsidR="00D05E04" w:rsidRPr="00873A74" w14:paraId="4318C50C" w14:textId="77777777" w:rsidTr="00873A74">
        <w:trPr>
          <w:tblHeader/>
          <w:jc w:val="center"/>
        </w:trPr>
        <w:tc>
          <w:tcPr>
            <w:tcW w:w="1259" w:type="pct"/>
            <w:shd w:val="clear" w:color="auto" w:fill="1F4E79"/>
            <w:vAlign w:val="center"/>
          </w:tcPr>
          <w:p w14:paraId="2F57C4A3"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b/>
                <w:color w:val="FFFFFF"/>
                <w:sz w:val="20"/>
                <w:szCs w:val="20"/>
              </w:rPr>
              <w:t>Action</w:t>
            </w:r>
          </w:p>
        </w:tc>
        <w:tc>
          <w:tcPr>
            <w:tcW w:w="1259" w:type="pct"/>
            <w:shd w:val="clear" w:color="auto" w:fill="1F4E79"/>
            <w:vAlign w:val="center"/>
          </w:tcPr>
          <w:p w14:paraId="551F6A1E"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b/>
                <w:color w:val="FFFFFF"/>
                <w:sz w:val="20"/>
                <w:szCs w:val="20"/>
              </w:rPr>
              <w:t>Description opérationnelle</w:t>
            </w:r>
          </w:p>
        </w:tc>
        <w:tc>
          <w:tcPr>
            <w:tcW w:w="1240" w:type="pct"/>
            <w:shd w:val="clear" w:color="auto" w:fill="1F4E79"/>
            <w:vAlign w:val="center"/>
          </w:tcPr>
          <w:p w14:paraId="3136F6FD"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b/>
                <w:color w:val="FFFFFF"/>
                <w:sz w:val="20"/>
                <w:szCs w:val="20"/>
              </w:rPr>
              <w:t>Indicateur</w:t>
            </w:r>
          </w:p>
        </w:tc>
        <w:tc>
          <w:tcPr>
            <w:tcW w:w="1242" w:type="pct"/>
            <w:shd w:val="clear" w:color="auto" w:fill="1F4E79"/>
            <w:vAlign w:val="center"/>
          </w:tcPr>
          <w:p w14:paraId="24AE0594"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b/>
                <w:color w:val="FFFFFF"/>
                <w:sz w:val="20"/>
                <w:szCs w:val="20"/>
              </w:rPr>
              <w:t>Responsable</w:t>
            </w:r>
          </w:p>
        </w:tc>
      </w:tr>
      <w:tr w:rsidR="00D05E04" w:rsidRPr="00873A74" w14:paraId="7E861A11" w14:textId="77777777" w:rsidTr="00873A74">
        <w:trPr>
          <w:jc w:val="center"/>
        </w:trPr>
        <w:tc>
          <w:tcPr>
            <w:tcW w:w="1259" w:type="pct"/>
            <w:vAlign w:val="center"/>
          </w:tcPr>
          <w:p w14:paraId="284C45BC"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Code de conduite</w:t>
            </w:r>
          </w:p>
        </w:tc>
        <w:tc>
          <w:tcPr>
            <w:tcW w:w="1259" w:type="pct"/>
            <w:vAlign w:val="center"/>
          </w:tcPr>
          <w:p w14:paraId="111C181D"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Faire signer un code de conduite à tout le personnel, sous-traitants, chauffeurs et gardiens avant accès au chantier.</w:t>
            </w:r>
          </w:p>
        </w:tc>
        <w:tc>
          <w:tcPr>
            <w:tcW w:w="1240" w:type="pct"/>
            <w:vAlign w:val="center"/>
          </w:tcPr>
          <w:p w14:paraId="7DD5C9B4"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 travailleurs signataires</w:t>
            </w:r>
          </w:p>
        </w:tc>
        <w:tc>
          <w:tcPr>
            <w:tcW w:w="1242" w:type="pct"/>
            <w:vAlign w:val="center"/>
          </w:tcPr>
          <w:p w14:paraId="0DA7EEF0"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Entreprise / UGP</w:t>
            </w:r>
          </w:p>
        </w:tc>
      </w:tr>
      <w:tr w:rsidR="00D05E04" w:rsidRPr="00873A74" w14:paraId="6ECBF4C9" w14:textId="77777777" w:rsidTr="00873A74">
        <w:trPr>
          <w:jc w:val="center"/>
        </w:trPr>
        <w:tc>
          <w:tcPr>
            <w:tcW w:w="1259" w:type="pct"/>
            <w:vAlign w:val="center"/>
          </w:tcPr>
          <w:p w14:paraId="79A2F6CF"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Formation travailleurs</w:t>
            </w:r>
          </w:p>
        </w:tc>
        <w:tc>
          <w:tcPr>
            <w:tcW w:w="1259" w:type="pct"/>
            <w:vAlign w:val="center"/>
          </w:tcPr>
          <w:p w14:paraId="7BE34E1E"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 xml:space="preserve">Session obligatoire sur conduite attendue, </w:t>
            </w:r>
            <w:r w:rsidRPr="00873A74">
              <w:rPr>
                <w:rFonts w:ascii="Times New Roman" w:hAnsi="Times New Roman" w:cs="Times New Roman"/>
                <w:sz w:val="20"/>
                <w:szCs w:val="20"/>
              </w:rPr>
              <w:lastRenderedPageBreak/>
              <w:t>interdictions, sanctions, respect des communautés et signalement.</w:t>
            </w:r>
          </w:p>
        </w:tc>
        <w:tc>
          <w:tcPr>
            <w:tcW w:w="1240" w:type="pct"/>
            <w:vAlign w:val="center"/>
          </w:tcPr>
          <w:p w14:paraId="5A38DCE4"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lastRenderedPageBreak/>
              <w:t>Nombre sessions ; taux participation</w:t>
            </w:r>
          </w:p>
        </w:tc>
        <w:tc>
          <w:tcPr>
            <w:tcW w:w="1242" w:type="pct"/>
            <w:vAlign w:val="center"/>
          </w:tcPr>
          <w:p w14:paraId="527F0ABE"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Entreprise / Point focal VBG</w:t>
            </w:r>
          </w:p>
        </w:tc>
      </w:tr>
      <w:tr w:rsidR="00D05E04" w:rsidRPr="00873A74" w14:paraId="7E1BFEE6" w14:textId="77777777" w:rsidTr="00873A74">
        <w:trPr>
          <w:jc w:val="center"/>
        </w:trPr>
        <w:tc>
          <w:tcPr>
            <w:tcW w:w="1259" w:type="pct"/>
            <w:vAlign w:val="center"/>
          </w:tcPr>
          <w:p w14:paraId="217AB417"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lastRenderedPageBreak/>
              <w:t>Sensibilisation communautaire</w:t>
            </w:r>
          </w:p>
        </w:tc>
        <w:tc>
          <w:tcPr>
            <w:tcW w:w="1259" w:type="pct"/>
            <w:vAlign w:val="center"/>
          </w:tcPr>
          <w:p w14:paraId="7B5B8D93"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Information sur comportements interdits, canaux de plainte confidentiels et services disponibles.</w:t>
            </w:r>
          </w:p>
        </w:tc>
        <w:tc>
          <w:tcPr>
            <w:tcW w:w="1240" w:type="pct"/>
            <w:vAlign w:val="center"/>
          </w:tcPr>
          <w:p w14:paraId="02533B97"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Nombre séances ; villages couverts</w:t>
            </w:r>
          </w:p>
        </w:tc>
        <w:tc>
          <w:tcPr>
            <w:tcW w:w="1242" w:type="pct"/>
            <w:vAlign w:val="center"/>
          </w:tcPr>
          <w:p w14:paraId="4E21B4A5"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UGP / Commune</w:t>
            </w:r>
          </w:p>
        </w:tc>
      </w:tr>
      <w:tr w:rsidR="00D05E04" w:rsidRPr="00873A74" w14:paraId="29FC538E" w14:textId="77777777" w:rsidTr="00873A74">
        <w:trPr>
          <w:jc w:val="center"/>
        </w:trPr>
        <w:tc>
          <w:tcPr>
            <w:tcW w:w="1259" w:type="pct"/>
            <w:vAlign w:val="center"/>
          </w:tcPr>
          <w:p w14:paraId="130EB00C"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Canal confidentiel</w:t>
            </w:r>
          </w:p>
        </w:tc>
        <w:tc>
          <w:tcPr>
            <w:tcW w:w="1259" w:type="pct"/>
            <w:vAlign w:val="center"/>
          </w:tcPr>
          <w:p w14:paraId="358484D1"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Réception sécurisée et limitée aux personnes formées ; anonymisation des rapports ; pas de détails identifiants.</w:t>
            </w:r>
          </w:p>
        </w:tc>
        <w:tc>
          <w:tcPr>
            <w:tcW w:w="1240" w:type="pct"/>
            <w:vAlign w:val="center"/>
          </w:tcPr>
          <w:p w14:paraId="37E81234"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Canal fonctionnel ; rapports anonymisés</w:t>
            </w:r>
          </w:p>
        </w:tc>
        <w:tc>
          <w:tcPr>
            <w:tcW w:w="1242" w:type="pct"/>
            <w:vAlign w:val="center"/>
          </w:tcPr>
          <w:p w14:paraId="5D0F2B48"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UGP / Point focal VBG</w:t>
            </w:r>
          </w:p>
        </w:tc>
      </w:tr>
      <w:tr w:rsidR="00D05E04" w:rsidRPr="00873A74" w14:paraId="45B30167" w14:textId="77777777" w:rsidTr="00873A74">
        <w:trPr>
          <w:jc w:val="center"/>
        </w:trPr>
        <w:tc>
          <w:tcPr>
            <w:tcW w:w="1259" w:type="pct"/>
            <w:vAlign w:val="center"/>
          </w:tcPr>
          <w:p w14:paraId="501E45BA"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Référencement</w:t>
            </w:r>
          </w:p>
        </w:tc>
        <w:tc>
          <w:tcPr>
            <w:tcW w:w="1259" w:type="pct"/>
            <w:vAlign w:val="center"/>
          </w:tcPr>
          <w:p w14:paraId="3465D3ED"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Orienter immédiatement les survivantes vers services disponibles selon protocole, avec consentement éclairé.</w:t>
            </w:r>
          </w:p>
        </w:tc>
        <w:tc>
          <w:tcPr>
            <w:tcW w:w="1240" w:type="pct"/>
            <w:vAlign w:val="center"/>
          </w:tcPr>
          <w:p w14:paraId="417FFF64"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Cas référés selon protocole</w:t>
            </w:r>
          </w:p>
        </w:tc>
        <w:tc>
          <w:tcPr>
            <w:tcW w:w="1242" w:type="pct"/>
            <w:vAlign w:val="center"/>
          </w:tcPr>
          <w:p w14:paraId="6675866D"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Point focal VBG</w:t>
            </w:r>
          </w:p>
        </w:tc>
      </w:tr>
      <w:tr w:rsidR="00D05E04" w:rsidRPr="00873A74" w14:paraId="5EB512AC" w14:textId="77777777" w:rsidTr="00873A74">
        <w:trPr>
          <w:jc w:val="center"/>
        </w:trPr>
        <w:tc>
          <w:tcPr>
            <w:tcW w:w="1259" w:type="pct"/>
            <w:vAlign w:val="center"/>
          </w:tcPr>
          <w:p w14:paraId="7F49A548"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Sanctions</w:t>
            </w:r>
          </w:p>
        </w:tc>
        <w:tc>
          <w:tcPr>
            <w:tcW w:w="1259" w:type="pct"/>
            <w:vAlign w:val="center"/>
          </w:tcPr>
          <w:p w14:paraId="4756A554"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Appliquer sanctions contractuelles en cas de violation du code de conduite.</w:t>
            </w:r>
          </w:p>
        </w:tc>
        <w:tc>
          <w:tcPr>
            <w:tcW w:w="1240" w:type="pct"/>
            <w:vAlign w:val="center"/>
          </w:tcPr>
          <w:p w14:paraId="62117030"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Sanctions documentées</w:t>
            </w:r>
          </w:p>
        </w:tc>
        <w:tc>
          <w:tcPr>
            <w:tcW w:w="1242" w:type="pct"/>
            <w:vAlign w:val="center"/>
          </w:tcPr>
          <w:p w14:paraId="5209D820" w14:textId="77777777" w:rsidR="00D05E04" w:rsidRPr="00873A74" w:rsidRDefault="00D05E04" w:rsidP="006B4A22">
            <w:pPr>
              <w:spacing w:before="120" w:after="120" w:line="312" w:lineRule="auto"/>
              <w:rPr>
                <w:rFonts w:ascii="Times New Roman" w:hAnsi="Times New Roman" w:cs="Times New Roman"/>
                <w:sz w:val="20"/>
                <w:szCs w:val="20"/>
              </w:rPr>
            </w:pPr>
            <w:r w:rsidRPr="00873A74">
              <w:rPr>
                <w:rFonts w:ascii="Times New Roman" w:hAnsi="Times New Roman" w:cs="Times New Roman"/>
                <w:sz w:val="20"/>
                <w:szCs w:val="20"/>
              </w:rPr>
              <w:t>Entreprise / UGP</w:t>
            </w:r>
          </w:p>
        </w:tc>
      </w:tr>
    </w:tbl>
    <w:p w14:paraId="2FF6FA0E" w14:textId="161BBC18"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7" w:name="_Toc237186093"/>
      <w:bookmarkStart w:id="298" w:name="_Toc242520631"/>
      <w:r w:rsidRPr="00513A0A">
        <w:rPr>
          <w:rFonts w:ascii="Times New Roman" w:eastAsiaTheme="minorEastAsia" w:hAnsi="Times New Roman" w:cs="Times New Roman"/>
          <w:b/>
          <w:bCs/>
          <w:sz w:val="24"/>
          <w:szCs w:val="24"/>
          <w:lang w:eastAsia="fr-FR"/>
        </w:rPr>
        <w:t>RENFORCEMENT DES CAPACITÉS ET COMMUNICATION</w:t>
      </w:r>
      <w:bookmarkEnd w:id="297"/>
      <w:bookmarkEnd w:id="298"/>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13"/>
        <w:gridCol w:w="1824"/>
        <w:gridCol w:w="1831"/>
        <w:gridCol w:w="1802"/>
        <w:gridCol w:w="1786"/>
      </w:tblGrid>
      <w:tr w:rsidR="00D05E04" w:rsidRPr="00F06162" w14:paraId="41EC7161" w14:textId="77777777" w:rsidTr="00F06162">
        <w:trPr>
          <w:tblHeader/>
          <w:jc w:val="center"/>
        </w:trPr>
        <w:tc>
          <w:tcPr>
            <w:tcW w:w="1001" w:type="pct"/>
            <w:shd w:val="clear" w:color="auto" w:fill="1F4E79"/>
            <w:vAlign w:val="center"/>
          </w:tcPr>
          <w:p w14:paraId="30E3A9BA"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b/>
                <w:color w:val="FFFFFF"/>
                <w:sz w:val="20"/>
                <w:szCs w:val="20"/>
              </w:rPr>
              <w:t>Thème</w:t>
            </w:r>
          </w:p>
        </w:tc>
        <w:tc>
          <w:tcPr>
            <w:tcW w:w="1007" w:type="pct"/>
            <w:shd w:val="clear" w:color="auto" w:fill="1F4E79"/>
            <w:vAlign w:val="center"/>
          </w:tcPr>
          <w:p w14:paraId="28F318B7"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b/>
                <w:color w:val="FFFFFF"/>
                <w:sz w:val="20"/>
                <w:szCs w:val="20"/>
              </w:rPr>
              <w:t>Cible</w:t>
            </w:r>
          </w:p>
        </w:tc>
        <w:tc>
          <w:tcPr>
            <w:tcW w:w="1011" w:type="pct"/>
            <w:shd w:val="clear" w:color="auto" w:fill="1F4E79"/>
            <w:vAlign w:val="center"/>
          </w:tcPr>
          <w:p w14:paraId="1107FDA6"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b/>
                <w:color w:val="FFFFFF"/>
                <w:sz w:val="20"/>
                <w:szCs w:val="20"/>
              </w:rPr>
              <w:t>Contenu</w:t>
            </w:r>
          </w:p>
        </w:tc>
        <w:tc>
          <w:tcPr>
            <w:tcW w:w="995" w:type="pct"/>
            <w:shd w:val="clear" w:color="auto" w:fill="1F4E79"/>
            <w:vAlign w:val="center"/>
          </w:tcPr>
          <w:p w14:paraId="7A9A829F"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b/>
                <w:color w:val="FFFFFF"/>
                <w:sz w:val="20"/>
                <w:szCs w:val="20"/>
              </w:rPr>
              <w:t>Fréquence</w:t>
            </w:r>
          </w:p>
        </w:tc>
        <w:tc>
          <w:tcPr>
            <w:tcW w:w="986" w:type="pct"/>
            <w:shd w:val="clear" w:color="auto" w:fill="1F4E79"/>
            <w:vAlign w:val="center"/>
          </w:tcPr>
          <w:p w14:paraId="14920C3E"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b/>
                <w:color w:val="FFFFFF"/>
                <w:sz w:val="20"/>
                <w:szCs w:val="20"/>
              </w:rPr>
              <w:t>Responsable</w:t>
            </w:r>
          </w:p>
        </w:tc>
      </w:tr>
      <w:tr w:rsidR="00D05E04" w:rsidRPr="00F06162" w14:paraId="6854E24E" w14:textId="77777777" w:rsidTr="00F06162">
        <w:trPr>
          <w:jc w:val="center"/>
        </w:trPr>
        <w:tc>
          <w:tcPr>
            <w:tcW w:w="1001" w:type="pct"/>
            <w:vAlign w:val="center"/>
          </w:tcPr>
          <w:p w14:paraId="26C65B53"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PGES et obligations contractuelles</w:t>
            </w:r>
          </w:p>
        </w:tc>
        <w:tc>
          <w:tcPr>
            <w:tcW w:w="1007" w:type="pct"/>
            <w:vAlign w:val="center"/>
          </w:tcPr>
          <w:p w14:paraId="22AA44C3"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Entreprise, sous-traitants, mission de contrôle</w:t>
            </w:r>
          </w:p>
        </w:tc>
        <w:tc>
          <w:tcPr>
            <w:tcW w:w="1011" w:type="pct"/>
            <w:vAlign w:val="center"/>
          </w:tcPr>
          <w:p w14:paraId="791CBCDC"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Mesures PGES, plans spécifiques, indicateurs, reporting, sanctions.</w:t>
            </w:r>
          </w:p>
        </w:tc>
        <w:tc>
          <w:tcPr>
            <w:tcW w:w="995" w:type="pct"/>
            <w:vAlign w:val="center"/>
          </w:tcPr>
          <w:p w14:paraId="5E8643D3"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Avant travaux puis rappel mensuel</w:t>
            </w:r>
          </w:p>
        </w:tc>
        <w:tc>
          <w:tcPr>
            <w:tcW w:w="986" w:type="pct"/>
            <w:vAlign w:val="center"/>
          </w:tcPr>
          <w:p w14:paraId="5FE4D1E3"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UGP / Mission de contrôle</w:t>
            </w:r>
          </w:p>
        </w:tc>
      </w:tr>
      <w:tr w:rsidR="00D05E04" w:rsidRPr="00F06162" w14:paraId="22B2B248" w14:textId="77777777" w:rsidTr="00F06162">
        <w:trPr>
          <w:jc w:val="center"/>
        </w:trPr>
        <w:tc>
          <w:tcPr>
            <w:tcW w:w="1001" w:type="pct"/>
            <w:vAlign w:val="center"/>
          </w:tcPr>
          <w:p w14:paraId="1B7AB94F"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SST et premiers secours</w:t>
            </w:r>
          </w:p>
        </w:tc>
        <w:tc>
          <w:tcPr>
            <w:tcW w:w="1007" w:type="pct"/>
            <w:vAlign w:val="center"/>
          </w:tcPr>
          <w:p w14:paraId="4E23BF8D"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Travailleurs, chauffeurs, chefs d’équipe</w:t>
            </w:r>
          </w:p>
        </w:tc>
        <w:tc>
          <w:tcPr>
            <w:tcW w:w="1011" w:type="pct"/>
            <w:vAlign w:val="center"/>
          </w:tcPr>
          <w:p w14:paraId="4C78525F"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EPI, risques engins, chaleur, poussières, conduite, urgence.</w:t>
            </w:r>
          </w:p>
        </w:tc>
        <w:tc>
          <w:tcPr>
            <w:tcW w:w="995" w:type="pct"/>
            <w:vAlign w:val="center"/>
          </w:tcPr>
          <w:p w14:paraId="3EFCF1A9"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Induction + toolbox hebdomadaire</w:t>
            </w:r>
          </w:p>
        </w:tc>
        <w:tc>
          <w:tcPr>
            <w:tcW w:w="986" w:type="pct"/>
            <w:vAlign w:val="center"/>
          </w:tcPr>
          <w:p w14:paraId="08CFB07F"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Entreprise</w:t>
            </w:r>
          </w:p>
        </w:tc>
      </w:tr>
      <w:tr w:rsidR="00D05E04" w:rsidRPr="00F06162" w14:paraId="37C39237" w14:textId="77777777" w:rsidTr="00F06162">
        <w:trPr>
          <w:jc w:val="center"/>
        </w:trPr>
        <w:tc>
          <w:tcPr>
            <w:tcW w:w="1001" w:type="pct"/>
            <w:vAlign w:val="center"/>
          </w:tcPr>
          <w:p w14:paraId="3C6E4C33"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Gestion déchets et substances dangereuses</w:t>
            </w:r>
          </w:p>
        </w:tc>
        <w:tc>
          <w:tcPr>
            <w:tcW w:w="1007" w:type="pct"/>
            <w:vAlign w:val="center"/>
          </w:tcPr>
          <w:p w14:paraId="6E6E0469"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Travailleurs chantier</w:t>
            </w:r>
          </w:p>
        </w:tc>
        <w:tc>
          <w:tcPr>
            <w:tcW w:w="1011" w:type="pct"/>
            <w:vAlign w:val="center"/>
          </w:tcPr>
          <w:p w14:paraId="0DAC1FB7"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Tri, stockage, déversements, kits anti-pollution, interdictions.</w:t>
            </w:r>
          </w:p>
        </w:tc>
        <w:tc>
          <w:tcPr>
            <w:tcW w:w="995" w:type="pct"/>
            <w:vAlign w:val="center"/>
          </w:tcPr>
          <w:p w14:paraId="1F4974CB"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Mensuelle</w:t>
            </w:r>
          </w:p>
        </w:tc>
        <w:tc>
          <w:tcPr>
            <w:tcW w:w="986" w:type="pct"/>
            <w:vAlign w:val="center"/>
          </w:tcPr>
          <w:p w14:paraId="601243E5"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Entreprise HSE</w:t>
            </w:r>
          </w:p>
        </w:tc>
      </w:tr>
      <w:tr w:rsidR="00D05E04" w:rsidRPr="00F06162" w14:paraId="3F3E3C56" w14:textId="77777777" w:rsidTr="00F06162">
        <w:trPr>
          <w:jc w:val="center"/>
        </w:trPr>
        <w:tc>
          <w:tcPr>
            <w:tcW w:w="1001" w:type="pct"/>
            <w:vAlign w:val="center"/>
          </w:tcPr>
          <w:p w14:paraId="64CD22A4"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lastRenderedPageBreak/>
              <w:t>MGP</w:t>
            </w:r>
          </w:p>
        </w:tc>
        <w:tc>
          <w:tcPr>
            <w:tcW w:w="1007" w:type="pct"/>
            <w:vAlign w:val="center"/>
          </w:tcPr>
          <w:p w14:paraId="2CB6E58A"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Communautés, autorités locales, travailleurs</w:t>
            </w:r>
          </w:p>
        </w:tc>
        <w:tc>
          <w:tcPr>
            <w:tcW w:w="1011" w:type="pct"/>
            <w:vAlign w:val="center"/>
          </w:tcPr>
          <w:p w14:paraId="7F90B18D"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Canaux, étapes, délais, recours, plaintes confidentielles.</w:t>
            </w:r>
          </w:p>
        </w:tc>
        <w:tc>
          <w:tcPr>
            <w:tcW w:w="995" w:type="pct"/>
            <w:vAlign w:val="center"/>
          </w:tcPr>
          <w:p w14:paraId="6CF866EE"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Avant travaux + trimestrielle</w:t>
            </w:r>
          </w:p>
        </w:tc>
        <w:tc>
          <w:tcPr>
            <w:tcW w:w="986" w:type="pct"/>
            <w:vAlign w:val="center"/>
          </w:tcPr>
          <w:p w14:paraId="1091AA48"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UGP / Commune</w:t>
            </w:r>
          </w:p>
        </w:tc>
      </w:tr>
      <w:tr w:rsidR="00D05E04" w:rsidRPr="00F06162" w14:paraId="6C33D844" w14:textId="77777777" w:rsidTr="00F06162">
        <w:trPr>
          <w:jc w:val="center"/>
        </w:trPr>
        <w:tc>
          <w:tcPr>
            <w:tcW w:w="1001" w:type="pct"/>
            <w:vAlign w:val="center"/>
          </w:tcPr>
          <w:p w14:paraId="519D8137"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VBG/EAS/HS</w:t>
            </w:r>
          </w:p>
        </w:tc>
        <w:tc>
          <w:tcPr>
            <w:tcW w:w="1007" w:type="pct"/>
            <w:vAlign w:val="center"/>
          </w:tcPr>
          <w:p w14:paraId="2272E9E2"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Travailleurs et communautés</w:t>
            </w:r>
          </w:p>
        </w:tc>
        <w:tc>
          <w:tcPr>
            <w:tcW w:w="1011" w:type="pct"/>
            <w:vAlign w:val="center"/>
          </w:tcPr>
          <w:p w14:paraId="2D8340D8"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Code de conduite, comportements interdits, signalement confidentiel.</w:t>
            </w:r>
          </w:p>
        </w:tc>
        <w:tc>
          <w:tcPr>
            <w:tcW w:w="995" w:type="pct"/>
            <w:vAlign w:val="center"/>
          </w:tcPr>
          <w:p w14:paraId="1F5B6BB9"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Avant travaux + rappels</w:t>
            </w:r>
          </w:p>
        </w:tc>
        <w:tc>
          <w:tcPr>
            <w:tcW w:w="986" w:type="pct"/>
            <w:vAlign w:val="center"/>
          </w:tcPr>
          <w:p w14:paraId="1140561A"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UGP / Entreprise</w:t>
            </w:r>
          </w:p>
        </w:tc>
      </w:tr>
      <w:tr w:rsidR="00D05E04" w:rsidRPr="00F06162" w14:paraId="3B944813" w14:textId="77777777" w:rsidTr="00F06162">
        <w:trPr>
          <w:jc w:val="center"/>
        </w:trPr>
        <w:tc>
          <w:tcPr>
            <w:tcW w:w="1001" w:type="pct"/>
            <w:vAlign w:val="center"/>
          </w:tcPr>
          <w:p w14:paraId="1BFCAB15"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Entretien exploitation</w:t>
            </w:r>
          </w:p>
        </w:tc>
        <w:tc>
          <w:tcPr>
            <w:tcW w:w="1007" w:type="pct"/>
            <w:vAlign w:val="center"/>
          </w:tcPr>
          <w:p w14:paraId="473BFA34"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Commune, comités locaux</w:t>
            </w:r>
          </w:p>
        </w:tc>
        <w:tc>
          <w:tcPr>
            <w:tcW w:w="1011" w:type="pct"/>
            <w:vAlign w:val="center"/>
          </w:tcPr>
          <w:p w14:paraId="62FA71DC"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Curage ouvrages, suivi emprise, signalisation, rapports.</w:t>
            </w:r>
          </w:p>
        </w:tc>
        <w:tc>
          <w:tcPr>
            <w:tcW w:w="995" w:type="pct"/>
            <w:vAlign w:val="center"/>
          </w:tcPr>
          <w:p w14:paraId="3CEEDE03"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Avant réception provisoire</w:t>
            </w:r>
          </w:p>
        </w:tc>
        <w:tc>
          <w:tcPr>
            <w:tcW w:w="986" w:type="pct"/>
            <w:vAlign w:val="center"/>
          </w:tcPr>
          <w:p w14:paraId="32C7F1CE" w14:textId="77777777" w:rsidR="00D05E04" w:rsidRPr="00F06162" w:rsidRDefault="00D05E04" w:rsidP="006B4A22">
            <w:pPr>
              <w:spacing w:before="120" w:after="120" w:line="312" w:lineRule="auto"/>
              <w:rPr>
                <w:rFonts w:ascii="Times New Roman" w:hAnsi="Times New Roman" w:cs="Times New Roman"/>
                <w:sz w:val="20"/>
                <w:szCs w:val="20"/>
              </w:rPr>
            </w:pPr>
            <w:r w:rsidRPr="00F06162">
              <w:rPr>
                <w:rFonts w:ascii="Times New Roman" w:hAnsi="Times New Roman" w:cs="Times New Roman"/>
                <w:sz w:val="20"/>
                <w:szCs w:val="20"/>
              </w:rPr>
              <w:t>UGP / Services techniques</w:t>
            </w:r>
          </w:p>
        </w:tc>
      </w:tr>
    </w:tbl>
    <w:p w14:paraId="3A903735" w14:textId="3D1CD4E7"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299" w:name="_Toc237186094"/>
      <w:bookmarkStart w:id="300" w:name="_Toc242520632"/>
      <w:r w:rsidRPr="00513A0A">
        <w:rPr>
          <w:rFonts w:ascii="Times New Roman" w:eastAsiaTheme="minorEastAsia" w:hAnsi="Times New Roman" w:cs="Times New Roman"/>
          <w:b/>
          <w:bCs/>
          <w:sz w:val="24"/>
          <w:szCs w:val="24"/>
          <w:lang w:eastAsia="fr-FR"/>
        </w:rPr>
        <w:t>RAPPORTS, DOCUMENTATION ET AUDIT DE CLOTURE</w:t>
      </w:r>
      <w:bookmarkEnd w:id="299"/>
      <w:bookmarkEnd w:id="300"/>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091"/>
        <w:gridCol w:w="2072"/>
        <w:gridCol w:w="1406"/>
        <w:gridCol w:w="3487"/>
      </w:tblGrid>
      <w:tr w:rsidR="00D05E04" w:rsidRPr="00513A0A" w14:paraId="6C0FE522" w14:textId="77777777" w:rsidTr="00F06162">
        <w:trPr>
          <w:tblHeader/>
          <w:jc w:val="center"/>
        </w:trPr>
        <w:tc>
          <w:tcPr>
            <w:tcW w:w="1155" w:type="pct"/>
            <w:shd w:val="clear" w:color="auto" w:fill="1F4E79"/>
            <w:vAlign w:val="center"/>
          </w:tcPr>
          <w:p w14:paraId="49A2C67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Rapport / document</w:t>
            </w:r>
          </w:p>
        </w:tc>
        <w:tc>
          <w:tcPr>
            <w:tcW w:w="1143" w:type="pct"/>
            <w:shd w:val="clear" w:color="auto" w:fill="1F4E79"/>
            <w:vAlign w:val="center"/>
          </w:tcPr>
          <w:p w14:paraId="04A4B7B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Responsible</w:t>
            </w:r>
          </w:p>
        </w:tc>
        <w:tc>
          <w:tcPr>
            <w:tcW w:w="777" w:type="pct"/>
            <w:shd w:val="clear" w:color="auto" w:fill="1F4E79"/>
            <w:vAlign w:val="center"/>
          </w:tcPr>
          <w:p w14:paraId="3E29DF2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Périodicité</w:t>
            </w:r>
          </w:p>
        </w:tc>
        <w:tc>
          <w:tcPr>
            <w:tcW w:w="1925" w:type="pct"/>
            <w:shd w:val="clear" w:color="auto" w:fill="1F4E79"/>
            <w:vAlign w:val="center"/>
          </w:tcPr>
          <w:p w14:paraId="67636B15"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b/>
                <w:color w:val="FFFFFF"/>
                <w:sz w:val="20"/>
                <w:szCs w:val="20"/>
              </w:rPr>
              <w:t>Contenu minimal</w:t>
            </w:r>
          </w:p>
        </w:tc>
      </w:tr>
      <w:tr w:rsidR="00D05E04" w:rsidRPr="00513A0A" w14:paraId="6BD69D0C" w14:textId="77777777" w:rsidTr="00F06162">
        <w:trPr>
          <w:jc w:val="center"/>
        </w:trPr>
        <w:tc>
          <w:tcPr>
            <w:tcW w:w="1155" w:type="pct"/>
            <w:vAlign w:val="center"/>
          </w:tcPr>
          <w:p w14:paraId="38D647C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Rapport HSE chantier</w:t>
            </w:r>
          </w:p>
        </w:tc>
        <w:tc>
          <w:tcPr>
            <w:tcW w:w="1143" w:type="pct"/>
            <w:vAlign w:val="center"/>
          </w:tcPr>
          <w:p w14:paraId="0F8BA17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w:t>
            </w:r>
          </w:p>
        </w:tc>
        <w:tc>
          <w:tcPr>
            <w:tcW w:w="777" w:type="pct"/>
            <w:vAlign w:val="center"/>
          </w:tcPr>
          <w:p w14:paraId="7ABD15DC"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1925" w:type="pct"/>
            <w:vAlign w:val="center"/>
          </w:tcPr>
          <w:p w14:paraId="42FC8066"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Activités, formations, incidents, EPI, déchets, eau, plaintes, photos, non-conformités.</w:t>
            </w:r>
          </w:p>
        </w:tc>
      </w:tr>
      <w:tr w:rsidR="00D05E04" w:rsidRPr="00513A0A" w14:paraId="202E8C4F" w14:textId="77777777" w:rsidTr="00F06162">
        <w:trPr>
          <w:jc w:val="center"/>
        </w:trPr>
        <w:tc>
          <w:tcPr>
            <w:tcW w:w="1155" w:type="pct"/>
            <w:vAlign w:val="center"/>
          </w:tcPr>
          <w:p w14:paraId="2353C6F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Rapport de surveillance</w:t>
            </w:r>
          </w:p>
        </w:tc>
        <w:tc>
          <w:tcPr>
            <w:tcW w:w="1143" w:type="pct"/>
            <w:vAlign w:val="center"/>
          </w:tcPr>
          <w:p w14:paraId="6004403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Mission de contrôle</w:t>
            </w:r>
          </w:p>
        </w:tc>
        <w:tc>
          <w:tcPr>
            <w:tcW w:w="777" w:type="pct"/>
            <w:vAlign w:val="center"/>
          </w:tcPr>
          <w:p w14:paraId="1E1FE242"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Mensuelle</w:t>
            </w:r>
          </w:p>
        </w:tc>
        <w:tc>
          <w:tcPr>
            <w:tcW w:w="1925" w:type="pct"/>
            <w:vAlign w:val="center"/>
          </w:tcPr>
          <w:p w14:paraId="4837CFD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Conformité PGES, inspections, non-conformités, actions correctives, avis de validation.</w:t>
            </w:r>
          </w:p>
        </w:tc>
      </w:tr>
      <w:tr w:rsidR="00D05E04" w:rsidRPr="00513A0A" w14:paraId="4D9E5B48" w14:textId="77777777" w:rsidTr="00F06162">
        <w:trPr>
          <w:jc w:val="center"/>
        </w:trPr>
        <w:tc>
          <w:tcPr>
            <w:tcW w:w="1155" w:type="pct"/>
            <w:vAlign w:val="center"/>
          </w:tcPr>
          <w:p w14:paraId="34C97490"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Rapport de suivi UGP</w:t>
            </w:r>
          </w:p>
        </w:tc>
        <w:tc>
          <w:tcPr>
            <w:tcW w:w="1143" w:type="pct"/>
            <w:vAlign w:val="center"/>
          </w:tcPr>
          <w:p w14:paraId="2F89853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UGP</w:t>
            </w:r>
          </w:p>
        </w:tc>
        <w:tc>
          <w:tcPr>
            <w:tcW w:w="777" w:type="pct"/>
            <w:vAlign w:val="center"/>
          </w:tcPr>
          <w:p w14:paraId="49C76A37"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Trimestrielle</w:t>
            </w:r>
          </w:p>
        </w:tc>
        <w:tc>
          <w:tcPr>
            <w:tcW w:w="1925" w:type="pct"/>
            <w:vAlign w:val="center"/>
          </w:tcPr>
          <w:p w14:paraId="0242896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Synthèse indicateurs, plaintes, incidents, avancement mesures, décisions.</w:t>
            </w:r>
          </w:p>
        </w:tc>
      </w:tr>
      <w:tr w:rsidR="00D05E04" w:rsidRPr="00513A0A" w14:paraId="6D2C7A53" w14:textId="77777777" w:rsidTr="00F06162">
        <w:trPr>
          <w:jc w:val="center"/>
        </w:trPr>
        <w:tc>
          <w:tcPr>
            <w:tcW w:w="1155" w:type="pct"/>
            <w:vAlign w:val="center"/>
          </w:tcPr>
          <w:p w14:paraId="4F20C6B4"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Rapport incident/accident</w:t>
            </w:r>
          </w:p>
        </w:tc>
        <w:tc>
          <w:tcPr>
            <w:tcW w:w="1143" w:type="pct"/>
            <w:vAlign w:val="center"/>
          </w:tcPr>
          <w:p w14:paraId="3773C74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Entreprise/UGP</w:t>
            </w:r>
          </w:p>
        </w:tc>
        <w:tc>
          <w:tcPr>
            <w:tcW w:w="777" w:type="pct"/>
            <w:vAlign w:val="center"/>
          </w:tcPr>
          <w:p w14:paraId="6FB19BA1"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Immédiat selon gravité</w:t>
            </w:r>
          </w:p>
        </w:tc>
        <w:tc>
          <w:tcPr>
            <w:tcW w:w="1925" w:type="pct"/>
            <w:vAlign w:val="center"/>
          </w:tcPr>
          <w:p w14:paraId="0BAC5458"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Faits, localisation, personnes concernées, causes, mesures immédiates, prévention.</w:t>
            </w:r>
          </w:p>
        </w:tc>
      </w:tr>
      <w:tr w:rsidR="00D05E04" w:rsidRPr="00513A0A" w14:paraId="182DEE61" w14:textId="77777777" w:rsidTr="00F06162">
        <w:trPr>
          <w:jc w:val="center"/>
        </w:trPr>
        <w:tc>
          <w:tcPr>
            <w:tcW w:w="1155" w:type="pct"/>
            <w:vAlign w:val="center"/>
          </w:tcPr>
          <w:p w14:paraId="5E5DB17F"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PV de réhabilitation des carrières</w:t>
            </w:r>
          </w:p>
        </w:tc>
        <w:tc>
          <w:tcPr>
            <w:tcW w:w="1143" w:type="pct"/>
            <w:vAlign w:val="center"/>
          </w:tcPr>
          <w:p w14:paraId="4B6F2BFA"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Entreprise/UGP/DECE</w:t>
            </w:r>
          </w:p>
        </w:tc>
        <w:tc>
          <w:tcPr>
            <w:tcW w:w="777" w:type="pct"/>
            <w:vAlign w:val="center"/>
          </w:tcPr>
          <w:p w14:paraId="02F703A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Fin travaux</w:t>
            </w:r>
          </w:p>
        </w:tc>
        <w:tc>
          <w:tcPr>
            <w:tcW w:w="1925" w:type="pct"/>
            <w:vAlign w:val="center"/>
          </w:tcPr>
          <w:p w14:paraId="59547589"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Etat avant/après, photos, conformité remise en état.</w:t>
            </w:r>
          </w:p>
        </w:tc>
      </w:tr>
      <w:tr w:rsidR="00D05E04" w:rsidRPr="00513A0A" w14:paraId="6DE29E05" w14:textId="77777777" w:rsidTr="00F06162">
        <w:trPr>
          <w:jc w:val="center"/>
        </w:trPr>
        <w:tc>
          <w:tcPr>
            <w:tcW w:w="1155" w:type="pct"/>
            <w:vAlign w:val="center"/>
          </w:tcPr>
          <w:p w14:paraId="351EAF0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Audit environnemental et social de clôture</w:t>
            </w:r>
          </w:p>
        </w:tc>
        <w:tc>
          <w:tcPr>
            <w:tcW w:w="1143" w:type="pct"/>
            <w:vAlign w:val="center"/>
          </w:tcPr>
          <w:p w14:paraId="752E0E7D"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UGP ou consultant</w:t>
            </w:r>
          </w:p>
        </w:tc>
        <w:tc>
          <w:tcPr>
            <w:tcW w:w="777" w:type="pct"/>
            <w:vAlign w:val="center"/>
          </w:tcPr>
          <w:p w14:paraId="02EEB4EB"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Avant réception définitive</w:t>
            </w:r>
          </w:p>
        </w:tc>
        <w:tc>
          <w:tcPr>
            <w:tcW w:w="1925" w:type="pct"/>
            <w:vAlign w:val="center"/>
          </w:tcPr>
          <w:p w14:paraId="1A9F573E" w14:textId="77777777" w:rsidR="00D05E04" w:rsidRPr="00513A0A" w:rsidRDefault="00D05E04" w:rsidP="006B4A22">
            <w:pPr>
              <w:spacing w:before="120" w:after="120" w:line="312" w:lineRule="auto"/>
              <w:rPr>
                <w:rFonts w:ascii="Times New Roman" w:hAnsi="Times New Roman" w:cs="Times New Roman"/>
                <w:sz w:val="20"/>
                <w:szCs w:val="20"/>
              </w:rPr>
            </w:pPr>
            <w:r w:rsidRPr="00513A0A">
              <w:rPr>
                <w:rFonts w:ascii="Times New Roman" w:hAnsi="Times New Roman" w:cs="Times New Roman"/>
                <w:sz w:val="20"/>
                <w:szCs w:val="20"/>
              </w:rPr>
              <w:t>Vérification des engagements PGES, impacts résiduels, mesures à finaliser.</w:t>
            </w:r>
          </w:p>
        </w:tc>
      </w:tr>
    </w:tbl>
    <w:p w14:paraId="6CE65D4E" w14:textId="77777777" w:rsidR="00B83924" w:rsidRPr="00B83924" w:rsidRDefault="00B83924" w:rsidP="00B83924">
      <w:pPr>
        <w:tabs>
          <w:tab w:val="left" w:pos="3402"/>
        </w:tabs>
        <w:spacing w:before="120" w:after="120" w:line="312" w:lineRule="auto"/>
        <w:outlineLvl w:val="0"/>
        <w:rPr>
          <w:rFonts w:ascii="Times New Roman" w:eastAsiaTheme="minorEastAsia" w:hAnsi="Times New Roman" w:cs="Times New Roman"/>
          <w:b/>
          <w:bCs/>
          <w:sz w:val="24"/>
          <w:szCs w:val="24"/>
          <w:lang w:eastAsia="fr-FR"/>
        </w:rPr>
      </w:pPr>
      <w:bookmarkStart w:id="301" w:name="_Toc237186095"/>
    </w:p>
    <w:p w14:paraId="0FD921E3" w14:textId="77777777" w:rsidR="00B83924" w:rsidRDefault="00B83924">
      <w:pPr>
        <w:rPr>
          <w:rFonts w:ascii="Times New Roman" w:eastAsiaTheme="minorEastAsia" w:hAnsi="Times New Roman" w:cs="Times New Roman"/>
          <w:b/>
          <w:bCs/>
          <w:kern w:val="0"/>
          <w:sz w:val="24"/>
          <w:szCs w:val="24"/>
          <w:lang w:eastAsia="fr-FR"/>
        </w:rPr>
      </w:pPr>
      <w:r>
        <w:rPr>
          <w:rFonts w:ascii="Times New Roman" w:eastAsiaTheme="minorEastAsia" w:hAnsi="Times New Roman" w:cs="Times New Roman"/>
          <w:b/>
          <w:bCs/>
          <w:sz w:val="24"/>
          <w:szCs w:val="24"/>
          <w:lang w:eastAsia="fr-FR"/>
        </w:rPr>
        <w:br w:type="page"/>
      </w:r>
    </w:p>
    <w:p w14:paraId="6E93DCD8" w14:textId="5C965F76"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02" w:name="_Toc242520633"/>
      <w:r w:rsidRPr="00513A0A">
        <w:rPr>
          <w:rFonts w:ascii="Times New Roman" w:eastAsiaTheme="minorEastAsia" w:hAnsi="Times New Roman" w:cs="Times New Roman"/>
          <w:b/>
          <w:bCs/>
          <w:sz w:val="24"/>
          <w:szCs w:val="24"/>
          <w:lang w:eastAsia="fr-FR"/>
        </w:rPr>
        <w:lastRenderedPageBreak/>
        <w:t>BUDGET DU PGES</w:t>
      </w:r>
      <w:bookmarkEnd w:id="301"/>
      <w:bookmarkEnd w:id="302"/>
    </w:p>
    <w:tbl>
      <w:tblPr>
        <w:tblW w:w="5000"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409"/>
        <w:gridCol w:w="3829"/>
        <w:gridCol w:w="1983"/>
        <w:gridCol w:w="1835"/>
      </w:tblGrid>
      <w:tr w:rsidR="00D05E04" w:rsidRPr="00B83924" w14:paraId="10530C15" w14:textId="77777777" w:rsidTr="003B73E7">
        <w:trPr>
          <w:tblHeader/>
          <w:jc w:val="center"/>
        </w:trPr>
        <w:tc>
          <w:tcPr>
            <w:tcW w:w="778" w:type="pct"/>
            <w:shd w:val="clear" w:color="auto" w:fill="1F4E79"/>
            <w:vAlign w:val="center"/>
          </w:tcPr>
          <w:p w14:paraId="398C329F" w14:textId="77777777" w:rsidR="00D05E04" w:rsidRPr="00B83924" w:rsidRDefault="00D05E04" w:rsidP="006B4A22">
            <w:pPr>
              <w:spacing w:before="120" w:after="120" w:line="312" w:lineRule="auto"/>
              <w:rPr>
                <w:rFonts w:ascii="Times New Roman" w:hAnsi="Times New Roman" w:cs="Times New Roman"/>
                <w:sz w:val="20"/>
                <w:szCs w:val="20"/>
              </w:rPr>
            </w:pPr>
            <w:bookmarkStart w:id="303" w:name="_Hlk237183642"/>
            <w:r w:rsidRPr="00B83924">
              <w:rPr>
                <w:rFonts w:ascii="Times New Roman" w:hAnsi="Times New Roman" w:cs="Times New Roman"/>
                <w:b/>
                <w:color w:val="FFFFFF"/>
                <w:sz w:val="20"/>
                <w:szCs w:val="20"/>
              </w:rPr>
              <w:t>Poste</w:t>
            </w:r>
          </w:p>
        </w:tc>
        <w:tc>
          <w:tcPr>
            <w:tcW w:w="2114" w:type="pct"/>
            <w:shd w:val="clear" w:color="auto" w:fill="1F4E79"/>
            <w:vAlign w:val="center"/>
          </w:tcPr>
          <w:p w14:paraId="527EC3D2" w14:textId="77777777" w:rsidR="00D05E04" w:rsidRPr="00B83924" w:rsidRDefault="00D05E04"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b/>
                <w:color w:val="FFFFFF"/>
                <w:sz w:val="20"/>
                <w:szCs w:val="20"/>
              </w:rPr>
              <w:t>Description</w:t>
            </w:r>
          </w:p>
        </w:tc>
        <w:tc>
          <w:tcPr>
            <w:tcW w:w="1095" w:type="pct"/>
            <w:shd w:val="clear" w:color="auto" w:fill="1F4E79"/>
            <w:vAlign w:val="center"/>
          </w:tcPr>
          <w:p w14:paraId="642B22C2" w14:textId="77777777" w:rsidR="00D05E04" w:rsidRPr="00B83924" w:rsidRDefault="00D05E04" w:rsidP="003B73E7">
            <w:pPr>
              <w:spacing w:before="120" w:after="120" w:line="312" w:lineRule="auto"/>
              <w:jc w:val="center"/>
              <w:rPr>
                <w:rFonts w:ascii="Times New Roman" w:hAnsi="Times New Roman" w:cs="Times New Roman"/>
                <w:sz w:val="20"/>
                <w:szCs w:val="20"/>
              </w:rPr>
            </w:pPr>
            <w:r w:rsidRPr="00B83924">
              <w:rPr>
                <w:rFonts w:ascii="Times New Roman" w:hAnsi="Times New Roman" w:cs="Times New Roman"/>
                <w:b/>
                <w:color w:val="FFFFFF"/>
                <w:sz w:val="20"/>
                <w:szCs w:val="20"/>
              </w:rPr>
              <w:t>Coût indicatif MRU</w:t>
            </w:r>
          </w:p>
        </w:tc>
        <w:tc>
          <w:tcPr>
            <w:tcW w:w="1013" w:type="pct"/>
            <w:shd w:val="clear" w:color="auto" w:fill="1F4E79"/>
            <w:vAlign w:val="center"/>
          </w:tcPr>
          <w:p w14:paraId="65E153A7" w14:textId="77777777" w:rsidR="00D05E04" w:rsidRPr="00B83924" w:rsidRDefault="00D05E04"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b/>
                <w:color w:val="FFFFFF"/>
                <w:sz w:val="20"/>
                <w:szCs w:val="20"/>
              </w:rPr>
              <w:t>Observation</w:t>
            </w:r>
          </w:p>
        </w:tc>
      </w:tr>
      <w:tr w:rsidR="00D05E04" w:rsidRPr="00B83924" w14:paraId="507751A6" w14:textId="77777777" w:rsidTr="003B73E7">
        <w:trPr>
          <w:jc w:val="center"/>
        </w:trPr>
        <w:tc>
          <w:tcPr>
            <w:tcW w:w="778" w:type="pct"/>
            <w:vAlign w:val="center"/>
          </w:tcPr>
          <w:p w14:paraId="5D033002" w14:textId="12578610"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Mesures chantier E&amp;S/SST</w:t>
            </w:r>
          </w:p>
        </w:tc>
        <w:tc>
          <w:tcPr>
            <w:tcW w:w="2114" w:type="pct"/>
            <w:vAlign w:val="center"/>
          </w:tcPr>
          <w:p w14:paraId="5E55A746" w14:textId="7C71E216"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Véhicules en bon état, entretien engins, travaux en période de faibles vents, extinction moteurs à l'arrêt, éviter travaux en soirée, arrosage régulier digue et pistes d'emprunt, bâches camions, couverture déblais par géo-film, ramassage/tri/stockage déchets, collecte terres contaminées huiles.</w:t>
            </w:r>
          </w:p>
        </w:tc>
        <w:tc>
          <w:tcPr>
            <w:tcW w:w="1095" w:type="pct"/>
            <w:vAlign w:val="center"/>
          </w:tcPr>
          <w:p w14:paraId="16FF0D83" w14:textId="3A6AFB85" w:rsidR="00D05E04" w:rsidRPr="00B83924" w:rsidRDefault="0064622D" w:rsidP="003B73E7">
            <w:pPr>
              <w:spacing w:before="120" w:after="120" w:line="312" w:lineRule="auto"/>
              <w:jc w:val="center"/>
              <w:rPr>
                <w:rFonts w:ascii="Times New Roman" w:hAnsi="Times New Roman" w:cs="Times New Roman"/>
                <w:sz w:val="20"/>
                <w:szCs w:val="20"/>
              </w:rPr>
            </w:pPr>
            <w:r w:rsidRPr="00B83924">
              <w:rPr>
                <w:rFonts w:ascii="Times New Roman" w:hAnsi="Times New Roman" w:cs="Times New Roman"/>
                <w:sz w:val="20"/>
                <w:szCs w:val="20"/>
              </w:rPr>
              <w:t>PM (à la charge des prestataires)</w:t>
            </w:r>
          </w:p>
        </w:tc>
        <w:tc>
          <w:tcPr>
            <w:tcW w:w="1013" w:type="pct"/>
            <w:vAlign w:val="center"/>
          </w:tcPr>
          <w:p w14:paraId="51B60F57" w14:textId="250A56A9"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À intégrer dans DAO - obligation contractuelle</w:t>
            </w:r>
          </w:p>
        </w:tc>
      </w:tr>
      <w:tr w:rsidR="00D05E04" w:rsidRPr="00B83924" w14:paraId="193DFA89" w14:textId="77777777" w:rsidTr="003B73E7">
        <w:trPr>
          <w:jc w:val="center"/>
        </w:trPr>
        <w:tc>
          <w:tcPr>
            <w:tcW w:w="778" w:type="pct"/>
            <w:vAlign w:val="center"/>
          </w:tcPr>
          <w:p w14:paraId="0C842D5E" w14:textId="48D381C0"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Biodiversité et patrimoine</w:t>
            </w:r>
          </w:p>
        </w:tc>
        <w:tc>
          <w:tcPr>
            <w:tcW w:w="2114" w:type="pct"/>
            <w:vAlign w:val="center"/>
          </w:tcPr>
          <w:p w14:paraId="45CD1D61" w14:textId="4E7182A2"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Sensibilisation faune/flore, signalisation et protection découverte fortuite, évaluation archéologue.</w:t>
            </w:r>
          </w:p>
        </w:tc>
        <w:tc>
          <w:tcPr>
            <w:tcW w:w="1095" w:type="pct"/>
            <w:vAlign w:val="center"/>
          </w:tcPr>
          <w:p w14:paraId="68ECEED9" w14:textId="49CCF757" w:rsidR="00D05E04" w:rsidRPr="00B83924" w:rsidRDefault="0064622D" w:rsidP="003B73E7">
            <w:pPr>
              <w:spacing w:before="120" w:after="120" w:line="312" w:lineRule="auto"/>
              <w:jc w:val="center"/>
              <w:rPr>
                <w:rFonts w:ascii="Times New Roman" w:hAnsi="Times New Roman" w:cs="Times New Roman"/>
                <w:sz w:val="20"/>
                <w:szCs w:val="20"/>
              </w:rPr>
            </w:pPr>
            <w:r w:rsidRPr="00B83924">
              <w:rPr>
                <w:rFonts w:ascii="Times New Roman" w:hAnsi="Times New Roman" w:cs="Times New Roman"/>
                <w:sz w:val="20"/>
                <w:szCs w:val="20"/>
              </w:rPr>
              <w:t>PM (à la charge des prestataires)</w:t>
            </w:r>
          </w:p>
        </w:tc>
        <w:tc>
          <w:tcPr>
            <w:tcW w:w="1013" w:type="pct"/>
            <w:vAlign w:val="center"/>
          </w:tcPr>
          <w:p w14:paraId="6493E827" w14:textId="0B83BF2A"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Obligation contractuelle</w:t>
            </w:r>
          </w:p>
        </w:tc>
      </w:tr>
      <w:tr w:rsidR="00D05E04" w:rsidRPr="00B83924" w14:paraId="29809526" w14:textId="77777777" w:rsidTr="003B73E7">
        <w:trPr>
          <w:jc w:val="center"/>
        </w:trPr>
        <w:tc>
          <w:tcPr>
            <w:tcW w:w="778" w:type="pct"/>
            <w:vAlign w:val="center"/>
          </w:tcPr>
          <w:p w14:paraId="79C10F7D" w14:textId="6183A539"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SST</w:t>
            </w:r>
          </w:p>
        </w:tc>
        <w:tc>
          <w:tcPr>
            <w:tcW w:w="2114" w:type="pct"/>
            <w:vAlign w:val="center"/>
          </w:tcPr>
          <w:p w14:paraId="7E7C37AD" w14:textId="6CA24E31"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Plan d'Urgence, EPI, signalisation routière piste d'accès digue, limitation vitesse 15 km/h à Diatar, voies de circulation digue-carrières, sensibilisation chauffeurs, inspection véhicules, plan recrutement local, protection travailleurs vulnérables, recrutement main d'œuvre locale et PME, campagnes information, maintien communication communautés, IST/VIH/SIDA, entretien passerelles et aires d'amarrage.</w:t>
            </w:r>
          </w:p>
        </w:tc>
        <w:tc>
          <w:tcPr>
            <w:tcW w:w="1095" w:type="pct"/>
            <w:vAlign w:val="center"/>
          </w:tcPr>
          <w:p w14:paraId="7E70DF0E" w14:textId="58879885" w:rsidR="00D05E04" w:rsidRPr="00B83924" w:rsidRDefault="0064622D" w:rsidP="003B73E7">
            <w:pPr>
              <w:spacing w:before="120" w:after="120" w:line="312" w:lineRule="auto"/>
              <w:jc w:val="center"/>
              <w:rPr>
                <w:rFonts w:ascii="Times New Roman" w:hAnsi="Times New Roman" w:cs="Times New Roman"/>
                <w:sz w:val="20"/>
                <w:szCs w:val="20"/>
              </w:rPr>
            </w:pPr>
            <w:r w:rsidRPr="00B83924">
              <w:rPr>
                <w:rFonts w:ascii="Times New Roman" w:hAnsi="Times New Roman" w:cs="Times New Roman"/>
                <w:sz w:val="20"/>
                <w:szCs w:val="20"/>
              </w:rPr>
              <w:t>PM (à la charge des prestataires)</w:t>
            </w:r>
          </w:p>
        </w:tc>
        <w:tc>
          <w:tcPr>
            <w:tcW w:w="1013" w:type="pct"/>
            <w:vAlign w:val="center"/>
          </w:tcPr>
          <w:p w14:paraId="4B2A1BFD" w14:textId="2ADF3E1A"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À intégrer dans DAO</w:t>
            </w:r>
          </w:p>
        </w:tc>
      </w:tr>
      <w:tr w:rsidR="00D05E04" w:rsidRPr="00B83924" w14:paraId="40712DD6" w14:textId="77777777" w:rsidTr="003B73E7">
        <w:trPr>
          <w:jc w:val="center"/>
        </w:trPr>
        <w:tc>
          <w:tcPr>
            <w:tcW w:w="778" w:type="pct"/>
            <w:vAlign w:val="center"/>
          </w:tcPr>
          <w:p w14:paraId="44E69D49" w14:textId="32E7D769"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Réhabilitation</w:t>
            </w:r>
          </w:p>
        </w:tc>
        <w:tc>
          <w:tcPr>
            <w:tcW w:w="2114" w:type="pct"/>
            <w:vAlign w:val="center"/>
          </w:tcPr>
          <w:p w14:paraId="5E2CC220" w14:textId="3FA73E50"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Réhabilitation des carrières d'extraction d'argile.</w:t>
            </w:r>
          </w:p>
        </w:tc>
        <w:tc>
          <w:tcPr>
            <w:tcW w:w="1095" w:type="pct"/>
            <w:vAlign w:val="center"/>
          </w:tcPr>
          <w:p w14:paraId="76201FD6" w14:textId="3140CB11" w:rsidR="00D05E04" w:rsidRPr="00B83924" w:rsidRDefault="0064622D" w:rsidP="003B73E7">
            <w:pPr>
              <w:spacing w:before="120" w:after="120" w:line="312" w:lineRule="auto"/>
              <w:jc w:val="center"/>
              <w:rPr>
                <w:rFonts w:ascii="Times New Roman" w:hAnsi="Times New Roman" w:cs="Times New Roman"/>
                <w:sz w:val="20"/>
                <w:szCs w:val="20"/>
              </w:rPr>
            </w:pPr>
            <w:r w:rsidRPr="00B83924">
              <w:rPr>
                <w:rFonts w:ascii="Times New Roman" w:hAnsi="Times New Roman" w:cs="Times New Roman"/>
                <w:sz w:val="20"/>
                <w:szCs w:val="20"/>
              </w:rPr>
              <w:t>PM (à la charge des prestataires)</w:t>
            </w:r>
          </w:p>
        </w:tc>
        <w:tc>
          <w:tcPr>
            <w:tcW w:w="1013" w:type="pct"/>
            <w:vAlign w:val="center"/>
          </w:tcPr>
          <w:p w14:paraId="49724941" w14:textId="7B5FC40A"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PV de réhabilitation obligatoire</w:t>
            </w:r>
          </w:p>
        </w:tc>
      </w:tr>
      <w:tr w:rsidR="00D05E04" w:rsidRPr="00B83924" w14:paraId="7E7D1EB0" w14:textId="77777777" w:rsidTr="003B73E7">
        <w:trPr>
          <w:jc w:val="center"/>
        </w:trPr>
        <w:tc>
          <w:tcPr>
            <w:tcW w:w="778" w:type="pct"/>
            <w:vAlign w:val="center"/>
          </w:tcPr>
          <w:p w14:paraId="50F841CF" w14:textId="00F62BEA"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Entretien ouvrages</w:t>
            </w:r>
          </w:p>
        </w:tc>
        <w:tc>
          <w:tcPr>
            <w:tcW w:w="2114" w:type="pct"/>
            <w:vAlign w:val="center"/>
          </w:tcPr>
          <w:p w14:paraId="5F017E96" w14:textId="672E8496"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Nettoyer avant la période des crues les ouvrages d'évacuation d'eau pour éviter leur encombrement progressif par des macro-déchets et sédiments.</w:t>
            </w:r>
          </w:p>
        </w:tc>
        <w:tc>
          <w:tcPr>
            <w:tcW w:w="1095" w:type="pct"/>
            <w:vAlign w:val="center"/>
          </w:tcPr>
          <w:p w14:paraId="576218E8" w14:textId="494DEAC8" w:rsidR="00D05E04" w:rsidRPr="00B83924" w:rsidRDefault="0064622D" w:rsidP="003B73E7">
            <w:pPr>
              <w:spacing w:before="120" w:after="120" w:line="312" w:lineRule="auto"/>
              <w:jc w:val="center"/>
              <w:rPr>
                <w:rFonts w:ascii="Times New Roman" w:hAnsi="Times New Roman" w:cs="Times New Roman"/>
                <w:sz w:val="20"/>
                <w:szCs w:val="20"/>
              </w:rPr>
            </w:pPr>
            <w:r w:rsidRPr="00B83924">
              <w:rPr>
                <w:rFonts w:ascii="Times New Roman" w:hAnsi="Times New Roman" w:cs="Times New Roman"/>
                <w:sz w:val="20"/>
                <w:szCs w:val="20"/>
              </w:rPr>
              <w:t>20 000</w:t>
            </w:r>
          </w:p>
        </w:tc>
        <w:tc>
          <w:tcPr>
            <w:tcW w:w="1013" w:type="pct"/>
            <w:vAlign w:val="center"/>
          </w:tcPr>
          <w:p w14:paraId="69626301" w14:textId="12AC0ED2"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Budget exploitation</w:t>
            </w:r>
          </w:p>
        </w:tc>
      </w:tr>
      <w:tr w:rsidR="00D05E04" w:rsidRPr="00B83924" w14:paraId="03BF0C0C" w14:textId="77777777" w:rsidTr="003B73E7">
        <w:trPr>
          <w:jc w:val="center"/>
        </w:trPr>
        <w:tc>
          <w:tcPr>
            <w:tcW w:w="778" w:type="pct"/>
            <w:vAlign w:val="center"/>
          </w:tcPr>
          <w:p w14:paraId="210F3369" w14:textId="4FB0AB9F"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Entretien digue</w:t>
            </w:r>
          </w:p>
        </w:tc>
        <w:tc>
          <w:tcPr>
            <w:tcW w:w="2114" w:type="pct"/>
            <w:vAlign w:val="center"/>
          </w:tcPr>
          <w:p w14:paraId="5F340528" w14:textId="01CBD139"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Éviter les détériorations du corps de la digue (réparation fissures, érosion, talus).</w:t>
            </w:r>
          </w:p>
        </w:tc>
        <w:tc>
          <w:tcPr>
            <w:tcW w:w="1095" w:type="pct"/>
            <w:vAlign w:val="center"/>
          </w:tcPr>
          <w:p w14:paraId="69B6AA58" w14:textId="43CBB7F1" w:rsidR="00D05E04" w:rsidRPr="00B83924" w:rsidRDefault="0064622D" w:rsidP="003B73E7">
            <w:pPr>
              <w:spacing w:before="120" w:after="120" w:line="312" w:lineRule="auto"/>
              <w:jc w:val="center"/>
              <w:rPr>
                <w:rFonts w:ascii="Times New Roman" w:hAnsi="Times New Roman" w:cs="Times New Roman"/>
                <w:sz w:val="20"/>
                <w:szCs w:val="20"/>
              </w:rPr>
            </w:pPr>
            <w:r w:rsidRPr="00B83924">
              <w:rPr>
                <w:rFonts w:ascii="Times New Roman" w:hAnsi="Times New Roman" w:cs="Times New Roman"/>
                <w:sz w:val="20"/>
                <w:szCs w:val="20"/>
              </w:rPr>
              <w:t>120 000</w:t>
            </w:r>
          </w:p>
        </w:tc>
        <w:tc>
          <w:tcPr>
            <w:tcW w:w="1013" w:type="pct"/>
            <w:vAlign w:val="center"/>
          </w:tcPr>
          <w:p w14:paraId="1FB1D181" w14:textId="37C0C123"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Budget entretien courant</w:t>
            </w:r>
          </w:p>
        </w:tc>
      </w:tr>
      <w:tr w:rsidR="00D05E04" w:rsidRPr="00B83924" w14:paraId="1A7C2B34" w14:textId="77777777" w:rsidTr="003B73E7">
        <w:trPr>
          <w:jc w:val="center"/>
        </w:trPr>
        <w:tc>
          <w:tcPr>
            <w:tcW w:w="778" w:type="pct"/>
            <w:vAlign w:val="center"/>
          </w:tcPr>
          <w:p w14:paraId="533DD517" w14:textId="020979B2"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Reboisement</w:t>
            </w:r>
          </w:p>
        </w:tc>
        <w:tc>
          <w:tcPr>
            <w:tcW w:w="2114" w:type="pct"/>
            <w:vAlign w:val="center"/>
          </w:tcPr>
          <w:p w14:paraId="0624BE0F" w14:textId="2BCA5159"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Créer un périmètre de reboisement entre la digue et la rive du fleuve.</w:t>
            </w:r>
          </w:p>
        </w:tc>
        <w:tc>
          <w:tcPr>
            <w:tcW w:w="1095" w:type="pct"/>
            <w:vAlign w:val="center"/>
          </w:tcPr>
          <w:p w14:paraId="4A9BEBBD" w14:textId="74EB2A7A" w:rsidR="00D05E04" w:rsidRPr="00B83924" w:rsidRDefault="0064622D" w:rsidP="003B73E7">
            <w:pPr>
              <w:spacing w:before="120" w:after="120" w:line="312" w:lineRule="auto"/>
              <w:jc w:val="center"/>
              <w:rPr>
                <w:rFonts w:ascii="Times New Roman" w:hAnsi="Times New Roman" w:cs="Times New Roman"/>
                <w:sz w:val="20"/>
                <w:szCs w:val="20"/>
              </w:rPr>
            </w:pPr>
            <w:r w:rsidRPr="00B83924">
              <w:rPr>
                <w:rFonts w:ascii="Times New Roman" w:hAnsi="Times New Roman" w:cs="Times New Roman"/>
                <w:sz w:val="20"/>
                <w:szCs w:val="20"/>
              </w:rPr>
              <w:t>300 000</w:t>
            </w:r>
          </w:p>
        </w:tc>
        <w:tc>
          <w:tcPr>
            <w:tcW w:w="1013" w:type="pct"/>
            <w:vAlign w:val="center"/>
          </w:tcPr>
          <w:p w14:paraId="5AAF8488" w14:textId="0ABD0E23" w:rsidR="00D05E04" w:rsidRPr="00B83924" w:rsidRDefault="0064622D" w:rsidP="006B4A22">
            <w:pPr>
              <w:spacing w:before="120" w:after="120" w:line="312" w:lineRule="auto"/>
              <w:rPr>
                <w:rFonts w:ascii="Times New Roman" w:hAnsi="Times New Roman" w:cs="Times New Roman"/>
                <w:sz w:val="20"/>
                <w:szCs w:val="20"/>
              </w:rPr>
            </w:pPr>
            <w:r w:rsidRPr="00B83924">
              <w:rPr>
                <w:rFonts w:ascii="Times New Roman" w:hAnsi="Times New Roman" w:cs="Times New Roman"/>
                <w:sz w:val="20"/>
                <w:szCs w:val="20"/>
              </w:rPr>
              <w:t>Essences locales anti-érosion</w:t>
            </w:r>
          </w:p>
        </w:tc>
      </w:tr>
      <w:bookmarkEnd w:id="303"/>
    </w:tbl>
    <w:p w14:paraId="2EF9E4E6" w14:textId="77777777" w:rsidR="00D05E04" w:rsidRPr="00513A0A" w:rsidRDefault="00D05E04" w:rsidP="006B4A22">
      <w:pPr>
        <w:spacing w:before="120" w:after="120" w:line="312" w:lineRule="auto"/>
        <w:rPr>
          <w:rFonts w:ascii="Times New Roman" w:hAnsi="Times New Roman" w:cs="Times New Roman"/>
          <w:sz w:val="24"/>
          <w:szCs w:val="24"/>
        </w:rPr>
      </w:pPr>
    </w:p>
    <w:p w14:paraId="43CF07B9" w14:textId="2662DF6F" w:rsidR="00D05E04" w:rsidRPr="00513A0A" w:rsidRDefault="00D05E04" w:rsidP="006B4A22">
      <w:pPr>
        <w:spacing w:before="120" w:after="120" w:line="312" w:lineRule="auto"/>
        <w:jc w:val="both"/>
        <w:rPr>
          <w:rFonts w:ascii="Times New Roman" w:hAnsi="Times New Roman" w:cs="Times New Roman"/>
          <w:sz w:val="24"/>
          <w:szCs w:val="24"/>
        </w:rPr>
      </w:pPr>
      <w:r w:rsidRPr="00513A0A">
        <w:rPr>
          <w:rFonts w:ascii="Times New Roman" w:hAnsi="Times New Roman" w:cs="Times New Roman"/>
          <w:sz w:val="24"/>
          <w:szCs w:val="24"/>
        </w:rPr>
        <w:t xml:space="preserve">Le budget total indicatif est estimé </w:t>
      </w:r>
      <w:bookmarkStart w:id="304" w:name="_Hlk237183585"/>
      <w:r w:rsidR="0064622D" w:rsidRPr="00513A0A">
        <w:rPr>
          <w:rFonts w:ascii="Times New Roman" w:hAnsi="Times New Roman" w:cs="Times New Roman"/>
          <w:b/>
          <w:sz w:val="24"/>
          <w:szCs w:val="24"/>
        </w:rPr>
        <w:t>440 000 Ouguiyas</w:t>
      </w:r>
      <w:r w:rsidRPr="00513A0A">
        <w:rPr>
          <w:rFonts w:ascii="Times New Roman" w:hAnsi="Times New Roman" w:cs="Times New Roman"/>
          <w:sz w:val="24"/>
          <w:szCs w:val="24"/>
        </w:rPr>
        <w:t>, hors mesures devant être intégrées aux obligations contractuelles de l’entreprise et aux prix unitaires des travaux</w:t>
      </w:r>
      <w:bookmarkEnd w:id="304"/>
      <w:r w:rsidRPr="00513A0A">
        <w:rPr>
          <w:rFonts w:ascii="Times New Roman" w:hAnsi="Times New Roman" w:cs="Times New Roman"/>
          <w:sz w:val="24"/>
          <w:szCs w:val="24"/>
        </w:rPr>
        <w:t>. Ce budget devra être actualisé après validation des métrés, du tracé final, des sites d’emprunt et du calendrier d’exécution.</w:t>
      </w:r>
    </w:p>
    <w:p w14:paraId="78681893" w14:textId="604B6A99" w:rsidR="00D05E04" w:rsidRPr="00513A0A" w:rsidRDefault="00C2117D" w:rsidP="006B4A22">
      <w:pPr>
        <w:pStyle w:val="Paragraphedeliste"/>
        <w:numPr>
          <w:ilvl w:val="1"/>
          <w:numId w:val="42"/>
        </w:numPr>
        <w:tabs>
          <w:tab w:val="left" w:pos="3402"/>
        </w:tabs>
        <w:spacing w:before="120" w:after="120" w:line="312" w:lineRule="auto"/>
        <w:contextualSpacing w:val="0"/>
        <w:outlineLvl w:val="0"/>
        <w:rPr>
          <w:rFonts w:ascii="Times New Roman" w:eastAsiaTheme="minorEastAsia" w:hAnsi="Times New Roman" w:cs="Times New Roman"/>
          <w:b/>
          <w:bCs/>
          <w:sz w:val="24"/>
          <w:szCs w:val="24"/>
          <w:lang w:eastAsia="fr-FR"/>
        </w:rPr>
      </w:pPr>
      <w:bookmarkStart w:id="305" w:name="_Toc237186096"/>
      <w:bookmarkStart w:id="306" w:name="_Toc242520634"/>
      <w:r w:rsidRPr="00513A0A">
        <w:rPr>
          <w:rFonts w:ascii="Times New Roman" w:eastAsiaTheme="minorEastAsia" w:hAnsi="Times New Roman" w:cs="Times New Roman"/>
          <w:b/>
          <w:bCs/>
          <w:sz w:val="24"/>
          <w:szCs w:val="24"/>
          <w:lang w:eastAsia="fr-FR"/>
        </w:rPr>
        <w:lastRenderedPageBreak/>
        <w:t>CLAUSES E&amp;S A INTEGRER AUX DAO</w:t>
      </w:r>
      <w:bookmarkEnd w:id="305"/>
      <w:bookmarkEnd w:id="306"/>
    </w:p>
    <w:p w14:paraId="4C83AD79"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Nomination obligatoire d’un responsable HSE qualifié par l’entreprise.</w:t>
      </w:r>
    </w:p>
    <w:p w14:paraId="72A2CE59"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Préparation et validation préalable du PGES-Chantier et des plans spécifiques.</w:t>
      </w:r>
    </w:p>
    <w:p w14:paraId="6AD332E7"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Fourniture et port obligatoire des EPI adaptés.</w:t>
      </w:r>
    </w:p>
    <w:p w14:paraId="4354AA73"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Respect des horaires de travail et interdiction des travaux nocturnes sauf autorisation spécifique.</w:t>
      </w:r>
    </w:p>
    <w:p w14:paraId="221BD239"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Gestion des poussières, déchets, hydrocarbures, eaux usées et déversements accidentels.</w:t>
      </w:r>
    </w:p>
    <w:p w14:paraId="205CA362"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Limitation de vitesse, balisage, signalisation et plan de circulation.</w:t>
      </w:r>
    </w:p>
    <w:p w14:paraId="1CF4B5CE"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Interdiction du travail des enfants, du harcèlement, de la discrimination et des violences.</w:t>
      </w:r>
    </w:p>
    <w:p w14:paraId="72EF5316"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Signature du code de conduite par tout le personnel et sous-traitants.</w:t>
      </w:r>
    </w:p>
    <w:p w14:paraId="6253561F" w14:textId="78BF9B4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Application de la pr</w:t>
      </w:r>
      <w:r w:rsidR="00042FF4" w:rsidRPr="00513A0A">
        <w:rPr>
          <w:rFonts w:ascii="Times New Roman" w:hAnsi="Times New Roman" w:cs="Times New Roman"/>
          <w:sz w:val="24"/>
          <w:szCs w:val="24"/>
          <w:lang w:val="fr-FR"/>
        </w:rPr>
        <w:t>océdure de découverte fortuite.</w:t>
      </w:r>
      <w:r w:rsidRPr="00513A0A">
        <w:rPr>
          <w:rFonts w:ascii="Times New Roman" w:hAnsi="Times New Roman" w:cs="Times New Roman"/>
          <w:sz w:val="24"/>
          <w:szCs w:val="24"/>
          <w:lang w:val="fr-FR"/>
        </w:rPr>
        <w:tab/>
      </w:r>
    </w:p>
    <w:p w14:paraId="321BC917"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Réhabilitation obligatoire des sites d’emprunt avant réception des travaux.</w:t>
      </w:r>
    </w:p>
    <w:p w14:paraId="6EFE4B6C"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Reporting mensuel E&amp;S et notification immédiate des incidents graves.</w:t>
      </w:r>
    </w:p>
    <w:p w14:paraId="2CA066CC"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Possibilité de retenues, pénalités ou suspension en cas de non-conformité grave ou répétée.</w:t>
      </w:r>
    </w:p>
    <w:p w14:paraId="20945DA1" w14:textId="77777777" w:rsidR="00D05E04" w:rsidRPr="00513A0A" w:rsidRDefault="00D05E04" w:rsidP="006B4A22">
      <w:pPr>
        <w:pStyle w:val="Listepuces"/>
        <w:numPr>
          <w:ilvl w:val="0"/>
          <w:numId w:val="0"/>
        </w:numPr>
        <w:spacing w:before="120" w:line="312" w:lineRule="auto"/>
        <w:ind w:left="360"/>
        <w:contextualSpacing w:val="0"/>
        <w:rPr>
          <w:rFonts w:ascii="Times New Roman" w:hAnsi="Times New Roman" w:cs="Times New Roman"/>
          <w:sz w:val="24"/>
          <w:szCs w:val="24"/>
          <w:lang w:val="fr-FR"/>
        </w:rPr>
        <w:sectPr w:rsidR="00D05E04" w:rsidRPr="00513A0A" w:rsidSect="006D656A">
          <w:pgSz w:w="11906" w:h="16838"/>
          <w:pgMar w:top="993" w:right="1417" w:bottom="1417" w:left="1417" w:header="708" w:footer="708" w:gutter="0"/>
          <w:cols w:space="708"/>
          <w:docGrid w:linePitch="360"/>
        </w:sectPr>
      </w:pPr>
    </w:p>
    <w:p w14:paraId="6FC558FE" w14:textId="57369D1C" w:rsidR="00D05E04" w:rsidRPr="00513A0A" w:rsidRDefault="001E615E" w:rsidP="000F3255">
      <w:pPr>
        <w:pStyle w:val="Paragraphedeliste"/>
        <w:shd w:val="clear" w:color="auto" w:fill="D9D9D9" w:themeFill="background1" w:themeFillShade="D9"/>
        <w:spacing w:before="120" w:after="120" w:line="312" w:lineRule="auto"/>
        <w:ind w:left="0"/>
        <w:contextualSpacing w:val="0"/>
        <w:jc w:val="center"/>
        <w:outlineLvl w:val="0"/>
        <w:rPr>
          <w:rFonts w:ascii="Times New Roman" w:eastAsia="Times New Roman" w:hAnsi="Times New Roman" w:cs="Times New Roman"/>
          <w:b/>
          <w:bCs/>
          <w:noProof/>
          <w:sz w:val="28"/>
          <w:szCs w:val="28"/>
          <w:lang w:eastAsia="fr-FR"/>
        </w:rPr>
      </w:pPr>
      <w:bookmarkStart w:id="307" w:name="_Toc237186097"/>
      <w:bookmarkStart w:id="308" w:name="_Toc242520635"/>
      <w:r w:rsidRPr="00513A0A">
        <w:rPr>
          <w:rFonts w:ascii="Times New Roman" w:eastAsia="Times New Roman" w:hAnsi="Times New Roman" w:cs="Times New Roman"/>
          <w:b/>
          <w:bCs/>
          <w:noProof/>
          <w:sz w:val="28"/>
          <w:szCs w:val="28"/>
          <w:lang w:eastAsia="fr-FR"/>
        </w:rPr>
        <w:lastRenderedPageBreak/>
        <w:t>CONCLUSION</w:t>
      </w:r>
      <w:bookmarkEnd w:id="307"/>
      <w:bookmarkEnd w:id="308"/>
    </w:p>
    <w:p w14:paraId="74175C57" w14:textId="77777777" w:rsidR="00D00A22" w:rsidRDefault="00D00A22" w:rsidP="006B4A22">
      <w:pPr>
        <w:tabs>
          <w:tab w:val="left" w:pos="9090"/>
        </w:tabs>
        <w:spacing w:before="120" w:after="120" w:line="312" w:lineRule="auto"/>
        <w:ind w:right="-18"/>
        <w:jc w:val="both"/>
        <w:rPr>
          <w:rFonts w:ascii="Times New Roman" w:hAnsi="Times New Roman" w:cs="Times New Roman"/>
          <w:sz w:val="24"/>
        </w:rPr>
      </w:pPr>
    </w:p>
    <w:p w14:paraId="66F6BA91" w14:textId="2314E80F" w:rsidR="007E4BB2" w:rsidRPr="00513A0A" w:rsidRDefault="007E4BB2" w:rsidP="006B4A22">
      <w:pPr>
        <w:tabs>
          <w:tab w:val="left" w:pos="9090"/>
        </w:tabs>
        <w:spacing w:before="120" w:after="120" w:line="312" w:lineRule="auto"/>
        <w:ind w:right="-18"/>
        <w:jc w:val="both"/>
        <w:rPr>
          <w:rFonts w:ascii="Times New Roman" w:hAnsi="Times New Roman" w:cs="Times New Roman"/>
          <w:sz w:val="24"/>
        </w:rPr>
      </w:pPr>
      <w:r w:rsidRPr="00513A0A">
        <w:rPr>
          <w:rFonts w:ascii="Times New Roman" w:hAnsi="Times New Roman" w:cs="Times New Roman"/>
          <w:sz w:val="24"/>
        </w:rPr>
        <w:t xml:space="preserve">La réalisation des sous-projets de construction de la digue de protection du village de Diatar dans de telles conditions n’est pas sans dommages, car étant susceptible de générer des impacts négatifs plus ou moins importants tant sur l’environnement biophysique que socio-économique. </w:t>
      </w:r>
    </w:p>
    <w:p w14:paraId="22602C10" w14:textId="77777777" w:rsidR="007E4BB2" w:rsidRPr="00513A0A" w:rsidRDefault="007E4BB2" w:rsidP="006B4A22">
      <w:pPr>
        <w:tabs>
          <w:tab w:val="left" w:pos="9090"/>
        </w:tabs>
        <w:spacing w:before="120" w:after="120" w:line="312" w:lineRule="auto"/>
        <w:ind w:right="-18"/>
        <w:jc w:val="both"/>
        <w:rPr>
          <w:rFonts w:ascii="Times New Roman" w:hAnsi="Times New Roman" w:cs="Times New Roman"/>
          <w:sz w:val="24"/>
        </w:rPr>
      </w:pPr>
      <w:r w:rsidRPr="00513A0A">
        <w:rPr>
          <w:rFonts w:ascii="Times New Roman" w:hAnsi="Times New Roman" w:cs="Times New Roman"/>
          <w:sz w:val="24"/>
        </w:rPr>
        <w:t>La phase de construction est caractérisée par des impacts négatifs associés essentiellement aux travaux d’excavation, de terrassement, de construction, et découlent aux perturbations et nuisances liées à la gestion des sols, des débris, matériaux de construction et déchets. Des impacts positifs sont notés, principalement en regard de l’emploi et le commerce local.</w:t>
      </w:r>
    </w:p>
    <w:p w14:paraId="5E87350E" w14:textId="77777777" w:rsidR="007E4BB2" w:rsidRPr="00513A0A" w:rsidRDefault="007E4BB2" w:rsidP="006B4A22">
      <w:pPr>
        <w:tabs>
          <w:tab w:val="left" w:pos="9090"/>
        </w:tabs>
        <w:spacing w:before="120" w:after="120" w:line="312" w:lineRule="auto"/>
        <w:ind w:right="-18"/>
        <w:jc w:val="both"/>
        <w:rPr>
          <w:rFonts w:ascii="Times New Roman" w:hAnsi="Times New Roman" w:cs="Times New Roman"/>
          <w:sz w:val="24"/>
        </w:rPr>
      </w:pPr>
      <w:r w:rsidRPr="00513A0A">
        <w:rPr>
          <w:rFonts w:ascii="Times New Roman" w:hAnsi="Times New Roman" w:cs="Times New Roman"/>
          <w:sz w:val="24"/>
        </w:rPr>
        <w:t>La phase d’exploitation/entretien est caractérisée par des impacts négatifs d’importance mineure à modérée. La plupart de ces impacts concernent la présence des aménagements et leur exploitation (gestion des déchets solides, sécurité, etc.).</w:t>
      </w:r>
    </w:p>
    <w:p w14:paraId="040B52B9" w14:textId="77777777" w:rsidR="007E4BB2" w:rsidRPr="00513A0A" w:rsidRDefault="007E4BB2" w:rsidP="006B4A22">
      <w:pPr>
        <w:tabs>
          <w:tab w:val="left" w:pos="9090"/>
        </w:tabs>
        <w:spacing w:before="120" w:after="120" w:line="312" w:lineRule="auto"/>
        <w:ind w:right="-18"/>
        <w:jc w:val="both"/>
        <w:rPr>
          <w:rFonts w:ascii="Times New Roman" w:hAnsi="Times New Roman" w:cs="Times New Roman"/>
          <w:sz w:val="24"/>
        </w:rPr>
      </w:pPr>
      <w:r w:rsidRPr="00513A0A">
        <w:rPr>
          <w:rFonts w:ascii="Times New Roman" w:hAnsi="Times New Roman" w:cs="Times New Roman"/>
          <w:sz w:val="24"/>
        </w:rPr>
        <w:t>Les mesures d’atténuation et de bonification ainsi que les clauses environnementales et sociales tant en phase de travaux qu’en période d’exploitation améliorent considérablement la mise en œuvre sécurisée du sous-projet. Le coût des mesures d’atténuation et de bonification est estimé à 440 000 MRU dans le cadre du Plan de Gestion Environnementale et Sociale (PGES).</w:t>
      </w:r>
    </w:p>
    <w:p w14:paraId="4171479E" w14:textId="77777777" w:rsidR="007E4BB2" w:rsidRPr="00513A0A" w:rsidRDefault="007E4BB2" w:rsidP="006B4A22">
      <w:pPr>
        <w:tabs>
          <w:tab w:val="left" w:pos="9090"/>
        </w:tabs>
        <w:spacing w:before="120" w:after="120" w:line="312" w:lineRule="auto"/>
        <w:ind w:right="-18"/>
        <w:jc w:val="both"/>
        <w:rPr>
          <w:rFonts w:ascii="Times New Roman" w:hAnsi="Times New Roman" w:cs="Times New Roman"/>
          <w:sz w:val="24"/>
        </w:rPr>
      </w:pPr>
      <w:r w:rsidRPr="00513A0A">
        <w:rPr>
          <w:rFonts w:ascii="Times New Roman" w:hAnsi="Times New Roman" w:cs="Times New Roman"/>
          <w:sz w:val="24"/>
        </w:rPr>
        <w:t>Au regard de ce qui précède, on peut dire que le projet est viable sur le plan environnemental et social à condition que l’ensemble des mesures prévues par le PGES soient totalement et rigoureusement appliquées.</w:t>
      </w:r>
    </w:p>
    <w:p w14:paraId="72BD8E70" w14:textId="77777777" w:rsidR="007E4BB2" w:rsidRPr="00513A0A" w:rsidRDefault="007E4BB2" w:rsidP="006B4A22">
      <w:pPr>
        <w:spacing w:before="120" w:after="120" w:line="312" w:lineRule="auto"/>
        <w:jc w:val="both"/>
        <w:rPr>
          <w:rFonts w:ascii="Times New Roman" w:hAnsi="Times New Roman" w:cs="Times New Roman"/>
          <w:sz w:val="28"/>
          <w:szCs w:val="24"/>
        </w:rPr>
        <w:sectPr w:rsidR="007E4BB2" w:rsidRPr="00513A0A" w:rsidSect="004F593C">
          <w:pgSz w:w="11906" w:h="16838"/>
          <w:pgMar w:top="993" w:right="1417" w:bottom="1417" w:left="1417" w:header="708" w:footer="708" w:gutter="0"/>
          <w:cols w:space="708"/>
          <w:docGrid w:linePitch="360"/>
        </w:sectPr>
      </w:pPr>
    </w:p>
    <w:p w14:paraId="239AE073" w14:textId="158A17CF" w:rsidR="00D05E04" w:rsidRPr="00513A0A" w:rsidRDefault="001E615E" w:rsidP="006B4A22">
      <w:pPr>
        <w:pStyle w:val="Paragraphedeliste"/>
        <w:shd w:val="clear" w:color="auto" w:fill="D9D9D9" w:themeFill="background1" w:themeFillShade="D9"/>
        <w:spacing w:before="120" w:after="120" w:line="312" w:lineRule="auto"/>
        <w:ind w:left="1080" w:hanging="720"/>
        <w:contextualSpacing w:val="0"/>
        <w:jc w:val="center"/>
        <w:outlineLvl w:val="0"/>
        <w:rPr>
          <w:rFonts w:ascii="Times New Roman" w:eastAsia="Times New Roman" w:hAnsi="Times New Roman" w:cs="Times New Roman"/>
          <w:b/>
          <w:bCs/>
          <w:noProof/>
          <w:sz w:val="28"/>
          <w:szCs w:val="28"/>
          <w:lang w:eastAsia="fr-FR"/>
        </w:rPr>
      </w:pPr>
      <w:bookmarkStart w:id="309" w:name="_Toc237186098"/>
      <w:bookmarkStart w:id="310" w:name="_Toc242520636"/>
      <w:r w:rsidRPr="00513A0A">
        <w:rPr>
          <w:rFonts w:ascii="Times New Roman" w:eastAsia="Times New Roman" w:hAnsi="Times New Roman" w:cs="Times New Roman"/>
          <w:b/>
          <w:bCs/>
          <w:noProof/>
          <w:sz w:val="28"/>
          <w:szCs w:val="28"/>
          <w:lang w:eastAsia="fr-FR"/>
        </w:rPr>
        <w:lastRenderedPageBreak/>
        <w:t>DOCUMENTS ANNEXES</w:t>
      </w:r>
      <w:bookmarkEnd w:id="309"/>
      <w:bookmarkEnd w:id="310"/>
    </w:p>
    <w:p w14:paraId="07A16D01" w14:textId="48F82CA6" w:rsidR="00D05E04" w:rsidRPr="00513A0A" w:rsidRDefault="00D05E04" w:rsidP="006B4A22">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1" w:name="_Toc237186099"/>
      <w:bookmarkStart w:id="312" w:name="_Toc242520637"/>
      <w:r w:rsidRPr="00513A0A">
        <w:rPr>
          <w:rFonts w:ascii="Times New Roman" w:eastAsia="Times New Roman" w:hAnsi="Times New Roman" w:cs="Times New Roman"/>
          <w:b/>
          <w:bCs/>
          <w:noProof/>
          <w:kern w:val="0"/>
          <w:sz w:val="28"/>
          <w:szCs w:val="28"/>
          <w:lang w:eastAsia="fr-FR"/>
        </w:rPr>
        <w:t>Annexe 1. Checklist hebdomadaire de surveillance E&amp;S</w:t>
      </w:r>
      <w:bookmarkEnd w:id="311"/>
      <w:bookmarkEnd w:id="312"/>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82"/>
        <w:gridCol w:w="1353"/>
        <w:gridCol w:w="1559"/>
        <w:gridCol w:w="1429"/>
        <w:gridCol w:w="1566"/>
        <w:gridCol w:w="1267"/>
      </w:tblGrid>
      <w:tr w:rsidR="00D05E04" w:rsidRPr="00513A0A" w14:paraId="326FE736" w14:textId="77777777" w:rsidTr="006D656A">
        <w:trPr>
          <w:tblHeader/>
          <w:jc w:val="center"/>
        </w:trPr>
        <w:tc>
          <w:tcPr>
            <w:tcW w:w="1644" w:type="dxa"/>
            <w:shd w:val="clear" w:color="auto" w:fill="1F4E79"/>
            <w:vAlign w:val="center"/>
          </w:tcPr>
          <w:p w14:paraId="56DF6EF1"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b/>
                <w:color w:val="FFFFFF"/>
                <w:sz w:val="24"/>
                <w:szCs w:val="24"/>
              </w:rPr>
              <w:t>Point à vérifier</w:t>
            </w:r>
          </w:p>
        </w:tc>
        <w:tc>
          <w:tcPr>
            <w:tcW w:w="1644" w:type="dxa"/>
            <w:shd w:val="clear" w:color="auto" w:fill="1F4E79"/>
            <w:vAlign w:val="center"/>
          </w:tcPr>
          <w:p w14:paraId="54AFFA80"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b/>
                <w:color w:val="FFFFFF"/>
                <w:sz w:val="24"/>
                <w:szCs w:val="24"/>
              </w:rPr>
              <w:t>Oui/Non</w:t>
            </w:r>
          </w:p>
        </w:tc>
        <w:tc>
          <w:tcPr>
            <w:tcW w:w="1644" w:type="dxa"/>
            <w:shd w:val="clear" w:color="auto" w:fill="1F4E79"/>
            <w:vAlign w:val="center"/>
          </w:tcPr>
          <w:p w14:paraId="7E29F05D"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b/>
                <w:color w:val="FFFFFF"/>
                <w:sz w:val="24"/>
                <w:szCs w:val="24"/>
              </w:rPr>
              <w:t>Observation</w:t>
            </w:r>
          </w:p>
        </w:tc>
        <w:tc>
          <w:tcPr>
            <w:tcW w:w="1644" w:type="dxa"/>
            <w:shd w:val="clear" w:color="auto" w:fill="1F4E79"/>
            <w:vAlign w:val="center"/>
          </w:tcPr>
          <w:p w14:paraId="29F72742"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b/>
                <w:color w:val="FFFFFF"/>
                <w:sz w:val="24"/>
                <w:szCs w:val="24"/>
              </w:rPr>
              <w:t>Action corrective</w:t>
            </w:r>
          </w:p>
        </w:tc>
        <w:tc>
          <w:tcPr>
            <w:tcW w:w="1644" w:type="dxa"/>
            <w:shd w:val="clear" w:color="auto" w:fill="1F4E79"/>
            <w:vAlign w:val="center"/>
          </w:tcPr>
          <w:p w14:paraId="09A9D20B"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b/>
                <w:color w:val="FFFFFF"/>
                <w:sz w:val="24"/>
                <w:szCs w:val="24"/>
              </w:rPr>
              <w:t>Responsable</w:t>
            </w:r>
          </w:p>
        </w:tc>
        <w:tc>
          <w:tcPr>
            <w:tcW w:w="1644" w:type="dxa"/>
            <w:shd w:val="clear" w:color="auto" w:fill="1F4E79"/>
            <w:vAlign w:val="center"/>
          </w:tcPr>
          <w:p w14:paraId="52EB92E9"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b/>
                <w:color w:val="FFFFFF"/>
                <w:sz w:val="24"/>
                <w:szCs w:val="24"/>
              </w:rPr>
              <w:t>Date clôture</w:t>
            </w:r>
          </w:p>
        </w:tc>
      </w:tr>
      <w:tr w:rsidR="00D05E04" w:rsidRPr="00513A0A" w14:paraId="484FCB18" w14:textId="77777777" w:rsidTr="006D656A">
        <w:trPr>
          <w:jc w:val="center"/>
        </w:trPr>
        <w:tc>
          <w:tcPr>
            <w:tcW w:w="1644" w:type="dxa"/>
            <w:vAlign w:val="center"/>
          </w:tcPr>
          <w:p w14:paraId="0A05D20B"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PGES-Chantier disponible et compris</w:t>
            </w:r>
          </w:p>
        </w:tc>
        <w:tc>
          <w:tcPr>
            <w:tcW w:w="1644" w:type="dxa"/>
            <w:vAlign w:val="center"/>
          </w:tcPr>
          <w:p w14:paraId="1C57B828"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6C4086EF"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028565B4"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529B6D00"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2FB18533"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6FFCB17F" w14:textId="77777777" w:rsidTr="006D656A">
        <w:trPr>
          <w:jc w:val="center"/>
        </w:trPr>
        <w:tc>
          <w:tcPr>
            <w:tcW w:w="1644" w:type="dxa"/>
            <w:vAlign w:val="center"/>
          </w:tcPr>
          <w:p w14:paraId="382F4231"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EPI portés par tous les travailleurs exposés</w:t>
            </w:r>
          </w:p>
        </w:tc>
        <w:tc>
          <w:tcPr>
            <w:tcW w:w="1644" w:type="dxa"/>
            <w:vAlign w:val="center"/>
          </w:tcPr>
          <w:p w14:paraId="080B2FEA"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3039DCE1"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36DB7868"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1CA7115D"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5051DF9F"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10B2D0EF" w14:textId="77777777" w:rsidTr="006D656A">
        <w:trPr>
          <w:jc w:val="center"/>
        </w:trPr>
        <w:tc>
          <w:tcPr>
            <w:tcW w:w="1644" w:type="dxa"/>
            <w:vAlign w:val="center"/>
          </w:tcPr>
          <w:p w14:paraId="4C325411"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Poussières maîtrisées par arrosage/bâchage</w:t>
            </w:r>
          </w:p>
        </w:tc>
        <w:tc>
          <w:tcPr>
            <w:tcW w:w="1644" w:type="dxa"/>
            <w:vAlign w:val="center"/>
          </w:tcPr>
          <w:p w14:paraId="41CFDEA0"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5E9C80C8"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35055EA2"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2A0C4EDC"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353A17E1"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3F5910DE" w14:textId="77777777" w:rsidTr="006D656A">
        <w:trPr>
          <w:jc w:val="center"/>
        </w:trPr>
        <w:tc>
          <w:tcPr>
            <w:tcW w:w="1644" w:type="dxa"/>
            <w:vAlign w:val="center"/>
          </w:tcPr>
          <w:p w14:paraId="37060B29"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Aires carburant étanches et kits anti-pollution disponibles</w:t>
            </w:r>
          </w:p>
        </w:tc>
        <w:tc>
          <w:tcPr>
            <w:tcW w:w="1644" w:type="dxa"/>
            <w:vAlign w:val="center"/>
          </w:tcPr>
          <w:p w14:paraId="7DE6EF6B"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1F7BDFAC"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6E409070"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3DF2196A"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0BC5D3C0"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58A71ECC" w14:textId="77777777" w:rsidTr="006D656A">
        <w:trPr>
          <w:jc w:val="center"/>
        </w:trPr>
        <w:tc>
          <w:tcPr>
            <w:tcW w:w="1644" w:type="dxa"/>
            <w:vAlign w:val="center"/>
          </w:tcPr>
          <w:p w14:paraId="56E8DD41"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Déchets triés et stockés correctement</w:t>
            </w:r>
          </w:p>
        </w:tc>
        <w:tc>
          <w:tcPr>
            <w:tcW w:w="1644" w:type="dxa"/>
            <w:vAlign w:val="center"/>
          </w:tcPr>
          <w:p w14:paraId="3E7CE0D4"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57C9F32A"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79827D67"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1E11CEE2"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2C3A6E53"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05479276" w14:textId="77777777" w:rsidTr="006D656A">
        <w:trPr>
          <w:jc w:val="center"/>
        </w:trPr>
        <w:tc>
          <w:tcPr>
            <w:tcW w:w="1644" w:type="dxa"/>
            <w:vAlign w:val="center"/>
          </w:tcPr>
          <w:p w14:paraId="1E555E3D"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Signalisation et balisage en place</w:t>
            </w:r>
          </w:p>
        </w:tc>
        <w:tc>
          <w:tcPr>
            <w:tcW w:w="1644" w:type="dxa"/>
            <w:vAlign w:val="center"/>
          </w:tcPr>
          <w:p w14:paraId="4C0D13BD"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2CBB21BD"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220A0E9A"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76DEF399"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623423A0"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395058FB" w14:textId="77777777" w:rsidTr="006D656A">
        <w:trPr>
          <w:jc w:val="center"/>
        </w:trPr>
        <w:tc>
          <w:tcPr>
            <w:tcW w:w="1644" w:type="dxa"/>
            <w:vAlign w:val="center"/>
          </w:tcPr>
          <w:p w14:paraId="25CA6A79"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Limitation de vitesse respectée</w:t>
            </w:r>
          </w:p>
        </w:tc>
        <w:tc>
          <w:tcPr>
            <w:tcW w:w="1644" w:type="dxa"/>
            <w:vAlign w:val="center"/>
          </w:tcPr>
          <w:p w14:paraId="616360DF"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3C883EB4"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51DA4440"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3D792251"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6B2659CF"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7D0FDB84" w14:textId="77777777" w:rsidTr="006D656A">
        <w:trPr>
          <w:jc w:val="center"/>
        </w:trPr>
        <w:tc>
          <w:tcPr>
            <w:tcW w:w="1644" w:type="dxa"/>
            <w:vAlign w:val="center"/>
          </w:tcPr>
          <w:p w14:paraId="5A72558C"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Registre plaintes mis à jour</w:t>
            </w:r>
          </w:p>
        </w:tc>
        <w:tc>
          <w:tcPr>
            <w:tcW w:w="1644" w:type="dxa"/>
            <w:vAlign w:val="center"/>
          </w:tcPr>
          <w:p w14:paraId="6F48B6D2"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539A83C2"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69BD91D9"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28913303"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655EB342"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7B717FE5" w14:textId="77777777" w:rsidTr="006D656A">
        <w:trPr>
          <w:jc w:val="center"/>
        </w:trPr>
        <w:tc>
          <w:tcPr>
            <w:tcW w:w="1644" w:type="dxa"/>
            <w:vAlign w:val="center"/>
          </w:tcPr>
          <w:p w14:paraId="64655069"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Aucune activité hors emprise autorisée</w:t>
            </w:r>
          </w:p>
        </w:tc>
        <w:tc>
          <w:tcPr>
            <w:tcW w:w="1644" w:type="dxa"/>
            <w:vAlign w:val="center"/>
          </w:tcPr>
          <w:p w14:paraId="1DCAB6EB"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04D828FF"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73A96705"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44E22759"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330C56FA"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5E668316" w14:textId="77777777" w:rsidTr="006D656A">
        <w:trPr>
          <w:jc w:val="center"/>
        </w:trPr>
        <w:tc>
          <w:tcPr>
            <w:tcW w:w="1644" w:type="dxa"/>
            <w:vAlign w:val="center"/>
          </w:tcPr>
          <w:p w14:paraId="4C44748B"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lastRenderedPageBreak/>
              <w:t>Sites d’emprunt sécurisés et suivis</w:t>
            </w:r>
          </w:p>
        </w:tc>
        <w:tc>
          <w:tcPr>
            <w:tcW w:w="1644" w:type="dxa"/>
            <w:vAlign w:val="center"/>
          </w:tcPr>
          <w:p w14:paraId="7937D82D"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6E6D34D3"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6E9073DE"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36B9F72C" w14:textId="77777777" w:rsidR="00D05E04" w:rsidRPr="00513A0A" w:rsidRDefault="00D05E04" w:rsidP="006B4A22">
            <w:pPr>
              <w:spacing w:before="120" w:after="120" w:line="312" w:lineRule="auto"/>
              <w:rPr>
                <w:rFonts w:ascii="Times New Roman" w:hAnsi="Times New Roman" w:cs="Times New Roman"/>
                <w:sz w:val="24"/>
                <w:szCs w:val="24"/>
              </w:rPr>
            </w:pPr>
          </w:p>
        </w:tc>
        <w:tc>
          <w:tcPr>
            <w:tcW w:w="1644" w:type="dxa"/>
            <w:vAlign w:val="center"/>
          </w:tcPr>
          <w:p w14:paraId="174C1FA4" w14:textId="77777777" w:rsidR="00D05E04" w:rsidRPr="00513A0A" w:rsidRDefault="00D05E04" w:rsidP="006B4A22">
            <w:pPr>
              <w:spacing w:before="120" w:after="120" w:line="312" w:lineRule="auto"/>
              <w:rPr>
                <w:rFonts w:ascii="Times New Roman" w:hAnsi="Times New Roman" w:cs="Times New Roman"/>
                <w:sz w:val="24"/>
                <w:szCs w:val="24"/>
              </w:rPr>
            </w:pPr>
          </w:p>
        </w:tc>
      </w:tr>
    </w:tbl>
    <w:p w14:paraId="1527ED25" w14:textId="77777777" w:rsidR="00940874" w:rsidRDefault="00940874" w:rsidP="006B4A22">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3" w:name="_Toc237186100"/>
    </w:p>
    <w:p w14:paraId="1136AE73" w14:textId="77777777" w:rsidR="00940874" w:rsidRDefault="00940874">
      <w:pPr>
        <w:rPr>
          <w:rFonts w:ascii="Times New Roman" w:eastAsia="Times New Roman" w:hAnsi="Times New Roman" w:cs="Times New Roman"/>
          <w:b/>
          <w:bCs/>
          <w:noProof/>
          <w:kern w:val="0"/>
          <w:sz w:val="28"/>
          <w:szCs w:val="28"/>
          <w:lang w:eastAsia="fr-FR"/>
        </w:rPr>
      </w:pPr>
      <w:r>
        <w:rPr>
          <w:rFonts w:ascii="Times New Roman" w:eastAsia="Times New Roman" w:hAnsi="Times New Roman" w:cs="Times New Roman"/>
          <w:b/>
          <w:bCs/>
          <w:noProof/>
          <w:kern w:val="0"/>
          <w:sz w:val="28"/>
          <w:szCs w:val="28"/>
          <w:lang w:eastAsia="fr-FR"/>
        </w:rPr>
        <w:br w:type="page"/>
      </w:r>
    </w:p>
    <w:p w14:paraId="1DBFB8CA" w14:textId="37C1646E" w:rsidR="00D05E04" w:rsidRPr="00513A0A" w:rsidRDefault="00D05E04" w:rsidP="006B4A22">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4" w:name="_Toc242520638"/>
      <w:r w:rsidRPr="00513A0A">
        <w:rPr>
          <w:rFonts w:ascii="Times New Roman" w:eastAsia="Times New Roman" w:hAnsi="Times New Roman" w:cs="Times New Roman"/>
          <w:b/>
          <w:bCs/>
          <w:noProof/>
          <w:kern w:val="0"/>
          <w:sz w:val="28"/>
          <w:szCs w:val="28"/>
          <w:lang w:eastAsia="fr-FR"/>
        </w:rPr>
        <w:lastRenderedPageBreak/>
        <w:t>Annexe 2. Fiche de non-conformité E&amp;S</w:t>
      </w:r>
      <w:bookmarkEnd w:id="313"/>
      <w:bookmarkEnd w:id="314"/>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4532"/>
        <w:gridCol w:w="4524"/>
      </w:tblGrid>
      <w:tr w:rsidR="00D05E04" w:rsidRPr="00513A0A" w14:paraId="23E868D0" w14:textId="77777777" w:rsidTr="006D656A">
        <w:trPr>
          <w:tblHeader/>
          <w:jc w:val="center"/>
        </w:trPr>
        <w:tc>
          <w:tcPr>
            <w:tcW w:w="4933" w:type="dxa"/>
            <w:shd w:val="clear" w:color="auto" w:fill="1F4E79"/>
            <w:vAlign w:val="center"/>
          </w:tcPr>
          <w:p w14:paraId="5F20D008"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b/>
                <w:color w:val="FFFFFF"/>
                <w:sz w:val="24"/>
                <w:szCs w:val="24"/>
              </w:rPr>
              <w:t>Rubrique</w:t>
            </w:r>
          </w:p>
        </w:tc>
        <w:tc>
          <w:tcPr>
            <w:tcW w:w="4933" w:type="dxa"/>
            <w:shd w:val="clear" w:color="auto" w:fill="1F4E79"/>
            <w:vAlign w:val="center"/>
          </w:tcPr>
          <w:p w14:paraId="08D9BB05"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b/>
                <w:color w:val="FFFFFF"/>
                <w:sz w:val="24"/>
                <w:szCs w:val="24"/>
              </w:rPr>
              <w:t>Information à compléter</w:t>
            </w:r>
          </w:p>
        </w:tc>
      </w:tr>
      <w:tr w:rsidR="00D05E04" w:rsidRPr="00513A0A" w14:paraId="3D4200B5" w14:textId="77777777" w:rsidTr="006D656A">
        <w:trPr>
          <w:jc w:val="center"/>
        </w:trPr>
        <w:tc>
          <w:tcPr>
            <w:tcW w:w="4933" w:type="dxa"/>
            <w:vAlign w:val="center"/>
          </w:tcPr>
          <w:p w14:paraId="2609BDAB"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N° non-conformité</w:t>
            </w:r>
          </w:p>
        </w:tc>
        <w:tc>
          <w:tcPr>
            <w:tcW w:w="4933" w:type="dxa"/>
            <w:vAlign w:val="center"/>
          </w:tcPr>
          <w:p w14:paraId="5EBE153F"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2665DF02" w14:textId="77777777" w:rsidTr="006D656A">
        <w:trPr>
          <w:jc w:val="center"/>
        </w:trPr>
        <w:tc>
          <w:tcPr>
            <w:tcW w:w="4933" w:type="dxa"/>
            <w:vAlign w:val="center"/>
          </w:tcPr>
          <w:p w14:paraId="2821EC08"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Date / lieu</w:t>
            </w:r>
          </w:p>
        </w:tc>
        <w:tc>
          <w:tcPr>
            <w:tcW w:w="4933" w:type="dxa"/>
            <w:vAlign w:val="center"/>
          </w:tcPr>
          <w:p w14:paraId="3868C54D"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051E58A9" w14:textId="77777777" w:rsidTr="006D656A">
        <w:trPr>
          <w:jc w:val="center"/>
        </w:trPr>
        <w:tc>
          <w:tcPr>
            <w:tcW w:w="4933" w:type="dxa"/>
            <w:vAlign w:val="center"/>
          </w:tcPr>
          <w:p w14:paraId="2D2926DF"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Constat</w:t>
            </w:r>
          </w:p>
        </w:tc>
        <w:tc>
          <w:tcPr>
            <w:tcW w:w="4933" w:type="dxa"/>
            <w:vAlign w:val="center"/>
          </w:tcPr>
          <w:p w14:paraId="1EC4F601"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4A2A83B0" w14:textId="77777777" w:rsidTr="006D656A">
        <w:trPr>
          <w:jc w:val="center"/>
        </w:trPr>
        <w:tc>
          <w:tcPr>
            <w:tcW w:w="4933" w:type="dxa"/>
            <w:vAlign w:val="center"/>
          </w:tcPr>
          <w:p w14:paraId="783C0C21"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Exigence PGES/contrat concernée</w:t>
            </w:r>
          </w:p>
        </w:tc>
        <w:tc>
          <w:tcPr>
            <w:tcW w:w="4933" w:type="dxa"/>
            <w:vAlign w:val="center"/>
          </w:tcPr>
          <w:p w14:paraId="32AA4BCB"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28A54019" w14:textId="77777777" w:rsidTr="006D656A">
        <w:trPr>
          <w:jc w:val="center"/>
        </w:trPr>
        <w:tc>
          <w:tcPr>
            <w:tcW w:w="4933" w:type="dxa"/>
            <w:vAlign w:val="center"/>
          </w:tcPr>
          <w:p w14:paraId="5C0AC1B7"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Gravité</w:t>
            </w:r>
          </w:p>
        </w:tc>
        <w:tc>
          <w:tcPr>
            <w:tcW w:w="4933" w:type="dxa"/>
            <w:vAlign w:val="center"/>
          </w:tcPr>
          <w:p w14:paraId="23B66DF6"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Mineure / Majeure / Critique</w:t>
            </w:r>
          </w:p>
        </w:tc>
      </w:tr>
      <w:tr w:rsidR="00D05E04" w:rsidRPr="00513A0A" w14:paraId="1AA8D90B" w14:textId="77777777" w:rsidTr="006D656A">
        <w:trPr>
          <w:jc w:val="center"/>
        </w:trPr>
        <w:tc>
          <w:tcPr>
            <w:tcW w:w="4933" w:type="dxa"/>
            <w:vAlign w:val="center"/>
          </w:tcPr>
          <w:p w14:paraId="6698CEBB"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Mesure corrective demandée</w:t>
            </w:r>
          </w:p>
        </w:tc>
        <w:tc>
          <w:tcPr>
            <w:tcW w:w="4933" w:type="dxa"/>
            <w:vAlign w:val="center"/>
          </w:tcPr>
          <w:p w14:paraId="0F3FB8FF"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7E3E8C36" w14:textId="77777777" w:rsidTr="006D656A">
        <w:trPr>
          <w:jc w:val="center"/>
        </w:trPr>
        <w:tc>
          <w:tcPr>
            <w:tcW w:w="4933" w:type="dxa"/>
            <w:vAlign w:val="center"/>
          </w:tcPr>
          <w:p w14:paraId="5A9B3CA2"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Responsable action</w:t>
            </w:r>
          </w:p>
        </w:tc>
        <w:tc>
          <w:tcPr>
            <w:tcW w:w="4933" w:type="dxa"/>
            <w:vAlign w:val="center"/>
          </w:tcPr>
          <w:p w14:paraId="1071F131"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77E71C36" w14:textId="77777777" w:rsidTr="006D656A">
        <w:trPr>
          <w:jc w:val="center"/>
        </w:trPr>
        <w:tc>
          <w:tcPr>
            <w:tcW w:w="4933" w:type="dxa"/>
            <w:vAlign w:val="center"/>
          </w:tcPr>
          <w:p w14:paraId="4095E249"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Délai</w:t>
            </w:r>
          </w:p>
        </w:tc>
        <w:tc>
          <w:tcPr>
            <w:tcW w:w="4933" w:type="dxa"/>
            <w:vAlign w:val="center"/>
          </w:tcPr>
          <w:p w14:paraId="5116EF4C"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2B2375A1" w14:textId="77777777" w:rsidTr="006D656A">
        <w:trPr>
          <w:jc w:val="center"/>
        </w:trPr>
        <w:tc>
          <w:tcPr>
            <w:tcW w:w="4933" w:type="dxa"/>
            <w:vAlign w:val="center"/>
          </w:tcPr>
          <w:p w14:paraId="78322924"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Vérification clôture</w:t>
            </w:r>
          </w:p>
        </w:tc>
        <w:tc>
          <w:tcPr>
            <w:tcW w:w="4933" w:type="dxa"/>
            <w:vAlign w:val="center"/>
          </w:tcPr>
          <w:p w14:paraId="37614F14" w14:textId="77777777" w:rsidR="00D05E04" w:rsidRPr="00513A0A" w:rsidRDefault="00D05E04" w:rsidP="006B4A22">
            <w:pPr>
              <w:spacing w:before="120" w:after="120" w:line="312" w:lineRule="auto"/>
              <w:rPr>
                <w:rFonts w:ascii="Times New Roman" w:hAnsi="Times New Roman" w:cs="Times New Roman"/>
                <w:sz w:val="24"/>
                <w:szCs w:val="24"/>
              </w:rPr>
            </w:pPr>
          </w:p>
        </w:tc>
      </w:tr>
      <w:tr w:rsidR="00D05E04" w:rsidRPr="00513A0A" w14:paraId="5427134C" w14:textId="77777777" w:rsidTr="006D656A">
        <w:trPr>
          <w:jc w:val="center"/>
        </w:trPr>
        <w:tc>
          <w:tcPr>
            <w:tcW w:w="4933" w:type="dxa"/>
            <w:vAlign w:val="center"/>
          </w:tcPr>
          <w:p w14:paraId="0A646048" w14:textId="77777777" w:rsidR="00D05E04" w:rsidRPr="00513A0A" w:rsidRDefault="00D05E04" w:rsidP="006B4A22">
            <w:pPr>
              <w:spacing w:before="120" w:after="120" w:line="312" w:lineRule="auto"/>
              <w:rPr>
                <w:rFonts w:ascii="Times New Roman" w:hAnsi="Times New Roman" w:cs="Times New Roman"/>
                <w:sz w:val="24"/>
                <w:szCs w:val="24"/>
              </w:rPr>
            </w:pPr>
            <w:r w:rsidRPr="00513A0A">
              <w:rPr>
                <w:rFonts w:ascii="Times New Roman" w:hAnsi="Times New Roman" w:cs="Times New Roman"/>
                <w:sz w:val="24"/>
                <w:szCs w:val="24"/>
              </w:rPr>
              <w:t>Signature contrôle / entreprise</w:t>
            </w:r>
          </w:p>
        </w:tc>
        <w:tc>
          <w:tcPr>
            <w:tcW w:w="4933" w:type="dxa"/>
            <w:vAlign w:val="center"/>
          </w:tcPr>
          <w:p w14:paraId="47CE65E0" w14:textId="77777777" w:rsidR="00D05E04" w:rsidRPr="00513A0A" w:rsidRDefault="00D05E04" w:rsidP="006B4A22">
            <w:pPr>
              <w:spacing w:before="120" w:after="120" w:line="312" w:lineRule="auto"/>
              <w:rPr>
                <w:rFonts w:ascii="Times New Roman" w:hAnsi="Times New Roman" w:cs="Times New Roman"/>
                <w:sz w:val="24"/>
                <w:szCs w:val="24"/>
              </w:rPr>
            </w:pPr>
          </w:p>
        </w:tc>
      </w:tr>
    </w:tbl>
    <w:p w14:paraId="7A1C2B0A" w14:textId="77777777" w:rsidR="00D05E04" w:rsidRPr="00513A0A" w:rsidRDefault="00D05E04" w:rsidP="006B4A22">
      <w:pPr>
        <w:spacing w:before="120" w:after="120" w:line="312" w:lineRule="auto"/>
        <w:rPr>
          <w:rFonts w:ascii="Times New Roman" w:hAnsi="Times New Roman" w:cs="Times New Roman"/>
        </w:rPr>
      </w:pPr>
    </w:p>
    <w:p w14:paraId="179F00B1" w14:textId="77777777" w:rsidR="00940874" w:rsidRDefault="00940874">
      <w:pPr>
        <w:rPr>
          <w:rFonts w:ascii="Times New Roman" w:eastAsia="Times New Roman" w:hAnsi="Times New Roman" w:cs="Times New Roman"/>
          <w:b/>
          <w:bCs/>
          <w:noProof/>
          <w:kern w:val="0"/>
          <w:sz w:val="28"/>
          <w:szCs w:val="28"/>
          <w:lang w:eastAsia="fr-FR"/>
        </w:rPr>
      </w:pPr>
      <w:bookmarkStart w:id="315" w:name="_Toc237186101"/>
      <w:r>
        <w:rPr>
          <w:rFonts w:ascii="Times New Roman" w:eastAsia="Times New Roman" w:hAnsi="Times New Roman" w:cs="Times New Roman"/>
          <w:b/>
          <w:bCs/>
          <w:noProof/>
          <w:kern w:val="0"/>
          <w:sz w:val="28"/>
          <w:szCs w:val="28"/>
          <w:lang w:eastAsia="fr-FR"/>
        </w:rPr>
        <w:br w:type="page"/>
      </w:r>
    </w:p>
    <w:p w14:paraId="25AC1612" w14:textId="52B9648A" w:rsidR="00D05E04" w:rsidRPr="00513A0A" w:rsidRDefault="00D05E04" w:rsidP="006B4A22">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6" w:name="_Toc242520639"/>
      <w:r w:rsidRPr="00513A0A">
        <w:rPr>
          <w:rFonts w:ascii="Times New Roman" w:eastAsia="Times New Roman" w:hAnsi="Times New Roman" w:cs="Times New Roman"/>
          <w:b/>
          <w:bCs/>
          <w:noProof/>
          <w:kern w:val="0"/>
          <w:sz w:val="28"/>
          <w:szCs w:val="28"/>
          <w:lang w:eastAsia="fr-FR"/>
        </w:rPr>
        <w:lastRenderedPageBreak/>
        <w:t xml:space="preserve">Annexe 3. </w:t>
      </w:r>
      <w:r w:rsidR="00940874">
        <w:rPr>
          <w:rFonts w:ascii="Times New Roman" w:eastAsia="Times New Roman" w:hAnsi="Times New Roman" w:cs="Times New Roman"/>
          <w:b/>
          <w:bCs/>
          <w:noProof/>
          <w:kern w:val="0"/>
          <w:sz w:val="28"/>
          <w:szCs w:val="28"/>
          <w:lang w:eastAsia="fr-FR"/>
        </w:rPr>
        <w:t>Exemple</w:t>
      </w:r>
      <w:r w:rsidRPr="00513A0A">
        <w:rPr>
          <w:rFonts w:ascii="Times New Roman" w:eastAsia="Times New Roman" w:hAnsi="Times New Roman" w:cs="Times New Roman"/>
          <w:b/>
          <w:bCs/>
          <w:noProof/>
          <w:kern w:val="0"/>
          <w:sz w:val="28"/>
          <w:szCs w:val="28"/>
          <w:lang w:eastAsia="fr-FR"/>
        </w:rPr>
        <w:t xml:space="preserve"> de</w:t>
      </w:r>
      <w:r w:rsidR="00940874">
        <w:rPr>
          <w:rFonts w:ascii="Times New Roman" w:eastAsia="Times New Roman" w:hAnsi="Times New Roman" w:cs="Times New Roman"/>
          <w:b/>
          <w:bCs/>
          <w:noProof/>
          <w:kern w:val="0"/>
          <w:sz w:val="28"/>
          <w:szCs w:val="28"/>
          <w:lang w:eastAsia="fr-FR"/>
        </w:rPr>
        <w:t xml:space="preserve"> contenu du</w:t>
      </w:r>
      <w:r w:rsidRPr="00513A0A">
        <w:rPr>
          <w:rFonts w:ascii="Times New Roman" w:eastAsia="Times New Roman" w:hAnsi="Times New Roman" w:cs="Times New Roman"/>
          <w:b/>
          <w:bCs/>
          <w:noProof/>
          <w:kern w:val="0"/>
          <w:sz w:val="28"/>
          <w:szCs w:val="28"/>
          <w:lang w:eastAsia="fr-FR"/>
        </w:rPr>
        <w:t xml:space="preserve"> rapport mensuel E&amp;S</w:t>
      </w:r>
      <w:bookmarkEnd w:id="315"/>
      <w:bookmarkEnd w:id="316"/>
    </w:p>
    <w:p w14:paraId="55D778B2"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Résumé des activités réalisées pendant le mois.</w:t>
      </w:r>
    </w:p>
    <w:p w14:paraId="463E1B6E"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Etat de mise en œuvre des mesures du PGES et du PGES-Chantier.</w:t>
      </w:r>
    </w:p>
    <w:p w14:paraId="57AF31D6"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Formations et sensibilisations réalisées, avec listes de présence.</w:t>
      </w:r>
    </w:p>
    <w:p w14:paraId="7717C7A4"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Incidents, accidents, presque-accidents et mesures correctives.</w:t>
      </w:r>
    </w:p>
    <w:p w14:paraId="6652C3CE"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Plaintes reçues, traitées, en cours et clôturées, sans données personnelles sensibles.</w:t>
      </w:r>
    </w:p>
    <w:p w14:paraId="102E9EF7"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Gestion des déchets, eaux, hydrocarbures et sites d’emprunt.</w:t>
      </w:r>
    </w:p>
    <w:p w14:paraId="67951723"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Suivi SST, port des EPI et inspections de sécurité.</w:t>
      </w:r>
    </w:p>
    <w:p w14:paraId="5DA57666" w14:textId="379C561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Suivi VBG/EAS/HS s</w:t>
      </w:r>
      <w:r w:rsidR="00042FF4" w:rsidRPr="00513A0A">
        <w:rPr>
          <w:rFonts w:ascii="Times New Roman" w:hAnsi="Times New Roman" w:cs="Times New Roman"/>
          <w:sz w:val="24"/>
          <w:szCs w:val="24"/>
          <w:lang w:val="fr-FR"/>
        </w:rPr>
        <w:t>ous forme strictement anonyme</w:t>
      </w:r>
      <w:r w:rsidRPr="00513A0A">
        <w:rPr>
          <w:rFonts w:ascii="Times New Roman" w:hAnsi="Times New Roman" w:cs="Times New Roman"/>
          <w:sz w:val="24"/>
          <w:szCs w:val="24"/>
          <w:lang w:val="fr-FR"/>
        </w:rPr>
        <w:t>.</w:t>
      </w:r>
    </w:p>
    <w:p w14:paraId="2FBC1B58" w14:textId="77777777"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Photos datées des mesures clés et non-conformités clôturées.</w:t>
      </w:r>
    </w:p>
    <w:p w14:paraId="5E71D536" w14:textId="0D29BA6D" w:rsidR="00D05E04" w:rsidRPr="00513A0A" w:rsidRDefault="00D05E04" w:rsidP="006B4A22">
      <w:pPr>
        <w:pStyle w:val="Listepuces"/>
        <w:spacing w:before="120" w:line="312" w:lineRule="auto"/>
        <w:contextualSpacing w:val="0"/>
        <w:rPr>
          <w:rFonts w:ascii="Times New Roman" w:hAnsi="Times New Roman" w:cs="Times New Roman"/>
          <w:sz w:val="24"/>
          <w:szCs w:val="24"/>
          <w:lang w:val="fr-FR"/>
        </w:rPr>
      </w:pPr>
      <w:r w:rsidRPr="00513A0A">
        <w:rPr>
          <w:rFonts w:ascii="Times New Roman" w:hAnsi="Times New Roman" w:cs="Times New Roman"/>
          <w:sz w:val="24"/>
          <w:szCs w:val="24"/>
          <w:lang w:val="fr-FR"/>
        </w:rPr>
        <w:t>Plan d’action du mois suivant.</w:t>
      </w:r>
    </w:p>
    <w:p w14:paraId="797D5119" w14:textId="77777777" w:rsidR="00E57FDA" w:rsidRPr="00513A0A" w:rsidRDefault="00E57FDA" w:rsidP="006B4A22">
      <w:pPr>
        <w:pStyle w:val="Listepuces"/>
        <w:numPr>
          <w:ilvl w:val="0"/>
          <w:numId w:val="0"/>
        </w:numPr>
        <w:spacing w:before="120" w:line="312" w:lineRule="auto"/>
        <w:ind w:left="360" w:hanging="360"/>
        <w:contextualSpacing w:val="0"/>
        <w:rPr>
          <w:rFonts w:ascii="Times New Roman" w:hAnsi="Times New Roman" w:cs="Times New Roman"/>
          <w:sz w:val="24"/>
          <w:szCs w:val="24"/>
          <w:lang w:val="fr-FR"/>
        </w:rPr>
        <w:sectPr w:rsidR="00E57FDA" w:rsidRPr="00513A0A" w:rsidSect="004F593C">
          <w:pgSz w:w="11906" w:h="16838"/>
          <w:pgMar w:top="993" w:right="1417" w:bottom="1417" w:left="1417" w:header="708" w:footer="708" w:gutter="0"/>
          <w:cols w:space="708"/>
          <w:docGrid w:linePitch="360"/>
        </w:sectPr>
      </w:pPr>
    </w:p>
    <w:p w14:paraId="4F1A196B" w14:textId="1B6B2923" w:rsidR="00AD370B" w:rsidRPr="00513A0A" w:rsidRDefault="00AD370B" w:rsidP="006B4A22">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17" w:name="_Toc212531601"/>
      <w:bookmarkStart w:id="318" w:name="_Toc223385857"/>
      <w:bookmarkStart w:id="319" w:name="_Toc223550495"/>
      <w:bookmarkStart w:id="320" w:name="_Toc223568194"/>
      <w:bookmarkStart w:id="321" w:name="_Toc223871236"/>
      <w:bookmarkStart w:id="322" w:name="_Toc223871474"/>
      <w:bookmarkStart w:id="323" w:name="_Toc242520640"/>
      <w:r w:rsidRPr="00513A0A">
        <w:rPr>
          <w:rFonts w:ascii="Times New Roman" w:eastAsia="Times New Roman" w:hAnsi="Times New Roman" w:cs="Times New Roman"/>
          <w:b/>
          <w:bCs/>
          <w:noProof/>
          <w:kern w:val="0"/>
          <w:sz w:val="28"/>
          <w:szCs w:val="28"/>
          <w:lang w:eastAsia="fr-FR"/>
        </w:rPr>
        <w:lastRenderedPageBreak/>
        <w:t>A</w:t>
      </w:r>
      <w:r w:rsidR="001E615E" w:rsidRPr="00513A0A">
        <w:rPr>
          <w:rFonts w:ascii="Times New Roman" w:eastAsia="Times New Roman" w:hAnsi="Times New Roman" w:cs="Times New Roman"/>
          <w:b/>
          <w:bCs/>
          <w:noProof/>
          <w:kern w:val="0"/>
          <w:sz w:val="28"/>
          <w:szCs w:val="28"/>
          <w:lang w:eastAsia="fr-FR"/>
        </w:rPr>
        <w:t>nnexe 4</w:t>
      </w:r>
      <w:r w:rsidRPr="00513A0A">
        <w:rPr>
          <w:rFonts w:ascii="Times New Roman" w:eastAsia="Times New Roman" w:hAnsi="Times New Roman" w:cs="Times New Roman"/>
          <w:b/>
          <w:bCs/>
          <w:noProof/>
          <w:kern w:val="0"/>
          <w:sz w:val="28"/>
          <w:szCs w:val="28"/>
          <w:lang w:eastAsia="fr-FR"/>
        </w:rPr>
        <w:t>: Lettre de validation des TdR</w:t>
      </w:r>
      <w:bookmarkEnd w:id="317"/>
      <w:bookmarkEnd w:id="318"/>
      <w:bookmarkEnd w:id="319"/>
      <w:bookmarkEnd w:id="320"/>
      <w:bookmarkEnd w:id="321"/>
      <w:bookmarkEnd w:id="322"/>
      <w:bookmarkEnd w:id="323"/>
    </w:p>
    <w:tbl>
      <w:tblPr>
        <w:tblW w:w="9436" w:type="dxa"/>
        <w:tblInd w:w="55" w:type="dxa"/>
        <w:tblCellMar>
          <w:left w:w="70" w:type="dxa"/>
          <w:right w:w="70" w:type="dxa"/>
        </w:tblCellMar>
        <w:tblLook w:val="04A0" w:firstRow="1" w:lastRow="0" w:firstColumn="1" w:lastColumn="0" w:noHBand="0" w:noVBand="1"/>
      </w:tblPr>
      <w:tblGrid>
        <w:gridCol w:w="9436"/>
      </w:tblGrid>
      <w:tr w:rsidR="00AD370B" w:rsidRPr="00513A0A" w14:paraId="6CD3E152" w14:textId="77777777" w:rsidTr="001831D6">
        <w:trPr>
          <w:trHeight w:val="600"/>
        </w:trPr>
        <w:tc>
          <w:tcPr>
            <w:tcW w:w="9436" w:type="dxa"/>
            <w:tcBorders>
              <w:top w:val="nil"/>
              <w:left w:val="nil"/>
              <w:bottom w:val="nil"/>
              <w:right w:val="nil"/>
            </w:tcBorders>
            <w:vAlign w:val="center"/>
            <w:hideMark/>
          </w:tcPr>
          <w:p w14:paraId="14E18237" w14:textId="1C8CD194" w:rsidR="00AD370B" w:rsidRPr="00513A0A" w:rsidRDefault="00E57FDA" w:rsidP="003C2614">
            <w:pPr>
              <w:spacing w:before="120" w:after="120" w:line="312" w:lineRule="auto"/>
              <w:jc w:val="center"/>
              <w:rPr>
                <w:rFonts w:ascii="Times New Roman" w:hAnsi="Times New Roman" w:cs="Times New Roman"/>
              </w:rPr>
            </w:pPr>
            <w:r w:rsidRPr="00513A0A">
              <w:rPr>
                <w:rFonts w:ascii="Times New Roman" w:hAnsi="Times New Roman" w:cs="Times New Roman"/>
                <w:noProof/>
                <w:lang w:eastAsia="fr-FR"/>
              </w:rPr>
              <w:drawing>
                <wp:inline distT="0" distB="0" distL="0" distR="0" wp14:anchorId="4C15EB81" wp14:editId="56452434">
                  <wp:extent cx="5892800" cy="82493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93327" cy="8250103"/>
                          </a:xfrm>
                          <a:prstGeom prst="rect">
                            <a:avLst/>
                          </a:prstGeom>
                          <a:noFill/>
                        </pic:spPr>
                      </pic:pic>
                    </a:graphicData>
                  </a:graphic>
                </wp:inline>
              </w:drawing>
            </w:r>
          </w:p>
          <w:p w14:paraId="6C0BFED8" w14:textId="77777777" w:rsidR="00E57FDA" w:rsidRPr="00513A0A" w:rsidRDefault="00E57FDA" w:rsidP="006B4A22">
            <w:pPr>
              <w:spacing w:before="120" w:after="120" w:line="312" w:lineRule="auto"/>
              <w:jc w:val="center"/>
              <w:outlineLvl w:val="0"/>
              <w:rPr>
                <w:rFonts w:ascii="Times New Roman" w:eastAsia="Times New Roman" w:hAnsi="Times New Roman" w:cs="Times New Roman"/>
                <w:b/>
                <w:bCs/>
                <w:noProof/>
                <w:kern w:val="0"/>
                <w:sz w:val="28"/>
                <w:szCs w:val="28"/>
                <w:lang w:eastAsia="fr-FR"/>
              </w:rPr>
            </w:pPr>
          </w:p>
          <w:p w14:paraId="45B79CFA" w14:textId="6AA5A897" w:rsidR="00C461D9" w:rsidRPr="00513A0A" w:rsidRDefault="002967E9" w:rsidP="006B4A22">
            <w:pPr>
              <w:spacing w:before="120" w:after="120" w:line="312" w:lineRule="auto"/>
              <w:jc w:val="center"/>
              <w:outlineLvl w:val="0"/>
              <w:rPr>
                <w:rFonts w:ascii="Times New Roman" w:eastAsia="Times New Roman" w:hAnsi="Times New Roman" w:cs="Times New Roman"/>
                <w:b/>
                <w:bCs/>
                <w:noProof/>
                <w:kern w:val="0"/>
                <w:sz w:val="28"/>
                <w:szCs w:val="28"/>
                <w:lang w:eastAsia="fr-FR"/>
              </w:rPr>
            </w:pPr>
            <w:bookmarkStart w:id="324" w:name="_Toc242520641"/>
            <w:r w:rsidRPr="00513A0A">
              <w:rPr>
                <w:rFonts w:ascii="Times New Roman" w:eastAsia="Times New Roman" w:hAnsi="Times New Roman" w:cs="Times New Roman"/>
                <w:b/>
                <w:bCs/>
                <w:noProof/>
                <w:kern w:val="0"/>
                <w:sz w:val="28"/>
                <w:szCs w:val="28"/>
                <w:lang w:eastAsia="fr-FR"/>
              </w:rPr>
              <w:lastRenderedPageBreak/>
              <w:t xml:space="preserve">Annexe 5 : </w:t>
            </w:r>
            <w:r w:rsidR="00B32758" w:rsidRPr="00513A0A">
              <w:rPr>
                <w:rFonts w:ascii="Times New Roman" w:eastAsia="Times New Roman" w:hAnsi="Times New Roman" w:cs="Times New Roman"/>
                <w:b/>
                <w:bCs/>
                <w:noProof/>
                <w:kern w:val="0"/>
                <w:sz w:val="28"/>
                <w:szCs w:val="28"/>
                <w:lang w:eastAsia="fr-FR"/>
              </w:rPr>
              <w:t>Bibliographie</w:t>
            </w:r>
            <w:bookmarkEnd w:id="324"/>
          </w:p>
          <w:p w14:paraId="59D450F6" w14:textId="77777777" w:rsidR="00C461D9" w:rsidRPr="00513A0A" w:rsidRDefault="00C461D9" w:rsidP="006B4A22">
            <w:pPr>
              <w:widowControl w:val="0"/>
              <w:autoSpaceDE w:val="0"/>
              <w:autoSpaceDN w:val="0"/>
              <w:spacing w:before="120" w:after="120" w:line="312" w:lineRule="auto"/>
              <w:rPr>
                <w:rFonts w:ascii="Times New Roman" w:eastAsia="Calibri" w:hAnsi="Times New Roman" w:cs="Times New Roman"/>
                <w:sz w:val="24"/>
                <w:szCs w:val="24"/>
              </w:rPr>
            </w:pPr>
          </w:p>
          <w:p w14:paraId="2A4D26BD" w14:textId="6C459D7C"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Abderrahmane, B. (août 2012) Notice d’Impact Environnemental du centre d’Enfûtage d’Aïoun</w:t>
            </w:r>
          </w:p>
        </w:tc>
      </w:tr>
      <w:tr w:rsidR="00AD370B" w:rsidRPr="00513A0A" w14:paraId="7149C042" w14:textId="77777777" w:rsidTr="001831D6">
        <w:trPr>
          <w:trHeight w:val="600"/>
        </w:trPr>
        <w:tc>
          <w:tcPr>
            <w:tcW w:w="9436" w:type="dxa"/>
            <w:tcBorders>
              <w:top w:val="nil"/>
              <w:left w:val="nil"/>
              <w:bottom w:val="nil"/>
              <w:right w:val="nil"/>
            </w:tcBorders>
            <w:vAlign w:val="center"/>
            <w:hideMark/>
          </w:tcPr>
          <w:p w14:paraId="1777FDA1"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lastRenderedPageBreak/>
              <w:t>Anon. 2002 -Examen de la politique commerciale de la Mauritanie par l’OMC</w:t>
            </w:r>
          </w:p>
        </w:tc>
      </w:tr>
      <w:tr w:rsidR="00AD370B" w:rsidRPr="00513A0A" w14:paraId="7C9F7925" w14:textId="77777777" w:rsidTr="001831D6">
        <w:trPr>
          <w:trHeight w:val="900"/>
        </w:trPr>
        <w:tc>
          <w:tcPr>
            <w:tcW w:w="9436" w:type="dxa"/>
            <w:tcBorders>
              <w:top w:val="nil"/>
              <w:left w:val="nil"/>
              <w:bottom w:val="nil"/>
              <w:right w:val="nil"/>
            </w:tcBorders>
            <w:vAlign w:val="center"/>
            <w:hideMark/>
          </w:tcPr>
          <w:p w14:paraId="35619BB7"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Anon. 2012-2015, horizon 2020, Programme National d’Investissement Agricole et de Sécurité Alimentaire pour la Mauritanie </w:t>
            </w:r>
          </w:p>
        </w:tc>
      </w:tr>
      <w:tr w:rsidR="00AD370B" w:rsidRPr="00513A0A" w14:paraId="0B20CD85" w14:textId="77777777" w:rsidTr="001831D6">
        <w:trPr>
          <w:trHeight w:val="600"/>
        </w:trPr>
        <w:tc>
          <w:tcPr>
            <w:tcW w:w="9436" w:type="dxa"/>
            <w:tcBorders>
              <w:top w:val="nil"/>
              <w:left w:val="nil"/>
              <w:bottom w:val="nil"/>
              <w:right w:val="nil"/>
            </w:tcBorders>
            <w:vAlign w:val="center"/>
            <w:hideMark/>
          </w:tcPr>
          <w:p w14:paraId="0CF76D17"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Anon. 2012-2016 (PANE 2), Plan d’Action National pour l’environnement </w:t>
            </w:r>
          </w:p>
        </w:tc>
      </w:tr>
      <w:tr w:rsidR="00AD370B" w:rsidRPr="00513A0A" w14:paraId="3741B5AF" w14:textId="77777777" w:rsidTr="001831D6">
        <w:trPr>
          <w:trHeight w:val="600"/>
        </w:trPr>
        <w:tc>
          <w:tcPr>
            <w:tcW w:w="9436" w:type="dxa"/>
            <w:tcBorders>
              <w:top w:val="nil"/>
              <w:left w:val="nil"/>
              <w:bottom w:val="nil"/>
              <w:right w:val="nil"/>
            </w:tcBorders>
            <w:noWrap/>
            <w:vAlign w:val="center"/>
            <w:hideMark/>
          </w:tcPr>
          <w:p w14:paraId="047929B5"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Anon. Amendements du Protocole de Montréal pour la protection de la couche d’Ozone </w:t>
            </w:r>
          </w:p>
        </w:tc>
      </w:tr>
      <w:tr w:rsidR="00AD370B" w:rsidRPr="00513A0A" w14:paraId="331CB1EB" w14:textId="77777777" w:rsidTr="001831D6">
        <w:trPr>
          <w:trHeight w:val="600"/>
        </w:trPr>
        <w:tc>
          <w:tcPr>
            <w:tcW w:w="9436" w:type="dxa"/>
            <w:tcBorders>
              <w:top w:val="nil"/>
              <w:left w:val="nil"/>
              <w:bottom w:val="nil"/>
              <w:right w:val="nil"/>
            </w:tcBorders>
            <w:noWrap/>
            <w:vAlign w:val="center"/>
          </w:tcPr>
          <w:p w14:paraId="6EE3C580"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Cadre de Gestion Environnemental et Social (CGES) de PRDC</w:t>
            </w:r>
          </w:p>
        </w:tc>
      </w:tr>
      <w:tr w:rsidR="00AD370B" w:rsidRPr="00513A0A" w14:paraId="79A1B930" w14:textId="77777777" w:rsidTr="001831D6">
        <w:trPr>
          <w:trHeight w:val="600"/>
        </w:trPr>
        <w:tc>
          <w:tcPr>
            <w:tcW w:w="9436" w:type="dxa"/>
            <w:tcBorders>
              <w:top w:val="nil"/>
              <w:left w:val="nil"/>
              <w:bottom w:val="nil"/>
              <w:right w:val="nil"/>
            </w:tcBorders>
            <w:noWrap/>
            <w:vAlign w:val="center"/>
            <w:hideMark/>
          </w:tcPr>
          <w:p w14:paraId="6EE245EE"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de Bâle sur le contrôle des mouvements transfrontaliers de déchets dangereux et de leur élimination (1989).</w:t>
            </w:r>
          </w:p>
        </w:tc>
      </w:tr>
      <w:tr w:rsidR="00AD370B" w:rsidRPr="00513A0A" w14:paraId="5C2580C6" w14:textId="77777777" w:rsidTr="001831D6">
        <w:trPr>
          <w:trHeight w:val="600"/>
        </w:trPr>
        <w:tc>
          <w:tcPr>
            <w:tcW w:w="9436" w:type="dxa"/>
            <w:tcBorders>
              <w:top w:val="nil"/>
              <w:left w:val="nil"/>
              <w:bottom w:val="nil"/>
              <w:right w:val="nil"/>
            </w:tcBorders>
            <w:noWrap/>
            <w:vAlign w:val="center"/>
            <w:hideMark/>
          </w:tcPr>
          <w:p w14:paraId="4C4A5ED9"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de Bonn relative à la conservation des espèces migratrices appartenant à la faune sauvage (1979).</w:t>
            </w:r>
          </w:p>
        </w:tc>
      </w:tr>
      <w:tr w:rsidR="00AD370B" w:rsidRPr="00513A0A" w14:paraId="5443319B" w14:textId="77777777" w:rsidTr="001831D6">
        <w:trPr>
          <w:trHeight w:val="900"/>
        </w:trPr>
        <w:tc>
          <w:tcPr>
            <w:tcW w:w="9436" w:type="dxa"/>
            <w:tcBorders>
              <w:top w:val="nil"/>
              <w:left w:val="nil"/>
              <w:bottom w:val="nil"/>
              <w:right w:val="nil"/>
            </w:tcBorders>
            <w:noWrap/>
            <w:vAlign w:val="center"/>
            <w:hideMark/>
          </w:tcPr>
          <w:p w14:paraId="25CA12E2"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de Bruxelles portant création d’un fonds international d’indemnisation pour les dommages dus à la pollution par les hydrocarbures (1971).</w:t>
            </w:r>
          </w:p>
        </w:tc>
      </w:tr>
      <w:tr w:rsidR="00AD370B" w:rsidRPr="00513A0A" w14:paraId="262B13EF" w14:textId="77777777" w:rsidTr="001831D6">
        <w:trPr>
          <w:trHeight w:val="600"/>
        </w:trPr>
        <w:tc>
          <w:tcPr>
            <w:tcW w:w="9436" w:type="dxa"/>
            <w:tcBorders>
              <w:top w:val="nil"/>
              <w:left w:val="nil"/>
              <w:bottom w:val="nil"/>
              <w:right w:val="nil"/>
            </w:tcBorders>
            <w:noWrap/>
            <w:vAlign w:val="center"/>
            <w:hideMark/>
          </w:tcPr>
          <w:p w14:paraId="30D2E86B"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de Bruxelles sur la responsabilité civile pour les dommages dus à la pollution par les hydrocarbures (1969).</w:t>
            </w:r>
          </w:p>
        </w:tc>
      </w:tr>
      <w:tr w:rsidR="00AD370B" w:rsidRPr="00513A0A" w14:paraId="246DB503" w14:textId="77777777" w:rsidTr="001831D6">
        <w:trPr>
          <w:trHeight w:val="1200"/>
        </w:trPr>
        <w:tc>
          <w:tcPr>
            <w:tcW w:w="9436" w:type="dxa"/>
            <w:tcBorders>
              <w:top w:val="nil"/>
              <w:left w:val="nil"/>
              <w:bottom w:val="nil"/>
              <w:right w:val="nil"/>
            </w:tcBorders>
            <w:noWrap/>
            <w:vAlign w:val="center"/>
            <w:hideMark/>
          </w:tcPr>
          <w:p w14:paraId="5DA8811A"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de Rotterdam sur la Procédure de consentement Préalable en Connaissance de cause Applicable à certains Produits Chimique et Pesticides Dangereux qui font l’objet de Commerce International ratifiée en Janvier 2005</w:t>
            </w:r>
          </w:p>
        </w:tc>
      </w:tr>
      <w:tr w:rsidR="00AD370B" w:rsidRPr="00513A0A" w14:paraId="0A81A71D" w14:textId="77777777" w:rsidTr="001831D6">
        <w:trPr>
          <w:trHeight w:val="600"/>
        </w:trPr>
        <w:tc>
          <w:tcPr>
            <w:tcW w:w="9436" w:type="dxa"/>
            <w:tcBorders>
              <w:top w:val="nil"/>
              <w:left w:val="nil"/>
              <w:bottom w:val="nil"/>
              <w:right w:val="nil"/>
            </w:tcBorders>
            <w:noWrap/>
            <w:vAlign w:val="center"/>
            <w:hideMark/>
          </w:tcPr>
          <w:p w14:paraId="1FC60384"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de Stockholm sur les Polluants Organiques Persistants</w:t>
            </w:r>
          </w:p>
        </w:tc>
      </w:tr>
      <w:tr w:rsidR="00AD370B" w:rsidRPr="00513A0A" w14:paraId="08A7E511" w14:textId="77777777" w:rsidTr="001831D6">
        <w:trPr>
          <w:trHeight w:val="600"/>
        </w:trPr>
        <w:tc>
          <w:tcPr>
            <w:tcW w:w="9436" w:type="dxa"/>
            <w:tcBorders>
              <w:top w:val="nil"/>
              <w:left w:val="nil"/>
              <w:bottom w:val="nil"/>
              <w:right w:val="nil"/>
            </w:tcBorders>
            <w:noWrap/>
            <w:vAlign w:val="center"/>
            <w:hideMark/>
          </w:tcPr>
          <w:p w14:paraId="2AF4B3F1"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des Nation Unies sur les Changements Climatiques (UNCCC) : ratifiée le 20 Janvier 1994</w:t>
            </w:r>
          </w:p>
        </w:tc>
      </w:tr>
      <w:tr w:rsidR="00AD370B" w:rsidRPr="00513A0A" w14:paraId="502F4E58" w14:textId="77777777" w:rsidTr="001831D6">
        <w:trPr>
          <w:trHeight w:val="600"/>
        </w:trPr>
        <w:tc>
          <w:tcPr>
            <w:tcW w:w="9436" w:type="dxa"/>
            <w:tcBorders>
              <w:top w:val="nil"/>
              <w:left w:val="nil"/>
              <w:bottom w:val="nil"/>
              <w:right w:val="nil"/>
            </w:tcBorders>
            <w:noWrap/>
            <w:vAlign w:val="center"/>
            <w:hideMark/>
          </w:tcPr>
          <w:p w14:paraId="2C0B7FB7"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des Nations Unies sur la Diversité Biologique (CBD) : ratifiée le 07 Août 1996</w:t>
            </w:r>
          </w:p>
        </w:tc>
      </w:tr>
      <w:tr w:rsidR="00AD370B" w:rsidRPr="00513A0A" w14:paraId="66F8DF9E" w14:textId="77777777" w:rsidTr="001831D6">
        <w:trPr>
          <w:trHeight w:val="600"/>
        </w:trPr>
        <w:tc>
          <w:tcPr>
            <w:tcW w:w="9436" w:type="dxa"/>
            <w:tcBorders>
              <w:top w:val="nil"/>
              <w:left w:val="nil"/>
              <w:bottom w:val="nil"/>
              <w:right w:val="nil"/>
            </w:tcBorders>
            <w:noWrap/>
            <w:vAlign w:val="center"/>
            <w:hideMark/>
          </w:tcPr>
          <w:p w14:paraId="41DD6F05"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des Nations Unies sur la lutte Contre la Désertification (UNCCD) : ratifiée le 07 Août 1996</w:t>
            </w:r>
          </w:p>
        </w:tc>
      </w:tr>
      <w:tr w:rsidR="00AD370B" w:rsidRPr="00513A0A" w14:paraId="5B7A6BCE" w14:textId="77777777" w:rsidTr="001831D6">
        <w:trPr>
          <w:trHeight w:val="600"/>
        </w:trPr>
        <w:tc>
          <w:tcPr>
            <w:tcW w:w="9436" w:type="dxa"/>
            <w:tcBorders>
              <w:top w:val="nil"/>
              <w:left w:val="nil"/>
              <w:bottom w:val="nil"/>
              <w:right w:val="nil"/>
            </w:tcBorders>
            <w:noWrap/>
            <w:vAlign w:val="center"/>
            <w:hideMark/>
          </w:tcPr>
          <w:p w14:paraId="74A79134"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lastRenderedPageBreak/>
              <w:t>Anon. Convention et Protocole de Vienne pour la Protection de la couche d’Ozone : ratifiée le 26 Mai 1994</w:t>
            </w:r>
          </w:p>
        </w:tc>
      </w:tr>
      <w:tr w:rsidR="00AD370B" w:rsidRPr="00513A0A" w14:paraId="00759986" w14:textId="77777777" w:rsidTr="001831D6">
        <w:trPr>
          <w:trHeight w:val="300"/>
        </w:trPr>
        <w:tc>
          <w:tcPr>
            <w:tcW w:w="9436" w:type="dxa"/>
            <w:tcBorders>
              <w:top w:val="nil"/>
              <w:left w:val="nil"/>
              <w:bottom w:val="nil"/>
              <w:right w:val="nil"/>
            </w:tcBorders>
            <w:noWrap/>
            <w:vAlign w:val="center"/>
            <w:hideMark/>
          </w:tcPr>
          <w:p w14:paraId="028697AE"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pour la protection de la couche d’ozone (1985).</w:t>
            </w:r>
          </w:p>
        </w:tc>
      </w:tr>
      <w:tr w:rsidR="00AD370B" w:rsidRPr="00513A0A" w14:paraId="28E470FA" w14:textId="77777777" w:rsidTr="001831D6">
        <w:trPr>
          <w:trHeight w:val="600"/>
        </w:trPr>
        <w:tc>
          <w:tcPr>
            <w:tcW w:w="9436" w:type="dxa"/>
            <w:tcBorders>
              <w:top w:val="nil"/>
              <w:left w:val="nil"/>
              <w:bottom w:val="nil"/>
              <w:right w:val="nil"/>
            </w:tcBorders>
            <w:noWrap/>
            <w:vAlign w:val="center"/>
            <w:hideMark/>
          </w:tcPr>
          <w:p w14:paraId="3A8F5CB5"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pour la protection du patrimoine mondial, culturel et naturel (1972).</w:t>
            </w:r>
          </w:p>
        </w:tc>
      </w:tr>
      <w:tr w:rsidR="00AD370B" w:rsidRPr="00513A0A" w14:paraId="45C3ABCB" w14:textId="77777777" w:rsidTr="001831D6">
        <w:trPr>
          <w:trHeight w:val="600"/>
        </w:trPr>
        <w:tc>
          <w:tcPr>
            <w:tcW w:w="9436" w:type="dxa"/>
            <w:tcBorders>
              <w:top w:val="nil"/>
              <w:left w:val="nil"/>
              <w:bottom w:val="nil"/>
              <w:right w:val="nil"/>
            </w:tcBorders>
            <w:noWrap/>
            <w:vAlign w:val="center"/>
            <w:hideMark/>
          </w:tcPr>
          <w:p w14:paraId="5ECEFCC3"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RAMSAR sur les Zones Humides : entrée en vigueur le 22 Février 1983</w:t>
            </w:r>
          </w:p>
        </w:tc>
      </w:tr>
      <w:tr w:rsidR="00AD370B" w:rsidRPr="00513A0A" w14:paraId="3486FC5C" w14:textId="77777777" w:rsidTr="001831D6">
        <w:trPr>
          <w:trHeight w:val="900"/>
        </w:trPr>
        <w:tc>
          <w:tcPr>
            <w:tcW w:w="9436" w:type="dxa"/>
            <w:tcBorders>
              <w:top w:val="nil"/>
              <w:left w:val="nil"/>
              <w:bottom w:val="nil"/>
              <w:right w:val="nil"/>
            </w:tcBorders>
            <w:noWrap/>
            <w:vAlign w:val="center"/>
            <w:hideMark/>
          </w:tcPr>
          <w:p w14:paraId="7EA2543F"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relative aux zones humides d'importance internationale particulièrement comme habitats des oiseaux d'eau (1971).</w:t>
            </w:r>
          </w:p>
        </w:tc>
      </w:tr>
      <w:tr w:rsidR="00AD370B" w:rsidRPr="00513A0A" w14:paraId="4E941654" w14:textId="77777777" w:rsidTr="001831D6">
        <w:trPr>
          <w:trHeight w:val="960"/>
        </w:trPr>
        <w:tc>
          <w:tcPr>
            <w:tcW w:w="9436" w:type="dxa"/>
            <w:tcBorders>
              <w:top w:val="nil"/>
              <w:left w:val="nil"/>
              <w:bottom w:val="nil"/>
              <w:right w:val="nil"/>
            </w:tcBorders>
            <w:noWrap/>
            <w:vAlign w:val="center"/>
            <w:hideMark/>
          </w:tcPr>
          <w:p w14:paraId="398C187C"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sur la Conservation des Espèces Migratrices Appartenant à la Faune Sauvage (CMS) : entrée en vigueur le 1er Juillet 1998</w:t>
            </w:r>
          </w:p>
        </w:tc>
      </w:tr>
      <w:tr w:rsidR="00AD370B" w:rsidRPr="00513A0A" w14:paraId="28704245" w14:textId="77777777" w:rsidTr="001831D6">
        <w:trPr>
          <w:trHeight w:val="600"/>
        </w:trPr>
        <w:tc>
          <w:tcPr>
            <w:tcW w:w="9436" w:type="dxa"/>
            <w:tcBorders>
              <w:top w:val="nil"/>
              <w:left w:val="nil"/>
              <w:bottom w:val="nil"/>
              <w:right w:val="nil"/>
            </w:tcBorders>
            <w:noWrap/>
            <w:vAlign w:val="center"/>
            <w:hideMark/>
          </w:tcPr>
          <w:p w14:paraId="222960B8"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sur la réglementation du commerce international des espèces de faune et de flore menacées (1973).</w:t>
            </w:r>
          </w:p>
        </w:tc>
      </w:tr>
      <w:tr w:rsidR="00AD370B" w:rsidRPr="00513A0A" w14:paraId="3FF37679" w14:textId="77777777" w:rsidTr="001831D6">
        <w:trPr>
          <w:trHeight w:val="300"/>
        </w:trPr>
        <w:tc>
          <w:tcPr>
            <w:tcW w:w="9436" w:type="dxa"/>
            <w:tcBorders>
              <w:top w:val="nil"/>
              <w:left w:val="nil"/>
              <w:bottom w:val="nil"/>
              <w:right w:val="nil"/>
            </w:tcBorders>
            <w:noWrap/>
            <w:vAlign w:val="center"/>
            <w:hideMark/>
          </w:tcPr>
          <w:p w14:paraId="75AB1938"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Convention sur les droits de l’enfant (1989).</w:t>
            </w:r>
          </w:p>
        </w:tc>
      </w:tr>
      <w:tr w:rsidR="00AD370B" w:rsidRPr="00513A0A" w14:paraId="0EEE2206" w14:textId="77777777" w:rsidTr="001831D6">
        <w:trPr>
          <w:trHeight w:val="600"/>
        </w:trPr>
        <w:tc>
          <w:tcPr>
            <w:tcW w:w="9436" w:type="dxa"/>
            <w:tcBorders>
              <w:top w:val="nil"/>
              <w:left w:val="nil"/>
              <w:bottom w:val="nil"/>
              <w:right w:val="nil"/>
            </w:tcBorders>
            <w:vAlign w:val="center"/>
            <w:hideMark/>
          </w:tcPr>
          <w:p w14:paraId="7A14E6FB"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Déclaration de Politique de décentralisation et de développement local</w:t>
            </w:r>
          </w:p>
        </w:tc>
      </w:tr>
      <w:tr w:rsidR="00AD370B" w:rsidRPr="00513A0A" w14:paraId="5A5DC003" w14:textId="77777777" w:rsidTr="001831D6">
        <w:trPr>
          <w:trHeight w:val="600"/>
        </w:trPr>
        <w:tc>
          <w:tcPr>
            <w:tcW w:w="9436" w:type="dxa"/>
            <w:tcBorders>
              <w:top w:val="nil"/>
              <w:left w:val="nil"/>
              <w:bottom w:val="nil"/>
              <w:right w:val="nil"/>
            </w:tcBorders>
            <w:vAlign w:val="center"/>
            <w:hideMark/>
          </w:tcPr>
          <w:p w14:paraId="609BF6F3"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Déclaration de Politique de Développement du Secteur de l’Eau ;</w:t>
            </w:r>
          </w:p>
        </w:tc>
      </w:tr>
      <w:tr w:rsidR="00AD370B" w:rsidRPr="00513A0A" w14:paraId="542A06CD" w14:textId="77777777" w:rsidTr="001831D6">
        <w:trPr>
          <w:trHeight w:val="300"/>
        </w:trPr>
        <w:tc>
          <w:tcPr>
            <w:tcW w:w="9436" w:type="dxa"/>
            <w:tcBorders>
              <w:top w:val="nil"/>
              <w:left w:val="nil"/>
              <w:bottom w:val="nil"/>
              <w:right w:val="nil"/>
            </w:tcBorders>
            <w:vAlign w:val="center"/>
            <w:hideMark/>
          </w:tcPr>
          <w:p w14:paraId="599C16F8"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Décret n° 2004-94, relatif à l’Étude d’Impact Environnemental ;</w:t>
            </w:r>
          </w:p>
        </w:tc>
      </w:tr>
      <w:tr w:rsidR="00AD370B" w:rsidRPr="00513A0A" w14:paraId="0A6F676C" w14:textId="77777777" w:rsidTr="001831D6">
        <w:trPr>
          <w:trHeight w:val="300"/>
        </w:trPr>
        <w:tc>
          <w:tcPr>
            <w:tcW w:w="9436" w:type="dxa"/>
            <w:tcBorders>
              <w:top w:val="nil"/>
              <w:left w:val="nil"/>
              <w:bottom w:val="nil"/>
              <w:right w:val="nil"/>
            </w:tcBorders>
            <w:vAlign w:val="center"/>
            <w:hideMark/>
          </w:tcPr>
          <w:p w14:paraId="6B53D716"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Décret n° 2007-105, relatif à l’Étude d’Impact Environnemental ;</w:t>
            </w:r>
          </w:p>
        </w:tc>
      </w:tr>
      <w:tr w:rsidR="00AD370B" w:rsidRPr="00513A0A" w14:paraId="09A37A8C" w14:textId="77777777" w:rsidTr="001831D6">
        <w:trPr>
          <w:trHeight w:val="600"/>
        </w:trPr>
        <w:tc>
          <w:tcPr>
            <w:tcW w:w="9436" w:type="dxa"/>
            <w:tcBorders>
              <w:top w:val="nil"/>
              <w:left w:val="nil"/>
              <w:bottom w:val="nil"/>
              <w:right w:val="nil"/>
            </w:tcBorders>
            <w:noWrap/>
            <w:vAlign w:val="center"/>
            <w:hideMark/>
          </w:tcPr>
          <w:p w14:paraId="6EDF5A98"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Décret no 83-159 bis portant protection de certaines espèces herbacées</w:t>
            </w:r>
          </w:p>
        </w:tc>
      </w:tr>
      <w:tr w:rsidR="00AD370B" w:rsidRPr="00513A0A" w14:paraId="418D92C6" w14:textId="77777777" w:rsidTr="001831D6">
        <w:trPr>
          <w:trHeight w:val="600"/>
        </w:trPr>
        <w:tc>
          <w:tcPr>
            <w:tcW w:w="9436" w:type="dxa"/>
            <w:tcBorders>
              <w:top w:val="nil"/>
              <w:left w:val="nil"/>
              <w:bottom w:val="nil"/>
              <w:right w:val="nil"/>
            </w:tcBorders>
            <w:noWrap/>
            <w:vAlign w:val="center"/>
          </w:tcPr>
          <w:p w14:paraId="5FA1141D"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Etude de la situation de référence zone d’intervention du projet (PRDC)</w:t>
            </w:r>
          </w:p>
        </w:tc>
      </w:tr>
      <w:tr w:rsidR="00AD370B" w:rsidRPr="00513A0A" w14:paraId="322A22D0" w14:textId="77777777" w:rsidTr="001831D6">
        <w:trPr>
          <w:trHeight w:val="600"/>
        </w:trPr>
        <w:tc>
          <w:tcPr>
            <w:tcW w:w="9436" w:type="dxa"/>
            <w:tcBorders>
              <w:top w:val="nil"/>
              <w:left w:val="nil"/>
              <w:bottom w:val="nil"/>
              <w:right w:val="nil"/>
            </w:tcBorders>
            <w:noWrap/>
            <w:vAlign w:val="center"/>
            <w:hideMark/>
          </w:tcPr>
          <w:p w14:paraId="6F448188"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La Convention de Stockholm sur les Polluants Organiques Persistants ratifiée en juillet 2004</w:t>
            </w:r>
          </w:p>
        </w:tc>
      </w:tr>
      <w:tr w:rsidR="00AD370B" w:rsidRPr="00513A0A" w14:paraId="5B916BEC" w14:textId="77777777" w:rsidTr="001831D6">
        <w:trPr>
          <w:trHeight w:val="600"/>
        </w:trPr>
        <w:tc>
          <w:tcPr>
            <w:tcW w:w="9436" w:type="dxa"/>
            <w:tcBorders>
              <w:top w:val="nil"/>
              <w:left w:val="nil"/>
              <w:bottom w:val="nil"/>
              <w:right w:val="nil"/>
            </w:tcBorders>
            <w:noWrap/>
            <w:vAlign w:val="center"/>
            <w:hideMark/>
          </w:tcPr>
          <w:p w14:paraId="15864854"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Loi cadre n°2005-046 du 25 juillet 2005 portant protection du patrimoine culturel tangible</w:t>
            </w:r>
          </w:p>
        </w:tc>
      </w:tr>
      <w:tr w:rsidR="00AD370B" w:rsidRPr="00513A0A" w14:paraId="3A6A1229" w14:textId="77777777" w:rsidTr="001831D6">
        <w:trPr>
          <w:trHeight w:val="300"/>
        </w:trPr>
        <w:tc>
          <w:tcPr>
            <w:tcW w:w="9436" w:type="dxa"/>
            <w:tcBorders>
              <w:top w:val="nil"/>
              <w:left w:val="nil"/>
              <w:bottom w:val="nil"/>
              <w:right w:val="nil"/>
            </w:tcBorders>
            <w:vAlign w:val="center"/>
            <w:hideMark/>
          </w:tcPr>
          <w:p w14:paraId="74E6196B"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Loi n° 2000-044, portant Code Pastoral ;</w:t>
            </w:r>
          </w:p>
        </w:tc>
      </w:tr>
      <w:tr w:rsidR="00AD370B" w:rsidRPr="00513A0A" w14:paraId="5CCB6C2D" w14:textId="77777777" w:rsidTr="001831D6">
        <w:trPr>
          <w:trHeight w:val="600"/>
        </w:trPr>
        <w:tc>
          <w:tcPr>
            <w:tcW w:w="9436" w:type="dxa"/>
            <w:tcBorders>
              <w:top w:val="nil"/>
              <w:left w:val="nil"/>
              <w:bottom w:val="nil"/>
              <w:right w:val="nil"/>
            </w:tcBorders>
            <w:noWrap/>
            <w:vAlign w:val="center"/>
            <w:hideMark/>
          </w:tcPr>
          <w:p w14:paraId="12478524"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Anon. Loi n° 2000-044, portant Code Pastoral et son décret d’application </w:t>
            </w:r>
          </w:p>
        </w:tc>
      </w:tr>
      <w:tr w:rsidR="00AD370B" w:rsidRPr="00513A0A" w14:paraId="790ABD89" w14:textId="77777777" w:rsidTr="001831D6">
        <w:trPr>
          <w:trHeight w:val="300"/>
        </w:trPr>
        <w:tc>
          <w:tcPr>
            <w:tcW w:w="9436" w:type="dxa"/>
            <w:tcBorders>
              <w:top w:val="nil"/>
              <w:left w:val="nil"/>
              <w:bottom w:val="nil"/>
              <w:right w:val="nil"/>
            </w:tcBorders>
            <w:vAlign w:val="center"/>
            <w:hideMark/>
          </w:tcPr>
          <w:p w14:paraId="0301D9BC"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Loi n° 2000-045, portant Code de l’Environnement ;</w:t>
            </w:r>
          </w:p>
        </w:tc>
      </w:tr>
      <w:tr w:rsidR="00AD370B" w:rsidRPr="00513A0A" w14:paraId="6A9B268B" w14:textId="77777777" w:rsidTr="001831D6">
        <w:trPr>
          <w:trHeight w:val="300"/>
        </w:trPr>
        <w:tc>
          <w:tcPr>
            <w:tcW w:w="9436" w:type="dxa"/>
            <w:tcBorders>
              <w:top w:val="nil"/>
              <w:left w:val="nil"/>
              <w:bottom w:val="nil"/>
              <w:right w:val="nil"/>
            </w:tcBorders>
            <w:noWrap/>
            <w:vAlign w:val="center"/>
            <w:hideMark/>
          </w:tcPr>
          <w:p w14:paraId="2C163279"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lastRenderedPageBreak/>
              <w:t>Anon. Loi n° 2005-030, portant Code de l’Eau</w:t>
            </w:r>
          </w:p>
        </w:tc>
      </w:tr>
      <w:tr w:rsidR="00AD370B" w:rsidRPr="00513A0A" w14:paraId="1280F8F5" w14:textId="77777777" w:rsidTr="001831D6">
        <w:trPr>
          <w:trHeight w:val="300"/>
        </w:trPr>
        <w:tc>
          <w:tcPr>
            <w:tcW w:w="9436" w:type="dxa"/>
            <w:tcBorders>
              <w:top w:val="nil"/>
              <w:left w:val="nil"/>
              <w:bottom w:val="nil"/>
              <w:right w:val="nil"/>
            </w:tcBorders>
            <w:noWrap/>
            <w:vAlign w:val="center"/>
            <w:hideMark/>
          </w:tcPr>
          <w:p w14:paraId="5D22937D"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Loi n° 55-2007 portant code forestier</w:t>
            </w:r>
          </w:p>
        </w:tc>
      </w:tr>
      <w:tr w:rsidR="00AD370B" w:rsidRPr="00513A0A" w14:paraId="16FBA7F0" w14:textId="77777777" w:rsidTr="001831D6">
        <w:trPr>
          <w:trHeight w:val="300"/>
        </w:trPr>
        <w:tc>
          <w:tcPr>
            <w:tcW w:w="9436" w:type="dxa"/>
            <w:tcBorders>
              <w:top w:val="nil"/>
              <w:left w:val="nil"/>
              <w:bottom w:val="nil"/>
              <w:right w:val="nil"/>
            </w:tcBorders>
            <w:noWrap/>
            <w:vAlign w:val="center"/>
            <w:hideMark/>
          </w:tcPr>
          <w:p w14:paraId="78DB7A9C"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Loi N°2000-025 portant Code des Pêches</w:t>
            </w:r>
          </w:p>
        </w:tc>
      </w:tr>
      <w:tr w:rsidR="00AD370B" w:rsidRPr="00513A0A" w14:paraId="257DDA96" w14:textId="77777777" w:rsidTr="001831D6">
        <w:trPr>
          <w:trHeight w:val="300"/>
        </w:trPr>
        <w:tc>
          <w:tcPr>
            <w:tcW w:w="9436" w:type="dxa"/>
            <w:tcBorders>
              <w:top w:val="nil"/>
              <w:left w:val="nil"/>
              <w:bottom w:val="nil"/>
              <w:right w:val="nil"/>
            </w:tcBorders>
            <w:noWrap/>
            <w:vAlign w:val="center"/>
            <w:hideMark/>
          </w:tcPr>
          <w:p w14:paraId="4F666001"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Loi no 2004-017 portant Code du travail</w:t>
            </w:r>
          </w:p>
        </w:tc>
      </w:tr>
      <w:tr w:rsidR="00AD370B" w:rsidRPr="00513A0A" w14:paraId="305AF3E7" w14:textId="77777777" w:rsidTr="001831D6">
        <w:trPr>
          <w:trHeight w:val="600"/>
        </w:trPr>
        <w:tc>
          <w:tcPr>
            <w:tcW w:w="9436" w:type="dxa"/>
            <w:tcBorders>
              <w:top w:val="nil"/>
              <w:left w:val="nil"/>
              <w:bottom w:val="nil"/>
              <w:right w:val="nil"/>
            </w:tcBorders>
            <w:noWrap/>
            <w:vAlign w:val="center"/>
            <w:hideMark/>
          </w:tcPr>
          <w:p w14:paraId="68376643"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Loi no 96-025 du 8 juillet 1996 relative à la production, au contrôle et à la commercialisation des semences et plants</w:t>
            </w:r>
          </w:p>
        </w:tc>
      </w:tr>
      <w:tr w:rsidR="00AD370B" w:rsidRPr="00513A0A" w14:paraId="70AE2C79" w14:textId="77777777" w:rsidTr="001831D6">
        <w:trPr>
          <w:trHeight w:val="600"/>
        </w:trPr>
        <w:tc>
          <w:tcPr>
            <w:tcW w:w="9436" w:type="dxa"/>
            <w:tcBorders>
              <w:top w:val="nil"/>
              <w:left w:val="nil"/>
              <w:bottom w:val="nil"/>
              <w:right w:val="nil"/>
            </w:tcBorders>
            <w:noWrap/>
            <w:vAlign w:val="center"/>
            <w:hideMark/>
          </w:tcPr>
          <w:p w14:paraId="2C4BBD69"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Loi no 97-006 du 20 janvier 1997 portant Code de la chasse et de la protection de la nature</w:t>
            </w:r>
          </w:p>
        </w:tc>
      </w:tr>
      <w:tr w:rsidR="00AD370B" w:rsidRPr="00513A0A" w14:paraId="7737E1D0" w14:textId="77777777" w:rsidTr="001831D6">
        <w:trPr>
          <w:trHeight w:val="600"/>
        </w:trPr>
        <w:tc>
          <w:tcPr>
            <w:tcW w:w="9436" w:type="dxa"/>
            <w:tcBorders>
              <w:top w:val="nil"/>
              <w:left w:val="nil"/>
              <w:bottom w:val="nil"/>
              <w:right w:val="nil"/>
            </w:tcBorders>
            <w:vAlign w:val="center"/>
            <w:hideMark/>
          </w:tcPr>
          <w:p w14:paraId="64ED1B29"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Nov-Dec 2002, Éléments d’une Stratégie Nationale d’industrialisation en Mauritanie à l’horizon 2015</w:t>
            </w:r>
          </w:p>
        </w:tc>
      </w:tr>
      <w:tr w:rsidR="00AD370B" w:rsidRPr="00513A0A" w14:paraId="4083BC55" w14:textId="77777777" w:rsidTr="001831D6">
        <w:trPr>
          <w:trHeight w:val="600"/>
        </w:trPr>
        <w:tc>
          <w:tcPr>
            <w:tcW w:w="9436" w:type="dxa"/>
            <w:tcBorders>
              <w:top w:val="nil"/>
              <w:left w:val="nil"/>
              <w:bottom w:val="nil"/>
              <w:right w:val="nil"/>
            </w:tcBorders>
            <w:vAlign w:val="center"/>
            <w:hideMark/>
          </w:tcPr>
          <w:p w14:paraId="35DED44F"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Novembre 2002, Plan d’action prioritaire visant la compétitivité de l’économie et son intégration au commerce mondiale</w:t>
            </w:r>
          </w:p>
        </w:tc>
      </w:tr>
      <w:tr w:rsidR="00AD370B" w:rsidRPr="00513A0A" w14:paraId="6B1833DA" w14:textId="77777777" w:rsidTr="001831D6">
        <w:trPr>
          <w:trHeight w:val="300"/>
        </w:trPr>
        <w:tc>
          <w:tcPr>
            <w:tcW w:w="9436" w:type="dxa"/>
            <w:tcBorders>
              <w:top w:val="nil"/>
              <w:left w:val="nil"/>
              <w:bottom w:val="nil"/>
              <w:right w:val="nil"/>
            </w:tcBorders>
            <w:noWrap/>
            <w:vAlign w:val="center"/>
            <w:hideMark/>
          </w:tcPr>
          <w:p w14:paraId="18DCD65C"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Ordonnance 2007-037 relative au littoral</w:t>
            </w:r>
          </w:p>
        </w:tc>
      </w:tr>
      <w:tr w:rsidR="00AD370B" w:rsidRPr="00513A0A" w14:paraId="4115B7BD" w14:textId="77777777" w:rsidTr="001831D6">
        <w:trPr>
          <w:trHeight w:val="600"/>
        </w:trPr>
        <w:tc>
          <w:tcPr>
            <w:tcW w:w="9436" w:type="dxa"/>
            <w:tcBorders>
              <w:top w:val="nil"/>
              <w:left w:val="nil"/>
              <w:bottom w:val="nil"/>
              <w:right w:val="nil"/>
            </w:tcBorders>
            <w:noWrap/>
            <w:vAlign w:val="center"/>
            <w:hideMark/>
          </w:tcPr>
          <w:p w14:paraId="1A8A2763"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Ordonnance 83-127, portant Réorganisation Foncière et Domaniale</w:t>
            </w:r>
          </w:p>
        </w:tc>
      </w:tr>
      <w:tr w:rsidR="00AD370B" w:rsidRPr="00513A0A" w14:paraId="3F7FD9C9" w14:textId="77777777" w:rsidTr="001831D6">
        <w:trPr>
          <w:trHeight w:val="600"/>
        </w:trPr>
        <w:tc>
          <w:tcPr>
            <w:tcW w:w="9436" w:type="dxa"/>
            <w:tcBorders>
              <w:top w:val="nil"/>
              <w:left w:val="nil"/>
              <w:bottom w:val="nil"/>
              <w:right w:val="nil"/>
            </w:tcBorders>
            <w:noWrap/>
            <w:vAlign w:val="center"/>
            <w:hideMark/>
          </w:tcPr>
          <w:p w14:paraId="79369F07"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Ordonnance no 84-208 du 10 septembre 1984 portant Code d'hygiène</w:t>
            </w:r>
          </w:p>
        </w:tc>
      </w:tr>
      <w:tr w:rsidR="00AD370B" w:rsidRPr="00513A0A" w14:paraId="00EDFA10" w14:textId="77777777" w:rsidTr="001831D6">
        <w:trPr>
          <w:trHeight w:val="315"/>
        </w:trPr>
        <w:tc>
          <w:tcPr>
            <w:tcW w:w="9436" w:type="dxa"/>
            <w:tcBorders>
              <w:top w:val="nil"/>
              <w:left w:val="nil"/>
              <w:bottom w:val="nil"/>
              <w:right w:val="nil"/>
            </w:tcBorders>
            <w:vAlign w:val="center"/>
            <w:hideMark/>
          </w:tcPr>
          <w:p w14:paraId="26D2D2CE"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Perspective Convention sur la diversité biologique 2011-2020</w:t>
            </w:r>
          </w:p>
        </w:tc>
      </w:tr>
      <w:tr w:rsidR="00AD370B" w:rsidRPr="00513A0A" w14:paraId="1F1FCE48" w14:textId="77777777" w:rsidTr="001831D6">
        <w:trPr>
          <w:trHeight w:val="600"/>
        </w:trPr>
        <w:tc>
          <w:tcPr>
            <w:tcW w:w="9436" w:type="dxa"/>
            <w:tcBorders>
              <w:top w:val="nil"/>
              <w:left w:val="nil"/>
              <w:bottom w:val="nil"/>
              <w:right w:val="nil"/>
            </w:tcBorders>
            <w:vAlign w:val="center"/>
            <w:hideMark/>
          </w:tcPr>
          <w:p w14:paraId="449EE764"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Anon. Plan d’Action National de lutte contre la Désertification (PAN-LCD), </w:t>
            </w:r>
          </w:p>
        </w:tc>
      </w:tr>
      <w:tr w:rsidR="00AD370B" w:rsidRPr="00513A0A" w14:paraId="114F25B8" w14:textId="77777777" w:rsidTr="001831D6">
        <w:trPr>
          <w:trHeight w:val="300"/>
        </w:trPr>
        <w:tc>
          <w:tcPr>
            <w:tcW w:w="9436" w:type="dxa"/>
            <w:tcBorders>
              <w:top w:val="nil"/>
              <w:left w:val="nil"/>
              <w:bottom w:val="nil"/>
              <w:right w:val="nil"/>
            </w:tcBorders>
            <w:vAlign w:val="center"/>
            <w:hideMark/>
          </w:tcPr>
          <w:p w14:paraId="22397521"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Programme d’action national d’adaptation (PANA)</w:t>
            </w:r>
          </w:p>
        </w:tc>
      </w:tr>
      <w:tr w:rsidR="00AD370B" w:rsidRPr="00513A0A" w14:paraId="13687867" w14:textId="77777777" w:rsidTr="001831D6">
        <w:trPr>
          <w:trHeight w:val="600"/>
        </w:trPr>
        <w:tc>
          <w:tcPr>
            <w:tcW w:w="9436" w:type="dxa"/>
            <w:tcBorders>
              <w:top w:val="nil"/>
              <w:left w:val="nil"/>
              <w:bottom w:val="nil"/>
              <w:right w:val="nil"/>
            </w:tcBorders>
            <w:noWrap/>
            <w:vAlign w:val="center"/>
            <w:hideMark/>
          </w:tcPr>
          <w:p w14:paraId="2466B633"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Anon. Protocole de Kyoto dans le cadre de la Convention sur les Changements climatiques </w:t>
            </w:r>
          </w:p>
        </w:tc>
      </w:tr>
      <w:tr w:rsidR="00AD370B" w:rsidRPr="00513A0A" w14:paraId="0A842D2A" w14:textId="77777777" w:rsidTr="001831D6">
        <w:trPr>
          <w:trHeight w:val="600"/>
        </w:trPr>
        <w:tc>
          <w:tcPr>
            <w:tcW w:w="9436" w:type="dxa"/>
            <w:tcBorders>
              <w:top w:val="nil"/>
              <w:left w:val="nil"/>
              <w:bottom w:val="nil"/>
              <w:right w:val="nil"/>
            </w:tcBorders>
            <w:noWrap/>
            <w:vAlign w:val="center"/>
            <w:hideMark/>
          </w:tcPr>
          <w:p w14:paraId="29DFD1E6"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Protocole de Montréal relatif à des substances qui appauvrissent la couche d’ozone (1987).</w:t>
            </w:r>
          </w:p>
        </w:tc>
      </w:tr>
      <w:tr w:rsidR="00AD370B" w:rsidRPr="00513A0A" w14:paraId="2CD1F853" w14:textId="77777777" w:rsidTr="001831D6">
        <w:trPr>
          <w:trHeight w:val="600"/>
        </w:trPr>
        <w:tc>
          <w:tcPr>
            <w:tcW w:w="9436" w:type="dxa"/>
            <w:tcBorders>
              <w:top w:val="nil"/>
              <w:left w:val="nil"/>
              <w:bottom w:val="nil"/>
              <w:right w:val="nil"/>
            </w:tcBorders>
            <w:vAlign w:val="center"/>
            <w:hideMark/>
          </w:tcPr>
          <w:p w14:paraId="0BC5581D"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Stratégie d’Aménagement et de Développement du Secteur des Pêches et de l’Economie Maritime ;</w:t>
            </w:r>
          </w:p>
        </w:tc>
      </w:tr>
      <w:tr w:rsidR="00AD370B" w:rsidRPr="00513A0A" w14:paraId="6E046349" w14:textId="77777777" w:rsidTr="001831D6">
        <w:trPr>
          <w:trHeight w:val="300"/>
        </w:trPr>
        <w:tc>
          <w:tcPr>
            <w:tcW w:w="9436" w:type="dxa"/>
            <w:tcBorders>
              <w:top w:val="nil"/>
              <w:left w:val="nil"/>
              <w:bottom w:val="nil"/>
              <w:right w:val="nil"/>
            </w:tcBorders>
            <w:vAlign w:val="center"/>
            <w:hideMark/>
          </w:tcPr>
          <w:p w14:paraId="0E304CF1"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Stratégie du Développement Rural – Horizon 2015 ;</w:t>
            </w:r>
          </w:p>
        </w:tc>
      </w:tr>
      <w:tr w:rsidR="00AD370B" w:rsidRPr="00513A0A" w14:paraId="77438C95" w14:textId="77777777" w:rsidTr="001831D6">
        <w:trPr>
          <w:trHeight w:val="600"/>
        </w:trPr>
        <w:tc>
          <w:tcPr>
            <w:tcW w:w="9436" w:type="dxa"/>
            <w:tcBorders>
              <w:top w:val="nil"/>
              <w:left w:val="nil"/>
              <w:bottom w:val="nil"/>
              <w:right w:val="nil"/>
            </w:tcBorders>
            <w:vAlign w:val="center"/>
            <w:hideMark/>
          </w:tcPr>
          <w:p w14:paraId="3961C807"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Anon. Stratégie et le Plan d’Action National sur la Biodiversité Biologique ;</w:t>
            </w:r>
          </w:p>
        </w:tc>
      </w:tr>
      <w:tr w:rsidR="00AD370B" w:rsidRPr="00513A0A" w14:paraId="2881C498" w14:textId="77777777" w:rsidTr="001831D6">
        <w:trPr>
          <w:trHeight w:val="600"/>
        </w:trPr>
        <w:tc>
          <w:tcPr>
            <w:tcW w:w="9436" w:type="dxa"/>
            <w:tcBorders>
              <w:top w:val="nil"/>
              <w:left w:val="nil"/>
              <w:bottom w:val="nil"/>
              <w:right w:val="nil"/>
            </w:tcBorders>
            <w:vAlign w:val="center"/>
            <w:hideMark/>
          </w:tcPr>
          <w:p w14:paraId="75751A60"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lastRenderedPageBreak/>
              <w:t>Anon. Stratégie Nationale de Sécurité Alimentaire pour la Mauritanie aux horizons 2015 et vision 2030</w:t>
            </w:r>
          </w:p>
        </w:tc>
      </w:tr>
      <w:tr w:rsidR="00AD370B" w:rsidRPr="00513A0A" w14:paraId="17807D81" w14:textId="77777777" w:rsidTr="001831D6">
        <w:trPr>
          <w:trHeight w:val="300"/>
        </w:trPr>
        <w:tc>
          <w:tcPr>
            <w:tcW w:w="9436" w:type="dxa"/>
            <w:tcBorders>
              <w:top w:val="nil"/>
              <w:left w:val="nil"/>
              <w:bottom w:val="nil"/>
              <w:right w:val="nil"/>
            </w:tcBorders>
            <w:vAlign w:val="bottom"/>
            <w:hideMark/>
          </w:tcPr>
          <w:p w14:paraId="155FCE78"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BM. Manuel d’évaluation environnementale Édition française 1999 </w:t>
            </w:r>
          </w:p>
        </w:tc>
      </w:tr>
      <w:tr w:rsidR="00AD370B" w:rsidRPr="00513A0A" w14:paraId="4CA18B0D" w14:textId="77777777" w:rsidTr="001831D6">
        <w:trPr>
          <w:trHeight w:val="900"/>
        </w:trPr>
        <w:tc>
          <w:tcPr>
            <w:tcW w:w="9436" w:type="dxa"/>
            <w:tcBorders>
              <w:top w:val="nil"/>
              <w:left w:val="nil"/>
              <w:bottom w:val="nil"/>
              <w:right w:val="nil"/>
            </w:tcBorders>
            <w:vAlign w:val="center"/>
            <w:hideMark/>
          </w:tcPr>
          <w:p w14:paraId="375B8246"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Document d’évaluation de projet, 2015. Projet de gestion durable des paysages dans le cadre du programme </w:t>
            </w:r>
          </w:p>
        </w:tc>
      </w:tr>
      <w:tr w:rsidR="00AD370B" w:rsidRPr="00513A0A" w14:paraId="43963820" w14:textId="77777777" w:rsidTr="001831D6">
        <w:trPr>
          <w:trHeight w:val="600"/>
        </w:trPr>
        <w:tc>
          <w:tcPr>
            <w:tcW w:w="9436" w:type="dxa"/>
            <w:tcBorders>
              <w:top w:val="nil"/>
              <w:left w:val="nil"/>
              <w:bottom w:val="nil"/>
              <w:right w:val="nil"/>
            </w:tcBorders>
            <w:vAlign w:val="center"/>
            <w:hideMark/>
          </w:tcPr>
          <w:p w14:paraId="6C604078"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MAED 2010 ; Cadre Stratégique de Lutte contre la Pauvreté 2011-2015 Volume 1 : Bilan de la mise en œuvre, </w:t>
            </w:r>
          </w:p>
        </w:tc>
      </w:tr>
      <w:tr w:rsidR="00AD370B" w:rsidRPr="00513A0A" w14:paraId="4EAE9725" w14:textId="77777777" w:rsidTr="001831D6">
        <w:trPr>
          <w:trHeight w:val="600"/>
        </w:trPr>
        <w:tc>
          <w:tcPr>
            <w:tcW w:w="9436" w:type="dxa"/>
            <w:tcBorders>
              <w:top w:val="nil"/>
              <w:left w:val="nil"/>
              <w:bottom w:val="nil"/>
              <w:right w:val="nil"/>
            </w:tcBorders>
            <w:vAlign w:val="center"/>
            <w:hideMark/>
          </w:tcPr>
          <w:p w14:paraId="74F3F944"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MAED 2010 ; Cadre Stratégique de Lutte contre la Pauvreté 2011-2015 Volume 2 : Plan d’action 2011- 2015, </w:t>
            </w:r>
          </w:p>
        </w:tc>
      </w:tr>
      <w:tr w:rsidR="00AD370B" w:rsidRPr="00513A0A" w14:paraId="015F5B51" w14:textId="77777777" w:rsidTr="001831D6">
        <w:trPr>
          <w:trHeight w:val="600"/>
        </w:trPr>
        <w:tc>
          <w:tcPr>
            <w:tcW w:w="9436" w:type="dxa"/>
            <w:tcBorders>
              <w:top w:val="nil"/>
              <w:left w:val="nil"/>
              <w:bottom w:val="nil"/>
              <w:right w:val="nil"/>
            </w:tcBorders>
            <w:vAlign w:val="center"/>
            <w:hideMark/>
          </w:tcPr>
          <w:p w14:paraId="1AE94095"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MAED janvier 2000, Cadre intégré : une stratégie commerciale centrée sur la pauvreté, </w:t>
            </w:r>
          </w:p>
        </w:tc>
      </w:tr>
      <w:tr w:rsidR="00AD370B" w:rsidRPr="00513A0A" w14:paraId="7F7CFDD1" w14:textId="77777777" w:rsidTr="001831D6">
        <w:trPr>
          <w:trHeight w:val="300"/>
        </w:trPr>
        <w:tc>
          <w:tcPr>
            <w:tcW w:w="9436" w:type="dxa"/>
            <w:tcBorders>
              <w:top w:val="nil"/>
              <w:left w:val="nil"/>
              <w:bottom w:val="nil"/>
              <w:right w:val="nil"/>
            </w:tcBorders>
            <w:vAlign w:val="bottom"/>
            <w:hideMark/>
          </w:tcPr>
          <w:p w14:paraId="423ED4F8"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Manuel d’évaluation environnementale, BM. Édition française 1999. </w:t>
            </w:r>
          </w:p>
        </w:tc>
      </w:tr>
      <w:tr w:rsidR="00AD370B" w:rsidRPr="00513A0A" w14:paraId="2EC22F80" w14:textId="77777777" w:rsidTr="001831D6">
        <w:trPr>
          <w:trHeight w:val="600"/>
        </w:trPr>
        <w:tc>
          <w:tcPr>
            <w:tcW w:w="9436" w:type="dxa"/>
            <w:tcBorders>
              <w:top w:val="nil"/>
              <w:left w:val="nil"/>
              <w:bottom w:val="nil"/>
              <w:right w:val="nil"/>
            </w:tcBorders>
            <w:vAlign w:val="center"/>
            <w:hideMark/>
          </w:tcPr>
          <w:p w14:paraId="79222A6A"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MDEDD (2007), Seconde Communication Nationale sur le Changement Climatique de la Mauritanie</w:t>
            </w:r>
          </w:p>
        </w:tc>
      </w:tr>
      <w:tr w:rsidR="00AD370B" w:rsidRPr="00513A0A" w14:paraId="5AC62DE6" w14:textId="77777777" w:rsidTr="001831D6">
        <w:trPr>
          <w:trHeight w:val="600"/>
        </w:trPr>
        <w:tc>
          <w:tcPr>
            <w:tcW w:w="9436" w:type="dxa"/>
            <w:tcBorders>
              <w:top w:val="nil"/>
              <w:left w:val="nil"/>
              <w:bottom w:val="nil"/>
              <w:right w:val="nil"/>
            </w:tcBorders>
            <w:vAlign w:val="center"/>
            <w:hideMark/>
          </w:tcPr>
          <w:p w14:paraId="6AA5193D"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MDRE (2004) Programme d’Action National aux fins d’Adaptation aux changements climatiques</w:t>
            </w:r>
          </w:p>
        </w:tc>
      </w:tr>
      <w:tr w:rsidR="00AD370B" w:rsidRPr="00513A0A" w14:paraId="291EF6A0" w14:textId="77777777" w:rsidTr="001831D6">
        <w:trPr>
          <w:trHeight w:val="600"/>
        </w:trPr>
        <w:tc>
          <w:tcPr>
            <w:tcW w:w="9436" w:type="dxa"/>
            <w:tcBorders>
              <w:top w:val="nil"/>
              <w:left w:val="nil"/>
              <w:bottom w:val="nil"/>
              <w:right w:val="nil"/>
            </w:tcBorders>
            <w:vAlign w:val="center"/>
            <w:hideMark/>
          </w:tcPr>
          <w:p w14:paraId="7FDBAA3E"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MDRE, 2004 ; Programme d’Action National aux fins d’Adaptation aux changements climatiques, </w:t>
            </w:r>
          </w:p>
        </w:tc>
      </w:tr>
      <w:tr w:rsidR="00AD370B" w:rsidRPr="00513A0A" w14:paraId="193CD72C" w14:textId="77777777" w:rsidTr="001831D6">
        <w:trPr>
          <w:trHeight w:val="300"/>
        </w:trPr>
        <w:tc>
          <w:tcPr>
            <w:tcW w:w="9436" w:type="dxa"/>
            <w:tcBorders>
              <w:top w:val="nil"/>
              <w:left w:val="nil"/>
              <w:bottom w:val="nil"/>
              <w:right w:val="nil"/>
            </w:tcBorders>
            <w:vAlign w:val="center"/>
            <w:hideMark/>
          </w:tcPr>
          <w:p w14:paraId="23E81365" w14:textId="77777777" w:rsidR="00AD370B" w:rsidRPr="00513A0A" w:rsidRDefault="00AD370B" w:rsidP="006B4A22">
            <w:pPr>
              <w:widowControl w:val="0"/>
              <w:numPr>
                <w:ilvl w:val="0"/>
                <w:numId w:val="11"/>
              </w:numPr>
              <w:autoSpaceDE w:val="0"/>
              <w:autoSpaceDN w:val="0"/>
              <w:spacing w:before="120" w:after="120" w:line="312" w:lineRule="auto"/>
              <w:rPr>
                <w:rFonts w:ascii="Times New Roman" w:eastAsia="Calibri" w:hAnsi="Times New Roman" w:cs="Times New Roman"/>
                <w:sz w:val="24"/>
                <w:szCs w:val="24"/>
              </w:rPr>
            </w:pPr>
            <w:r w:rsidRPr="00513A0A">
              <w:rPr>
                <w:rFonts w:ascii="Times New Roman" w:eastAsia="Calibri" w:hAnsi="Times New Roman" w:cs="Times New Roman"/>
                <w:sz w:val="24"/>
                <w:szCs w:val="24"/>
              </w:rPr>
              <w:t xml:space="preserve">SNDD, 2017 ; Stratégie Nationale de Développement Durable, </w:t>
            </w:r>
          </w:p>
        </w:tc>
      </w:tr>
    </w:tbl>
    <w:p w14:paraId="4E175F6B" w14:textId="77777777" w:rsidR="00AD370B" w:rsidRPr="00513A0A" w:rsidRDefault="00AD370B" w:rsidP="006B4A22">
      <w:pPr>
        <w:spacing w:before="120" w:after="120" w:line="312" w:lineRule="auto"/>
        <w:ind w:right="-567"/>
        <w:rPr>
          <w:rFonts w:ascii="Times New Roman" w:eastAsia="Calibri" w:hAnsi="Times New Roman" w:cs="Times New Roman"/>
          <w:sz w:val="24"/>
          <w:szCs w:val="24"/>
        </w:rPr>
      </w:pPr>
    </w:p>
    <w:p w14:paraId="71B45AB1" w14:textId="77777777" w:rsidR="00AD370B" w:rsidRPr="00513A0A" w:rsidRDefault="00AD370B" w:rsidP="006B4A22">
      <w:pPr>
        <w:spacing w:before="120" w:after="120" w:line="312" w:lineRule="auto"/>
        <w:ind w:right="-567"/>
        <w:rPr>
          <w:rFonts w:ascii="Times New Roman" w:eastAsia="Calibri" w:hAnsi="Times New Roman" w:cs="Times New Roman"/>
          <w:sz w:val="24"/>
          <w:szCs w:val="24"/>
        </w:rPr>
      </w:pPr>
    </w:p>
    <w:p w14:paraId="2F083BCD" w14:textId="77777777" w:rsidR="00AD370B" w:rsidRPr="00513A0A" w:rsidRDefault="00AD370B" w:rsidP="006B4A22">
      <w:pPr>
        <w:spacing w:before="120" w:after="120" w:line="312" w:lineRule="auto"/>
        <w:ind w:right="-567"/>
        <w:rPr>
          <w:rFonts w:ascii="Times New Roman" w:eastAsia="Calibri" w:hAnsi="Times New Roman" w:cs="Times New Roman"/>
          <w:sz w:val="24"/>
          <w:szCs w:val="24"/>
        </w:rPr>
      </w:pPr>
    </w:p>
    <w:p w14:paraId="69EAF8EB" w14:textId="77777777" w:rsidR="00AD370B" w:rsidRPr="00513A0A" w:rsidRDefault="00AD370B" w:rsidP="006B4A22">
      <w:pPr>
        <w:spacing w:before="120" w:after="120" w:line="312" w:lineRule="auto"/>
        <w:rPr>
          <w:rFonts w:ascii="Times New Roman" w:eastAsia="Calibri" w:hAnsi="Times New Roman" w:cs="Times New Roman"/>
          <w:sz w:val="24"/>
          <w:szCs w:val="24"/>
        </w:rPr>
      </w:pPr>
    </w:p>
    <w:p w14:paraId="765C3A37" w14:textId="77777777" w:rsidR="00AD370B" w:rsidRPr="00513A0A" w:rsidRDefault="00AD370B" w:rsidP="006B4A22">
      <w:pPr>
        <w:spacing w:before="120" w:after="120" w:line="312" w:lineRule="auto"/>
        <w:rPr>
          <w:rFonts w:ascii="Times New Roman" w:eastAsia="Calibri" w:hAnsi="Times New Roman" w:cs="Times New Roman"/>
          <w:sz w:val="24"/>
          <w:szCs w:val="24"/>
        </w:rPr>
      </w:pPr>
    </w:p>
    <w:p w14:paraId="4B3250EF" w14:textId="77777777" w:rsidR="00AD370B" w:rsidRPr="00513A0A" w:rsidRDefault="00AD370B" w:rsidP="006B4A22">
      <w:pPr>
        <w:spacing w:before="120" w:after="120" w:line="312" w:lineRule="auto"/>
        <w:rPr>
          <w:rFonts w:ascii="Times New Roman" w:eastAsia="Calibri" w:hAnsi="Times New Roman" w:cs="Times New Roman"/>
          <w:sz w:val="24"/>
          <w:szCs w:val="24"/>
        </w:rPr>
      </w:pPr>
    </w:p>
    <w:p w14:paraId="6457AB87" w14:textId="77777777" w:rsidR="00AD370B" w:rsidRPr="00513A0A" w:rsidRDefault="00AD370B" w:rsidP="006B4A22">
      <w:pPr>
        <w:spacing w:before="120" w:after="120" w:line="312" w:lineRule="auto"/>
        <w:rPr>
          <w:rFonts w:ascii="Times New Roman" w:eastAsia="Calibri" w:hAnsi="Times New Roman" w:cs="Times New Roman"/>
          <w:sz w:val="24"/>
          <w:szCs w:val="24"/>
        </w:rPr>
      </w:pPr>
    </w:p>
    <w:p w14:paraId="125C378E" w14:textId="3788BD47" w:rsidR="00AD370B" w:rsidRPr="00513A0A" w:rsidRDefault="00AD370B" w:rsidP="006B4A22">
      <w:pPr>
        <w:spacing w:before="120" w:after="120" w:line="312" w:lineRule="auto"/>
        <w:rPr>
          <w:rFonts w:ascii="Times New Roman" w:eastAsia="Calibri" w:hAnsi="Times New Roman" w:cs="Times New Roman"/>
          <w:sz w:val="24"/>
          <w:szCs w:val="24"/>
        </w:rPr>
      </w:pPr>
    </w:p>
    <w:sectPr w:rsidR="00AD370B" w:rsidRPr="00513A0A" w:rsidSect="004F593C">
      <w:pgSz w:w="11906" w:h="16838"/>
      <w:pgMar w:top="993"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1F8AEB" w16cex:dateUtc="2026-08-06T22:36:00Z"/>
  <w16cex:commentExtensible w16cex:durableId="5C803F99" w16cex:dateUtc="2026-06-17T08:55:00Z"/>
  <w16cex:commentExtensible w16cex:durableId="3EC6BD99" w16cex:dateUtc="2026-06-17T09:17:00Z"/>
  <w16cex:commentExtensible w16cex:durableId="2E19CFB9" w16cex:dateUtc="2026-08-02T14:16:00Z"/>
  <w16cex:commentExtensible w16cex:durableId="6D60E6A2" w16cex:dateUtc="2026-06-17T09:13:00Z"/>
  <w16cex:commentExtensible w16cex:durableId="2E19CFA7" w16cex:dateUtc="2026-08-02T14:16:00Z"/>
  <w16cex:commentExtensible w16cex:durableId="2E19D261" w16cex:dateUtc="2026-06-17T10:03:00Z"/>
  <w16cex:commentExtensible w16cex:durableId="2E19D2B0" w16cex:dateUtc="2026-08-02T14:29:00Z"/>
  <w16cex:commentExtensible w16cex:durableId="2E19D369" w16cex:dateUtc="2026-08-02T14:32:00Z"/>
  <w16cex:commentExtensible w16cex:durableId="2E20BFA5" w16cex:dateUtc="2026-06-17T10:01:00Z"/>
  <w16cex:commentExtensible w16cex:durableId="2E20BFA4" w16cex:dateUtc="2026-08-02T17:40:00Z"/>
  <w16cex:commentExtensible w16cex:durableId="51E9E587" w16cex:dateUtc="2026-06-17T09:25:00Z"/>
  <w16cex:commentExtensible w16cex:durableId="2E19F9E7" w16cex:dateUtc="2026-08-02T17:16:00Z"/>
  <w16cex:commentExtensible w16cex:durableId="2E19FA36" w16cex:dateUtc="2026-08-02T17:17:00Z"/>
  <w16cex:commentExtensible w16cex:durableId="2E19FB1C" w16cex:dateUtc="2026-08-02T17:21:00Z"/>
  <w16cex:commentExtensible w16cex:durableId="2E19FB2B" w16cex:dateUtc="2026-08-02T17:21:00Z"/>
  <w16cex:commentExtensible w16cex:durableId="5C26B0B6" w16cex:dateUtc="2026-06-17T10:01:00Z"/>
  <w16cex:commentExtensible w16cex:durableId="2E19FF91" w16cex:dateUtc="2026-08-02T17:40:00Z"/>
  <w16cex:commentExtensible w16cex:durableId="09B75F5E" w16cex:dateUtc="2026-06-17T09:58:00Z"/>
  <w16cex:commentExtensible w16cex:durableId="2E1A02D7" w16cex:dateUtc="2026-08-02T17:54:00Z"/>
  <w16cex:commentExtensible w16cex:durableId="5C749E25" w16cex:dateUtc="2026-06-17T10:03:00Z"/>
  <w16cex:commentExtensible w16cex:durableId="2E1CE472" w16cex:dateUtc="2026-08-04T22:21:00Z"/>
  <w16cex:commentExtensible w16cex:durableId="2E1A0318" w16cex:dateUtc="2026-08-02T17:55:00Z"/>
  <w16cex:commentExtensible w16cex:durableId="47C7ABF6" w16cex:dateUtc="2026-06-17T10:08:00Z"/>
  <w16cex:commentExtensible w16cex:durableId="1FD59743" w16cex:dateUtc="2026-06-17T10:08:00Z"/>
  <w16cex:commentExtensible w16cex:durableId="2E1A0335" w16cex:dateUtc="2026-08-02T17:56:00Z"/>
  <w16cex:commentExtensible w16cex:durableId="55A2C099" w16cex:dateUtc="2026-06-17T10:18:00Z"/>
  <w16cex:commentExtensible w16cex:durableId="2E1A0343" w16cex:dateUtc="2026-08-02T17:56:00Z"/>
  <w16cex:commentExtensible w16cex:durableId="169D6F43" w16cex:dateUtc="2026-06-17T10:37:00Z"/>
  <w16cex:commentExtensible w16cex:durableId="24CF7AD1" w16cex:dateUtc="2026-06-17T10:41:00Z"/>
  <w16cex:commentExtensible w16cex:durableId="2E1B2549" w16cex:dateUtc="2026-08-03T14:33:00Z"/>
  <w16cex:commentExtensible w16cex:durableId="2E1B2019" w16cex:dateUtc="2026-08-03T14:11:00Z"/>
  <w16cex:commentExtensible w16cex:durableId="670E808E" w16cex:dateUtc="2026-06-17T10:23:00Z"/>
  <w16cex:commentExtensible w16cex:durableId="2E1B202E" w16cex:dateUtc="2026-08-03T14:11:00Z"/>
  <w16cex:commentExtensible w16cex:durableId="2E921437" w16cex:dateUtc="2026-06-17T10:23:00Z"/>
  <w16cex:commentExtensible w16cex:durableId="2E1B203E" w16cex:dateUtc="2026-08-03T14:12:00Z"/>
  <w16cex:commentExtensible w16cex:durableId="36CC6E1B" w16cex:dateUtc="2026-06-17T10:24:00Z"/>
  <w16cex:commentExtensible w16cex:durableId="2E1B23C1" w16cex:dateUtc="2026-08-03T14:27:00Z"/>
  <w16cex:commentExtensible w16cex:durableId="2E1B9B7C" w16cex:dateUtc="2026-08-03T22:58:00Z"/>
  <w16cex:commentExtensible w16cex:durableId="0A0CE1D2" w16cex:dateUtc="2026-06-17T10:55:00Z"/>
  <w16cex:commentExtensible w16cex:durableId="2CDD7F74" w16cex:dateUtc="2026-06-17T10:46:00Z"/>
  <w16cex:commentExtensible w16cex:durableId="58B3CA92" w16cex:dateUtc="2026-06-17T10:51:00Z"/>
  <w16cex:commentExtensible w16cex:durableId="6D7D7A4A" w16cex:dateUtc="2026-06-17T11:23:00Z"/>
  <w16cex:commentExtensible w16cex:durableId="2E1BA66D" w16cex:dateUtc="2026-08-03T23:44:00Z"/>
  <w16cex:commentExtensible w16cex:durableId="7094FC60" w16cex:dateUtc="2026-06-17T11:25:00Z"/>
  <w16cex:commentExtensible w16cex:durableId="2E1BA661" w16cex:dateUtc="2026-08-03T23: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6634ED" w16cid:durableId="7D6634ED"/>
  <w16cid:commentId w16cid:paraId="7DF0DA8F" w16cid:durableId="2E1F8AEB"/>
  <w16cid:commentId w16cid:paraId="4D14BBEC" w16cid:durableId="5C803F99"/>
  <w16cid:commentId w16cid:paraId="45F3DF72" w16cid:durableId="3EC6BD99"/>
  <w16cid:commentId w16cid:paraId="0B8D5D25" w16cid:durableId="2E19CFB9"/>
  <w16cid:commentId w16cid:paraId="2DDBF217" w16cid:durableId="6D60E6A2"/>
  <w16cid:commentId w16cid:paraId="53CE7D92" w16cid:durableId="2E19CFA7"/>
  <w16cid:commentId w16cid:paraId="1B9F8133" w16cid:durableId="2E19D261"/>
  <w16cid:commentId w16cid:paraId="105D7CBF" w16cid:durableId="2E19D2B0"/>
  <w16cid:commentId w16cid:paraId="27679FA2" w16cid:durableId="2E19D260"/>
  <w16cid:commentId w16cid:paraId="76EA8217" w16cid:durableId="2E19D369"/>
  <w16cid:commentId w16cid:paraId="66D3CCE3" w16cid:durableId="2E20BFA5"/>
  <w16cid:commentId w16cid:paraId="666814E7" w16cid:durableId="2E20BFA4"/>
  <w16cid:commentId w16cid:paraId="143E43E2" w16cid:durableId="51E9E587"/>
  <w16cid:commentId w16cid:paraId="151F7927" w16cid:durableId="151F7927"/>
  <w16cid:commentId w16cid:paraId="39984A84" w16cid:durableId="2E19F9E7"/>
  <w16cid:commentId w16cid:paraId="711C632B" w16cid:durableId="711C632B"/>
  <w16cid:commentId w16cid:paraId="4ED9A27E" w16cid:durableId="2E19FA36"/>
  <w16cid:commentId w16cid:paraId="6C71256A" w16cid:durableId="6C71256A"/>
  <w16cid:commentId w16cid:paraId="35612BF1" w16cid:durableId="2E19FB1C"/>
  <w16cid:commentId w16cid:paraId="39216A01" w16cid:durableId="2E19FB2B"/>
  <w16cid:commentId w16cid:paraId="558B63D1" w16cid:durableId="5C26B0B6"/>
  <w16cid:commentId w16cid:paraId="6B6EC82D" w16cid:durableId="2E19FF91"/>
  <w16cid:commentId w16cid:paraId="1267507E" w16cid:durableId="09B75F5E"/>
  <w16cid:commentId w16cid:paraId="13C138D3" w16cid:durableId="2E1A02D7"/>
  <w16cid:commentId w16cid:paraId="15AF9E7B" w16cid:durableId="5C749E25"/>
  <w16cid:commentId w16cid:paraId="5806D80D" w16cid:durableId="2E1CE472"/>
  <w16cid:commentId w16cid:paraId="17485E30" w16cid:durableId="17485E30"/>
  <w16cid:commentId w16cid:paraId="033D85C0" w16cid:durableId="033D85C0"/>
  <w16cid:commentId w16cid:paraId="1910B385" w16cid:durableId="2E1A0318"/>
  <w16cid:commentId w16cid:paraId="03BA9D1D" w16cid:durableId="47C7ABF6"/>
  <w16cid:commentId w16cid:paraId="0CCFCFEB" w16cid:durableId="1FD59743"/>
  <w16cid:commentId w16cid:paraId="11D6B502" w16cid:durableId="2E1A0335"/>
  <w16cid:commentId w16cid:paraId="5E66EEE0" w16cid:durableId="55A2C099"/>
  <w16cid:commentId w16cid:paraId="63E72E7E" w16cid:durableId="2E1A0343"/>
  <w16cid:commentId w16cid:paraId="7D10D6B7" w16cid:durableId="169D6F43"/>
  <w16cid:commentId w16cid:paraId="6E765748" w16cid:durableId="24CF7AD1"/>
  <w16cid:commentId w16cid:paraId="49EB0E51" w16cid:durableId="2E1B2549"/>
  <w16cid:commentId w16cid:paraId="7B574368" w16cid:durableId="7B574368"/>
  <w16cid:commentId w16cid:paraId="76DAA9F8" w16cid:durableId="2E1B2019"/>
  <w16cid:commentId w16cid:paraId="57194C24" w16cid:durableId="670E808E"/>
  <w16cid:commentId w16cid:paraId="4330B7D7" w16cid:durableId="2E1B202E"/>
  <w16cid:commentId w16cid:paraId="3F4648EC" w16cid:durableId="2E921437"/>
  <w16cid:commentId w16cid:paraId="28522950" w16cid:durableId="2E1B203E"/>
  <w16cid:commentId w16cid:paraId="1F45C805" w16cid:durableId="36CC6E1B"/>
  <w16cid:commentId w16cid:paraId="1F554F25" w16cid:durableId="2E1B23C1"/>
  <w16cid:commentId w16cid:paraId="6BA5FC9E" w16cid:durableId="6BA5FC9E"/>
  <w16cid:commentId w16cid:paraId="4FEFA2B8" w16cid:durableId="2E1B9B7C"/>
  <w16cid:commentId w16cid:paraId="6CF375B6" w16cid:durableId="0A0CE1D2"/>
  <w16cid:commentId w16cid:paraId="7267C4EA" w16cid:durableId="2CDD7F74"/>
  <w16cid:commentId w16cid:paraId="691926BA" w16cid:durableId="58B3CA92"/>
  <w16cid:commentId w16cid:paraId="5B5E1D5E" w16cid:durableId="6D7D7A4A"/>
  <w16cid:commentId w16cid:paraId="13473545" w16cid:durableId="13473545"/>
  <w16cid:commentId w16cid:paraId="31EC3D9C" w16cid:durableId="31EC3D9C"/>
  <w16cid:commentId w16cid:paraId="10EB6BDF" w16cid:durableId="10EB6BDF"/>
  <w16cid:commentId w16cid:paraId="123D8BE9" w16cid:durableId="123D8BE9"/>
  <w16cid:commentId w16cid:paraId="4E051296" w16cid:durableId="4E051296"/>
  <w16cid:commentId w16cid:paraId="5ADC00A9" w16cid:durableId="5ADC00A9"/>
  <w16cid:commentId w16cid:paraId="351FA851" w16cid:durableId="351FA851"/>
  <w16cid:commentId w16cid:paraId="104ACD68" w16cid:durableId="2E1BA66D"/>
  <w16cid:commentId w16cid:paraId="5BA2AAD8" w16cid:durableId="7094FC60"/>
  <w16cid:commentId w16cid:paraId="064BA7C9" w16cid:durableId="2E1BA66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98078" w14:textId="77777777" w:rsidR="00D107F4" w:rsidRDefault="00D107F4" w:rsidP="00AA6229">
      <w:pPr>
        <w:spacing w:after="0" w:line="240" w:lineRule="auto"/>
      </w:pPr>
      <w:r>
        <w:separator/>
      </w:r>
    </w:p>
  </w:endnote>
  <w:endnote w:type="continuationSeparator" w:id="0">
    <w:p w14:paraId="4A5EAA22" w14:textId="77777777" w:rsidR="00D107F4" w:rsidRDefault="00D107F4" w:rsidP="00AA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thelas">
    <w:altName w:val="Times New Roman"/>
    <w:panose1 w:val="00000000000000000000"/>
    <w:charset w:val="00"/>
    <w:family w:val="roman"/>
    <w:notTrueType/>
    <w:pitch w:val="default"/>
  </w:font>
  <w:font w:name="Open Sans">
    <w:altName w:val="Arial"/>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ADLaM Display">
    <w:charset w:val="00"/>
    <w:family w:val="auto"/>
    <w:pitch w:val="variable"/>
    <w:sig w:usb0="8000206F" w:usb1="4200004A" w:usb2="00000000" w:usb3="00000000" w:csb0="00000001" w:csb1="00000000"/>
  </w:font>
  <w:font w:name="Aptos">
    <w:altName w:val="Arial"/>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Gill Sans MT Condensed">
    <w:panose1 w:val="020B0506020104020203"/>
    <w:charset w:val="00"/>
    <w:family w:val="swiss"/>
    <w:pitch w:val="variable"/>
    <w:sig w:usb0="00000007" w:usb1="00000000" w:usb2="00000000" w:usb3="00000000" w:csb0="00000003" w:csb1="00000000"/>
  </w:font>
  <w:font w:name="Arial MT">
    <w:altName w:val="Arial"/>
    <w:charset w:val="01"/>
    <w:family w:val="swiss"/>
    <w:pitch w:val="variable"/>
  </w:font>
  <w:font w:name="CIDFont+F2">
    <w:altName w:val="Microsoft JhengHei"/>
    <w:panose1 w:val="00000000000000000000"/>
    <w:charset w:val="88"/>
    <w:family w:val="auto"/>
    <w:notTrueType/>
    <w:pitch w:val="default"/>
    <w:sig w:usb0="00000001" w:usb1="08080000" w:usb2="00000010" w:usb3="00000000" w:csb0="00100000" w:csb1="00000000"/>
  </w:font>
  <w:font w:name="CIDFont+F3">
    <w:altName w:val="Microsoft JhengHei"/>
    <w:panose1 w:val="00000000000000000000"/>
    <w:charset w:val="88"/>
    <w:family w:val="auto"/>
    <w:notTrueType/>
    <w:pitch w:val="default"/>
    <w:sig w:usb0="00000001" w:usb1="08080000" w:usb2="00000010" w:usb3="00000000" w:csb0="00100000" w:csb1="00000000"/>
  </w:font>
  <w:font w:name="CIDFont+F8">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639243"/>
      <w:docPartObj>
        <w:docPartGallery w:val="Page Numbers (Bottom of Page)"/>
        <w:docPartUnique/>
      </w:docPartObj>
    </w:sdtPr>
    <w:sdtEndPr/>
    <w:sdtContent>
      <w:sdt>
        <w:sdtPr>
          <w:id w:val="391785811"/>
          <w:docPartObj>
            <w:docPartGallery w:val="Page Numbers (Bottom of Page)"/>
            <w:docPartUnique/>
          </w:docPartObj>
        </w:sdtPr>
        <w:sdtEndPr/>
        <w:sdtContent>
          <w:p w14:paraId="4347FDD0" w14:textId="2EFE04D2" w:rsidR="004617C7" w:rsidRDefault="004617C7" w:rsidP="00DF7239">
            <w:pPr>
              <w:pStyle w:val="Pieddepage"/>
              <w:jc w:val="right"/>
            </w:pPr>
            <w:r>
              <w:fldChar w:fldCharType="begin"/>
            </w:r>
            <w:r>
              <w:instrText>PAGE   \* MERGEFORMAT</w:instrText>
            </w:r>
            <w:r>
              <w:fldChar w:fldCharType="separate"/>
            </w:r>
            <w:r w:rsidR="008F0A93">
              <w:rPr>
                <w:noProof/>
              </w:rPr>
              <w:t>21</w:t>
            </w:r>
            <w: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2B531" w14:textId="77777777" w:rsidR="00D107F4" w:rsidRDefault="00D107F4" w:rsidP="00AA6229">
      <w:pPr>
        <w:spacing w:after="0" w:line="240" w:lineRule="auto"/>
      </w:pPr>
      <w:r>
        <w:separator/>
      </w:r>
    </w:p>
  </w:footnote>
  <w:footnote w:type="continuationSeparator" w:id="0">
    <w:p w14:paraId="05295EC6" w14:textId="77777777" w:rsidR="00D107F4" w:rsidRDefault="00D107F4" w:rsidP="00AA6229">
      <w:pPr>
        <w:spacing w:after="0" w:line="240" w:lineRule="auto"/>
      </w:pPr>
      <w:r>
        <w:continuationSeparator/>
      </w:r>
    </w:p>
  </w:footnote>
  <w:footnote w:id="1">
    <w:p w14:paraId="5D886DF9" w14:textId="77777777" w:rsidR="004617C7" w:rsidRDefault="004617C7" w:rsidP="00465B43">
      <w:pPr>
        <w:pStyle w:val="Notedebasdepage"/>
      </w:pPr>
      <w:r>
        <w:rPr>
          <w:rStyle w:val="Appelnotedebasdep"/>
        </w:rPr>
        <w:footnoteRef/>
      </w:r>
      <w:r>
        <w:t xml:space="preserve"> </w:t>
      </w:r>
      <w:r>
        <w:rPr>
          <w:rFonts w:ascii="Calibri" w:hAnsi="Calibri" w:cs="Calibri"/>
          <w:sz w:val="15"/>
          <w:szCs w:val="15"/>
        </w:rPr>
        <w:t>https://www.ifc.org/wps/wcm/connect/Topics_Ext_Content/IFC_External_Corporate_Site/Sustainability-At-IFC/Policies-Standards/EHS-Guidelines</w:t>
      </w:r>
    </w:p>
  </w:footnote>
  <w:footnote w:id="2">
    <w:p w14:paraId="7FDABD93" w14:textId="77777777" w:rsidR="004617C7" w:rsidRPr="005A6B2C" w:rsidRDefault="004617C7" w:rsidP="007069AE">
      <w:pPr>
        <w:pStyle w:val="Notedebasdepage"/>
        <w:tabs>
          <w:tab w:val="left" w:pos="0"/>
        </w:tabs>
        <w:rPr>
          <w:rFonts w:ascii="Arial" w:hAnsi="Arial"/>
          <w:szCs w:val="18"/>
          <w:lang w:val="fr-BE"/>
        </w:rPr>
      </w:pPr>
      <w:r w:rsidRPr="005A6B2C">
        <w:rPr>
          <w:rStyle w:val="Appelnotedebasdep"/>
          <w:rFonts w:ascii="Arial" w:hAnsi="Arial"/>
          <w:szCs w:val="18"/>
        </w:rPr>
        <w:footnoteRef/>
      </w:r>
      <w:r w:rsidRPr="005A6B2C">
        <w:rPr>
          <w:rFonts w:ascii="Arial" w:hAnsi="Arial"/>
          <w:szCs w:val="18"/>
          <w:lang w:val="fr-BE"/>
        </w:rPr>
        <w:t xml:space="preserve"> Cadre stratégique de </w:t>
      </w:r>
      <w:r>
        <w:rPr>
          <w:rFonts w:ascii="Arial" w:hAnsi="Arial"/>
          <w:szCs w:val="18"/>
          <w:lang w:val="fr-BE"/>
        </w:rPr>
        <w:t>lutte contre</w:t>
      </w:r>
      <w:r w:rsidRPr="005A6B2C">
        <w:rPr>
          <w:rFonts w:ascii="Arial" w:hAnsi="Arial"/>
          <w:szCs w:val="18"/>
          <w:lang w:val="fr-BE"/>
        </w:rPr>
        <w:t xml:space="preserve"> la pauvreté 2011-2015</w:t>
      </w:r>
    </w:p>
  </w:footnote>
  <w:footnote w:id="3">
    <w:p w14:paraId="05A7BE18" w14:textId="77777777" w:rsidR="004617C7" w:rsidRPr="005A6B2C" w:rsidRDefault="004617C7" w:rsidP="007069AE">
      <w:pPr>
        <w:pStyle w:val="Notedebasdepage"/>
        <w:tabs>
          <w:tab w:val="left" w:pos="0"/>
        </w:tabs>
        <w:rPr>
          <w:rFonts w:ascii="Arial" w:hAnsi="Arial"/>
          <w:szCs w:val="18"/>
          <w:lang w:val="fr-BE"/>
        </w:rPr>
      </w:pPr>
      <w:r w:rsidRPr="005A6B2C">
        <w:rPr>
          <w:rStyle w:val="Appelnotedebasdep"/>
          <w:rFonts w:ascii="Arial" w:hAnsi="Arial"/>
          <w:szCs w:val="18"/>
        </w:rPr>
        <w:footnoteRef/>
      </w:r>
      <w:r w:rsidRPr="005A6B2C">
        <w:rPr>
          <w:rFonts w:ascii="Arial" w:hAnsi="Arial"/>
          <w:szCs w:val="18"/>
          <w:lang w:val="fr-BE"/>
        </w:rPr>
        <w:t xml:space="preserve"> Chiffres</w:t>
      </w:r>
      <w:r>
        <w:rPr>
          <w:rFonts w:ascii="Arial" w:hAnsi="Arial"/>
          <w:szCs w:val="18"/>
          <w:lang w:val="fr-BE"/>
        </w:rPr>
        <w:t xml:space="preserve"> UNHCR prévisionnels pour 2013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617" w:type="pct"/>
      <w:tblInd w:w="1152" w:type="dxa"/>
      <w:tblLook w:val="01E0" w:firstRow="1" w:lastRow="1" w:firstColumn="1" w:lastColumn="1" w:noHBand="0" w:noVBand="0"/>
    </w:tblPr>
    <w:tblGrid>
      <w:gridCol w:w="8722"/>
      <w:gridCol w:w="277"/>
    </w:tblGrid>
    <w:tr w:rsidR="004617C7" w14:paraId="0A49316D" w14:textId="77777777" w:rsidTr="000E0365">
      <w:tc>
        <w:tcPr>
          <w:tcW w:w="4846" w:type="pct"/>
          <w:tcBorders>
            <w:right w:val="single" w:sz="6" w:space="0" w:color="000000" w:themeColor="text1"/>
          </w:tcBorders>
        </w:tcPr>
        <w:sdt>
          <w:sdtPr>
            <w:alias w:val="Société"/>
            <w:id w:val="674313537"/>
            <w:showingPlcHdr/>
            <w:dataBinding w:prefixMappings="xmlns:ns0='http://schemas.openxmlformats.org/officeDocument/2006/extended-properties'" w:xpath="/ns0:Properties[1]/ns0:Company[1]" w:storeItemID="{6668398D-A668-4E3E-A5EB-62B293D839F1}"/>
            <w:text/>
          </w:sdtPr>
          <w:sdtEndPr/>
          <w:sdtContent>
            <w:p w14:paraId="56B96248" w14:textId="77777777" w:rsidR="004617C7" w:rsidRDefault="004617C7">
              <w:pPr>
                <w:pStyle w:val="En-tte"/>
                <w:jc w:val="right"/>
              </w:pPr>
              <w:r>
                <w:t xml:space="preserve">     </w:t>
              </w:r>
            </w:p>
          </w:sdtContent>
        </w:sdt>
        <w:sdt>
          <w:sdtPr>
            <w:alias w:val="Titre"/>
            <w:id w:val="1266581900"/>
            <w:showingPlcHdr/>
            <w:dataBinding w:prefixMappings="xmlns:ns0='http://schemas.openxmlformats.org/package/2006/metadata/core-properties' xmlns:ns1='http://purl.org/dc/elements/1.1/'" w:xpath="/ns0:coreProperties[1]/ns1:title[1]" w:storeItemID="{6C3C8BC8-F283-45AE-878A-BAB7291924A1}"/>
            <w:text/>
          </w:sdtPr>
          <w:sdtEndPr/>
          <w:sdtContent>
            <w:p w14:paraId="20FC475D" w14:textId="77777777" w:rsidR="004617C7" w:rsidRPr="00D760CC" w:rsidRDefault="004617C7">
              <w:pPr>
                <w:pStyle w:val="En-tte"/>
                <w:jc w:val="right"/>
              </w:pPr>
              <w:r>
                <w:t xml:space="preserve">     </w:t>
              </w:r>
            </w:p>
          </w:sdtContent>
        </w:sdt>
      </w:tc>
      <w:tc>
        <w:tcPr>
          <w:tcW w:w="154" w:type="pct"/>
          <w:tcBorders>
            <w:left w:val="single" w:sz="6" w:space="0" w:color="000000" w:themeColor="text1"/>
          </w:tcBorders>
        </w:tcPr>
        <w:p w14:paraId="094A8126" w14:textId="77777777" w:rsidR="004617C7" w:rsidRDefault="004617C7">
          <w:pPr>
            <w:pStyle w:val="En-tte"/>
            <w:rPr>
              <w:b/>
            </w:rPr>
          </w:pPr>
        </w:p>
      </w:tc>
    </w:tr>
  </w:tbl>
  <w:p w14:paraId="34F9D2ED" w14:textId="77777777" w:rsidR="004617C7" w:rsidRDefault="004617C7">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6076F3B8"/>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02A07D0"/>
    <w:multiLevelType w:val="multilevel"/>
    <w:tmpl w:val="68FA9AA0"/>
    <w:lvl w:ilvl="0">
      <w:start w:val="1"/>
      <w:numFmt w:val="decimal"/>
      <w:lvlText w:val="%1"/>
      <w:lvlJc w:val="left"/>
      <w:pPr>
        <w:ind w:left="432" w:hanging="432"/>
      </w:pPr>
    </w:lvl>
    <w:lvl w:ilvl="1">
      <w:start w:val="1"/>
      <w:numFmt w:val="decimal"/>
      <w:pStyle w:val="Titre2Ari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B6B451A"/>
    <w:multiLevelType w:val="hybridMultilevel"/>
    <w:tmpl w:val="96445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7F1218"/>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CB06C51"/>
    <w:multiLevelType w:val="multilevel"/>
    <w:tmpl w:val="4A7A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3B1B4E"/>
    <w:multiLevelType w:val="multilevel"/>
    <w:tmpl w:val="E73CA51A"/>
    <w:lvl w:ilvl="0">
      <w:start w:val="1"/>
      <w:numFmt w:val="decimal"/>
      <w:pStyle w:val="Titre1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pStyle w:val="Titre43"/>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3"/>
      <w:lvlText w:val="%1.%2.%3.%4.%5.%6"/>
      <w:lvlJc w:val="left"/>
      <w:pPr>
        <w:ind w:left="1152" w:hanging="1152"/>
      </w:pPr>
    </w:lvl>
    <w:lvl w:ilvl="6">
      <w:start w:val="1"/>
      <w:numFmt w:val="decimal"/>
      <w:pStyle w:val="Titre73"/>
      <w:lvlText w:val="%1.%2.%3.%4.%5.%6.%7"/>
      <w:lvlJc w:val="left"/>
      <w:pPr>
        <w:ind w:left="1296" w:hanging="1296"/>
      </w:pPr>
    </w:lvl>
    <w:lvl w:ilvl="7">
      <w:start w:val="1"/>
      <w:numFmt w:val="decimal"/>
      <w:pStyle w:val="Titre83"/>
      <w:lvlText w:val="%1.%2.%3.%4.%5.%6.%7.%8"/>
      <w:lvlJc w:val="left"/>
      <w:pPr>
        <w:ind w:left="1440" w:hanging="1440"/>
      </w:pPr>
    </w:lvl>
    <w:lvl w:ilvl="8">
      <w:start w:val="1"/>
      <w:numFmt w:val="decimal"/>
      <w:pStyle w:val="Titre93"/>
      <w:lvlText w:val="%1.%2.%3.%4.%5.%6.%7.%8.%9"/>
      <w:lvlJc w:val="left"/>
      <w:pPr>
        <w:ind w:left="1584" w:hanging="1584"/>
      </w:pPr>
    </w:lvl>
  </w:abstractNum>
  <w:abstractNum w:abstractNumId="11" w15:restartNumberingAfterBreak="0">
    <w:nsid w:val="10542567"/>
    <w:multiLevelType w:val="hybridMultilevel"/>
    <w:tmpl w:val="3BBE50AE"/>
    <w:lvl w:ilvl="0" w:tplc="FFFFFFFF">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45A0062"/>
    <w:multiLevelType w:val="hybridMultilevel"/>
    <w:tmpl w:val="A9C6BD58"/>
    <w:lvl w:ilvl="0" w:tplc="040C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EC320A"/>
    <w:multiLevelType w:val="hybridMultilevel"/>
    <w:tmpl w:val="D1044658"/>
    <w:lvl w:ilvl="0" w:tplc="FD1E15AE">
      <w:numFmt w:val="bullet"/>
      <w:lvlText w:val=""/>
      <w:lvlJc w:val="left"/>
      <w:pPr>
        <w:ind w:left="1144" w:hanging="360"/>
      </w:pPr>
      <w:rPr>
        <w:rFonts w:ascii="Wingdings" w:eastAsia="Wingdings" w:hAnsi="Wingdings" w:cs="Wingdings" w:hint="default"/>
        <w:b w:val="0"/>
        <w:bCs w:val="0"/>
        <w:i w:val="0"/>
        <w:iCs w:val="0"/>
        <w:spacing w:val="0"/>
        <w:w w:val="100"/>
        <w:sz w:val="16"/>
        <w:szCs w:val="16"/>
        <w:lang w:val="fr-FR" w:eastAsia="en-US" w:bidi="ar-SA"/>
      </w:rPr>
    </w:lvl>
    <w:lvl w:ilvl="1" w:tplc="0A3E3F36">
      <w:numFmt w:val="bullet"/>
      <w:lvlText w:val="•"/>
      <w:lvlJc w:val="left"/>
      <w:pPr>
        <w:ind w:left="2032" w:hanging="360"/>
      </w:pPr>
      <w:rPr>
        <w:rFonts w:hint="default"/>
        <w:lang w:val="fr-FR" w:eastAsia="en-US" w:bidi="ar-SA"/>
      </w:rPr>
    </w:lvl>
    <w:lvl w:ilvl="2" w:tplc="49CC8744">
      <w:numFmt w:val="bullet"/>
      <w:lvlText w:val="•"/>
      <w:lvlJc w:val="left"/>
      <w:pPr>
        <w:ind w:left="2924" w:hanging="360"/>
      </w:pPr>
      <w:rPr>
        <w:rFonts w:hint="default"/>
        <w:lang w:val="fr-FR" w:eastAsia="en-US" w:bidi="ar-SA"/>
      </w:rPr>
    </w:lvl>
    <w:lvl w:ilvl="3" w:tplc="C7189C14">
      <w:numFmt w:val="bullet"/>
      <w:lvlText w:val="•"/>
      <w:lvlJc w:val="left"/>
      <w:pPr>
        <w:ind w:left="3817" w:hanging="360"/>
      </w:pPr>
      <w:rPr>
        <w:rFonts w:hint="default"/>
        <w:lang w:val="fr-FR" w:eastAsia="en-US" w:bidi="ar-SA"/>
      </w:rPr>
    </w:lvl>
    <w:lvl w:ilvl="4" w:tplc="2D72F1B8">
      <w:numFmt w:val="bullet"/>
      <w:lvlText w:val="•"/>
      <w:lvlJc w:val="left"/>
      <w:pPr>
        <w:ind w:left="4709" w:hanging="360"/>
      </w:pPr>
      <w:rPr>
        <w:rFonts w:hint="default"/>
        <w:lang w:val="fr-FR" w:eastAsia="en-US" w:bidi="ar-SA"/>
      </w:rPr>
    </w:lvl>
    <w:lvl w:ilvl="5" w:tplc="E67248DE">
      <w:numFmt w:val="bullet"/>
      <w:lvlText w:val="•"/>
      <w:lvlJc w:val="left"/>
      <w:pPr>
        <w:ind w:left="5602" w:hanging="360"/>
      </w:pPr>
      <w:rPr>
        <w:rFonts w:hint="default"/>
        <w:lang w:val="fr-FR" w:eastAsia="en-US" w:bidi="ar-SA"/>
      </w:rPr>
    </w:lvl>
    <w:lvl w:ilvl="6" w:tplc="D0B07056">
      <w:numFmt w:val="bullet"/>
      <w:lvlText w:val="•"/>
      <w:lvlJc w:val="left"/>
      <w:pPr>
        <w:ind w:left="6494" w:hanging="360"/>
      </w:pPr>
      <w:rPr>
        <w:rFonts w:hint="default"/>
        <w:lang w:val="fr-FR" w:eastAsia="en-US" w:bidi="ar-SA"/>
      </w:rPr>
    </w:lvl>
    <w:lvl w:ilvl="7" w:tplc="F6861C50">
      <w:numFmt w:val="bullet"/>
      <w:lvlText w:val="•"/>
      <w:lvlJc w:val="left"/>
      <w:pPr>
        <w:ind w:left="7387" w:hanging="360"/>
      </w:pPr>
      <w:rPr>
        <w:rFonts w:hint="default"/>
        <w:lang w:val="fr-FR" w:eastAsia="en-US" w:bidi="ar-SA"/>
      </w:rPr>
    </w:lvl>
    <w:lvl w:ilvl="8" w:tplc="9F10AE0E">
      <w:numFmt w:val="bullet"/>
      <w:lvlText w:val="•"/>
      <w:lvlJc w:val="left"/>
      <w:pPr>
        <w:ind w:left="8279" w:hanging="360"/>
      </w:pPr>
      <w:rPr>
        <w:rFonts w:hint="default"/>
        <w:lang w:val="fr-FR" w:eastAsia="en-US" w:bidi="ar-SA"/>
      </w:rPr>
    </w:lvl>
  </w:abstractNum>
  <w:abstractNum w:abstractNumId="14" w15:restartNumberingAfterBreak="0">
    <w:nsid w:val="177B77BA"/>
    <w:multiLevelType w:val="hybridMultilevel"/>
    <w:tmpl w:val="54023C24"/>
    <w:lvl w:ilvl="0" w:tplc="040C0001">
      <w:start w:val="1"/>
      <w:numFmt w:val="bullet"/>
      <w:pStyle w:val="TITRE1"/>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Wingdings" w:hAnsi="Wingdings" w:hint="default"/>
      </w:rPr>
    </w:lvl>
    <w:lvl w:ilvl="2" w:tplc="040C0005">
      <w:start w:val="1"/>
      <w:numFmt w:val="bullet"/>
      <w:lvlText w:val="o"/>
      <w:lvlJc w:val="left"/>
      <w:pPr>
        <w:tabs>
          <w:tab w:val="num" w:pos="2340"/>
        </w:tabs>
        <w:ind w:left="2340" w:hanging="360"/>
      </w:pPr>
      <w:rPr>
        <w:rFonts w:ascii="Courier New" w:hAnsi="Courier New" w:cs="Times New Roman" w:hint="default"/>
      </w:rPr>
    </w:lvl>
    <w:lvl w:ilvl="3" w:tplc="040C0001">
      <w:start w:val="1"/>
      <w:numFmt w:val="decimal"/>
      <w:lvlText w:val="%4."/>
      <w:lvlJc w:val="left"/>
      <w:pPr>
        <w:tabs>
          <w:tab w:val="num" w:pos="2880"/>
        </w:tabs>
        <w:ind w:left="2880" w:hanging="360"/>
      </w:pPr>
    </w:lvl>
    <w:lvl w:ilvl="4" w:tplc="040C0003">
      <w:start w:val="1"/>
      <w:numFmt w:val="lowerLetter"/>
      <w:lvlText w:val="%5."/>
      <w:lvlJc w:val="left"/>
      <w:pPr>
        <w:tabs>
          <w:tab w:val="num" w:pos="3600"/>
        </w:tabs>
        <w:ind w:left="3600" w:hanging="360"/>
      </w:pPr>
    </w:lvl>
    <w:lvl w:ilvl="5" w:tplc="040C0005">
      <w:start w:val="1"/>
      <w:numFmt w:val="lowerRoman"/>
      <w:lvlText w:val="%6."/>
      <w:lvlJc w:val="right"/>
      <w:pPr>
        <w:tabs>
          <w:tab w:val="num" w:pos="4320"/>
        </w:tabs>
        <w:ind w:left="4320" w:hanging="180"/>
      </w:pPr>
    </w:lvl>
    <w:lvl w:ilvl="6" w:tplc="040C0001">
      <w:start w:val="1"/>
      <w:numFmt w:val="decimal"/>
      <w:lvlText w:val="%7."/>
      <w:lvlJc w:val="left"/>
      <w:pPr>
        <w:tabs>
          <w:tab w:val="num" w:pos="5040"/>
        </w:tabs>
        <w:ind w:left="5040" w:hanging="360"/>
      </w:pPr>
    </w:lvl>
    <w:lvl w:ilvl="7" w:tplc="040C0003">
      <w:start w:val="1"/>
      <w:numFmt w:val="lowerLetter"/>
      <w:lvlText w:val="%8."/>
      <w:lvlJc w:val="left"/>
      <w:pPr>
        <w:tabs>
          <w:tab w:val="num" w:pos="5760"/>
        </w:tabs>
        <w:ind w:left="5760" w:hanging="360"/>
      </w:pPr>
    </w:lvl>
    <w:lvl w:ilvl="8" w:tplc="040C0005">
      <w:start w:val="1"/>
      <w:numFmt w:val="lowerRoman"/>
      <w:lvlText w:val="%9."/>
      <w:lvlJc w:val="right"/>
      <w:pPr>
        <w:tabs>
          <w:tab w:val="num" w:pos="6480"/>
        </w:tabs>
        <w:ind w:left="6480" w:hanging="180"/>
      </w:pPr>
    </w:lvl>
  </w:abstractNum>
  <w:abstractNum w:abstractNumId="15" w15:restartNumberingAfterBreak="0">
    <w:nsid w:val="197C5AA9"/>
    <w:multiLevelType w:val="hybridMultilevel"/>
    <w:tmpl w:val="C2A825F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C3979B3"/>
    <w:multiLevelType w:val="hybridMultilevel"/>
    <w:tmpl w:val="5528698C"/>
    <w:lvl w:ilvl="0" w:tplc="040C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E3558A"/>
    <w:multiLevelType w:val="hybridMultilevel"/>
    <w:tmpl w:val="7AA813C4"/>
    <w:lvl w:ilvl="0" w:tplc="0C00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1F6937C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e3"/>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20E23D85"/>
    <w:multiLevelType w:val="hybridMultilevel"/>
    <w:tmpl w:val="98907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52E10B0"/>
    <w:multiLevelType w:val="hybridMultilevel"/>
    <w:tmpl w:val="A80C58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0F1066"/>
    <w:multiLevelType w:val="hybridMultilevel"/>
    <w:tmpl w:val="212845CE"/>
    <w:lvl w:ilvl="0" w:tplc="86665732">
      <w:start w:val="1"/>
      <w:numFmt w:val="decimal"/>
      <w:pStyle w:val="TM2"/>
      <w:lvlText w:val="%1."/>
      <w:lvlJc w:val="left"/>
      <w:pPr>
        <w:ind w:left="784" w:hanging="360"/>
      </w:pPr>
      <w:rPr>
        <w:rFonts w:hint="default"/>
      </w:rPr>
    </w:lvl>
    <w:lvl w:ilvl="1" w:tplc="0C000019" w:tentative="1">
      <w:start w:val="1"/>
      <w:numFmt w:val="lowerLetter"/>
      <w:lvlText w:val="%2."/>
      <w:lvlJc w:val="left"/>
      <w:pPr>
        <w:ind w:left="1504" w:hanging="360"/>
      </w:pPr>
    </w:lvl>
    <w:lvl w:ilvl="2" w:tplc="0C00001B" w:tentative="1">
      <w:start w:val="1"/>
      <w:numFmt w:val="lowerRoman"/>
      <w:lvlText w:val="%3."/>
      <w:lvlJc w:val="right"/>
      <w:pPr>
        <w:ind w:left="2224" w:hanging="180"/>
      </w:pPr>
    </w:lvl>
    <w:lvl w:ilvl="3" w:tplc="0C00000F" w:tentative="1">
      <w:start w:val="1"/>
      <w:numFmt w:val="decimal"/>
      <w:lvlText w:val="%4."/>
      <w:lvlJc w:val="left"/>
      <w:pPr>
        <w:ind w:left="2944" w:hanging="360"/>
      </w:pPr>
    </w:lvl>
    <w:lvl w:ilvl="4" w:tplc="0C000019" w:tentative="1">
      <w:start w:val="1"/>
      <w:numFmt w:val="lowerLetter"/>
      <w:lvlText w:val="%5."/>
      <w:lvlJc w:val="left"/>
      <w:pPr>
        <w:ind w:left="3664" w:hanging="360"/>
      </w:pPr>
    </w:lvl>
    <w:lvl w:ilvl="5" w:tplc="0C00001B" w:tentative="1">
      <w:start w:val="1"/>
      <w:numFmt w:val="lowerRoman"/>
      <w:lvlText w:val="%6."/>
      <w:lvlJc w:val="right"/>
      <w:pPr>
        <w:ind w:left="4384" w:hanging="180"/>
      </w:pPr>
    </w:lvl>
    <w:lvl w:ilvl="6" w:tplc="0C00000F" w:tentative="1">
      <w:start w:val="1"/>
      <w:numFmt w:val="decimal"/>
      <w:lvlText w:val="%7."/>
      <w:lvlJc w:val="left"/>
      <w:pPr>
        <w:ind w:left="5104" w:hanging="360"/>
      </w:pPr>
    </w:lvl>
    <w:lvl w:ilvl="7" w:tplc="0C000019" w:tentative="1">
      <w:start w:val="1"/>
      <w:numFmt w:val="lowerLetter"/>
      <w:lvlText w:val="%8."/>
      <w:lvlJc w:val="left"/>
      <w:pPr>
        <w:ind w:left="5824" w:hanging="360"/>
      </w:pPr>
    </w:lvl>
    <w:lvl w:ilvl="8" w:tplc="0C00001B" w:tentative="1">
      <w:start w:val="1"/>
      <w:numFmt w:val="lowerRoman"/>
      <w:lvlText w:val="%9."/>
      <w:lvlJc w:val="right"/>
      <w:pPr>
        <w:ind w:left="6544" w:hanging="180"/>
      </w:pPr>
    </w:lvl>
  </w:abstractNum>
  <w:abstractNum w:abstractNumId="22" w15:restartNumberingAfterBreak="0">
    <w:nsid w:val="2C1278D2"/>
    <w:multiLevelType w:val="hybridMultilevel"/>
    <w:tmpl w:val="E670E2AC"/>
    <w:lvl w:ilvl="0" w:tplc="040C000D">
      <w:start w:val="1"/>
      <w:numFmt w:val="bullet"/>
      <w:lvlText w:val=""/>
      <w:lvlJc w:val="left"/>
      <w:pPr>
        <w:ind w:left="720" w:hanging="360"/>
      </w:pPr>
      <w:rPr>
        <w:rFonts w:ascii="Wingdings" w:hAnsi="Wingdings" w:hint="default"/>
        <w:color w:val="auto"/>
      </w:rPr>
    </w:lvl>
    <w:lvl w:ilvl="1" w:tplc="040C000D">
      <w:start w:val="1"/>
      <w:numFmt w:val="bullet"/>
      <w:lvlText w:val=""/>
      <w:lvlJc w:val="left"/>
      <w:pPr>
        <w:ind w:left="1785" w:hanging="705"/>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F3A6F20"/>
    <w:multiLevelType w:val="hybridMultilevel"/>
    <w:tmpl w:val="1A7C4AAA"/>
    <w:lvl w:ilvl="0" w:tplc="5A6C577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CC3AF5"/>
    <w:multiLevelType w:val="hybridMultilevel"/>
    <w:tmpl w:val="22CA134A"/>
    <w:lvl w:ilvl="0" w:tplc="B2B2F202">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5" w15:restartNumberingAfterBreak="0">
    <w:nsid w:val="34F14E4E"/>
    <w:multiLevelType w:val="hybridMultilevel"/>
    <w:tmpl w:val="A71A0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7742D9F"/>
    <w:multiLevelType w:val="hybridMultilevel"/>
    <w:tmpl w:val="AB7C62C0"/>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7" w15:restartNumberingAfterBreak="0">
    <w:nsid w:val="38E021F2"/>
    <w:multiLevelType w:val="hybridMultilevel"/>
    <w:tmpl w:val="E86C1A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91E69B5"/>
    <w:multiLevelType w:val="hybridMultilevel"/>
    <w:tmpl w:val="3AECD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9AA7AD2"/>
    <w:multiLevelType w:val="hybridMultilevel"/>
    <w:tmpl w:val="3DF8D2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3CF2454E"/>
    <w:multiLevelType w:val="hybridMultilevel"/>
    <w:tmpl w:val="F76A63D2"/>
    <w:lvl w:ilvl="0" w:tplc="040C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435B58"/>
    <w:multiLevelType w:val="hybridMultilevel"/>
    <w:tmpl w:val="11F68AA4"/>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2" w15:restartNumberingAfterBreak="0">
    <w:nsid w:val="415F2702"/>
    <w:multiLevelType w:val="hybridMultilevel"/>
    <w:tmpl w:val="888E32F6"/>
    <w:lvl w:ilvl="0" w:tplc="040C000D">
      <w:start w:val="1"/>
      <w:numFmt w:val="bullet"/>
      <w:lvlText w:val=""/>
      <w:lvlJc w:val="left"/>
      <w:pPr>
        <w:ind w:left="1080" w:hanging="72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43E469B"/>
    <w:multiLevelType w:val="hybridMultilevel"/>
    <w:tmpl w:val="F53CC306"/>
    <w:lvl w:ilvl="0" w:tplc="98CC76BA">
      <w:numFmt w:val="bullet"/>
      <w:lvlText w:val="-"/>
      <w:lvlJc w:val="left"/>
      <w:pPr>
        <w:ind w:left="720" w:hanging="360"/>
      </w:pPr>
      <w:rPr>
        <w:rFonts w:ascii="Calibri" w:eastAsia="Calibri" w:hAnsi="Calibri" w:cs="Calibri" w:hint="default"/>
        <w:spacing w:val="0"/>
        <w:w w:val="10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630563C"/>
    <w:multiLevelType w:val="hybridMultilevel"/>
    <w:tmpl w:val="075E221E"/>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5" w15:restartNumberingAfterBreak="0">
    <w:nsid w:val="49DB1B2D"/>
    <w:multiLevelType w:val="multilevel"/>
    <w:tmpl w:val="8EF0F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E56550"/>
    <w:multiLevelType w:val="hybridMultilevel"/>
    <w:tmpl w:val="EE66699C"/>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FB46C58"/>
    <w:multiLevelType w:val="hybridMultilevel"/>
    <w:tmpl w:val="64FEC4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11611A4"/>
    <w:multiLevelType w:val="hybridMultilevel"/>
    <w:tmpl w:val="E8EEA768"/>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2316387"/>
    <w:multiLevelType w:val="multilevel"/>
    <w:tmpl w:val="E4B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3A360BE"/>
    <w:multiLevelType w:val="hybridMultilevel"/>
    <w:tmpl w:val="5A6654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5C66378"/>
    <w:multiLevelType w:val="hybridMultilevel"/>
    <w:tmpl w:val="806887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9EE4302"/>
    <w:multiLevelType w:val="hybridMultilevel"/>
    <w:tmpl w:val="A9B86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E437526"/>
    <w:multiLevelType w:val="multilevel"/>
    <w:tmpl w:val="1D54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353AE3"/>
    <w:multiLevelType w:val="multilevel"/>
    <w:tmpl w:val="BD72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060CB3"/>
    <w:multiLevelType w:val="hybridMultilevel"/>
    <w:tmpl w:val="B66AA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1567C3B"/>
    <w:multiLevelType w:val="hybridMultilevel"/>
    <w:tmpl w:val="4E8A66DC"/>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80E245C"/>
    <w:multiLevelType w:val="hybridMultilevel"/>
    <w:tmpl w:val="2452BA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8" w15:restartNumberingAfterBreak="0">
    <w:nsid w:val="6B740E5B"/>
    <w:multiLevelType w:val="hybridMultilevel"/>
    <w:tmpl w:val="E556B44A"/>
    <w:lvl w:ilvl="0" w:tplc="0C00000D">
      <w:start w:val="1"/>
      <w:numFmt w:val="bullet"/>
      <w:lvlText w:val=""/>
      <w:lvlJc w:val="left"/>
      <w:pPr>
        <w:ind w:left="54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9" w15:restartNumberingAfterBreak="0">
    <w:nsid w:val="6D00660C"/>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15:restartNumberingAfterBreak="0">
    <w:nsid w:val="6D604C91"/>
    <w:multiLevelType w:val="hybridMultilevel"/>
    <w:tmpl w:val="1A881D2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1" w15:restartNumberingAfterBreak="0">
    <w:nsid w:val="6DA34A9A"/>
    <w:multiLevelType w:val="hybridMultilevel"/>
    <w:tmpl w:val="6600A9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E580602"/>
    <w:multiLevelType w:val="hybridMultilevel"/>
    <w:tmpl w:val="59B27C96"/>
    <w:lvl w:ilvl="0" w:tplc="040C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0AD6E33"/>
    <w:multiLevelType w:val="hybridMultilevel"/>
    <w:tmpl w:val="D382C7EC"/>
    <w:lvl w:ilvl="0" w:tplc="A2B2251A">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4" w15:restartNumberingAfterBreak="0">
    <w:nsid w:val="728404CC"/>
    <w:multiLevelType w:val="hybridMultilevel"/>
    <w:tmpl w:val="4B8A7AA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5" w15:restartNumberingAfterBreak="0">
    <w:nsid w:val="77471D99"/>
    <w:multiLevelType w:val="hybridMultilevel"/>
    <w:tmpl w:val="12EE96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6" w15:restartNumberingAfterBreak="0">
    <w:nsid w:val="78A10089"/>
    <w:multiLevelType w:val="hybridMultilevel"/>
    <w:tmpl w:val="4E883DE2"/>
    <w:lvl w:ilvl="0" w:tplc="EFFE9382">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B6A5270"/>
    <w:multiLevelType w:val="multilevel"/>
    <w:tmpl w:val="D668EB92"/>
    <w:lvl w:ilvl="0">
      <w:start w:val="1"/>
      <w:numFmt w:val="decimal"/>
      <w:lvlText w:val="%1."/>
      <w:lvlJc w:val="left"/>
      <w:pPr>
        <w:ind w:left="360" w:hanging="360"/>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0"/>
        </w:tabs>
        <w:ind w:left="1410"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8" w15:restartNumberingAfterBreak="0">
    <w:nsid w:val="7CD1240C"/>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9" w15:restartNumberingAfterBreak="0">
    <w:nsid w:val="7DFD2A23"/>
    <w:multiLevelType w:val="multilevel"/>
    <w:tmpl w:val="5DF4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EC76FE3"/>
    <w:multiLevelType w:val="multilevel"/>
    <w:tmpl w:val="59A464C8"/>
    <w:lvl w:ilvl="0">
      <w:start w:val="4"/>
      <w:numFmt w:val="decimal"/>
      <w:lvlText w:val="%1"/>
      <w:lvlJc w:val="left"/>
      <w:pPr>
        <w:ind w:left="1584" w:hanging="720"/>
      </w:pPr>
      <w:rPr>
        <w:rFonts w:hint="default"/>
        <w:lang w:val="fr-FR" w:eastAsia="en-US" w:bidi="ar-SA"/>
      </w:rPr>
    </w:lvl>
    <w:lvl w:ilvl="1">
      <w:start w:val="4"/>
      <w:numFmt w:val="decimal"/>
      <w:lvlText w:val="%1.%2"/>
      <w:lvlJc w:val="left"/>
      <w:pPr>
        <w:ind w:left="1584" w:hanging="720"/>
      </w:pPr>
      <w:rPr>
        <w:rFonts w:hint="default"/>
        <w:lang w:val="fr-FR" w:eastAsia="en-US" w:bidi="ar-SA"/>
      </w:rPr>
    </w:lvl>
    <w:lvl w:ilvl="2">
      <w:start w:val="1"/>
      <w:numFmt w:val="decimal"/>
      <w:lvlText w:val="%1.%2.%3."/>
      <w:lvlJc w:val="left"/>
      <w:pPr>
        <w:ind w:left="1584" w:hanging="720"/>
        <w:jc w:val="right"/>
      </w:pPr>
      <w:rPr>
        <w:rFonts w:ascii="Times New Roman" w:eastAsia="Times New Roman" w:hAnsi="Times New Roman" w:cs="Times New Roman" w:hint="default"/>
        <w:i/>
        <w:iCs/>
        <w:w w:val="100"/>
        <w:sz w:val="24"/>
        <w:szCs w:val="24"/>
        <w:lang w:val="fr-FR" w:eastAsia="en-US" w:bidi="ar-SA"/>
      </w:rPr>
    </w:lvl>
    <w:lvl w:ilvl="3">
      <w:numFmt w:val="bullet"/>
      <w:lvlText w:val="-"/>
      <w:lvlJc w:val="left"/>
      <w:pPr>
        <w:ind w:left="821" w:hanging="360"/>
      </w:pPr>
      <w:rPr>
        <w:rFonts w:ascii="Calibri" w:eastAsia="Calibri" w:hAnsi="Calibri" w:cs="Calibri" w:hint="default"/>
        <w:w w:val="100"/>
        <w:sz w:val="24"/>
        <w:szCs w:val="24"/>
        <w:lang w:val="fr-FR" w:eastAsia="en-US" w:bidi="ar-SA"/>
      </w:rPr>
    </w:lvl>
    <w:lvl w:ilvl="4">
      <w:numFmt w:val="bullet"/>
      <w:lvlText w:val="•"/>
      <w:lvlJc w:val="left"/>
      <w:pPr>
        <w:ind w:left="4262" w:hanging="360"/>
      </w:pPr>
      <w:rPr>
        <w:rFonts w:hint="default"/>
        <w:lang w:val="fr-FR" w:eastAsia="en-US" w:bidi="ar-SA"/>
      </w:rPr>
    </w:lvl>
    <w:lvl w:ilvl="5">
      <w:numFmt w:val="bullet"/>
      <w:lvlText w:val="•"/>
      <w:lvlJc w:val="left"/>
      <w:pPr>
        <w:ind w:left="5156" w:hanging="360"/>
      </w:pPr>
      <w:rPr>
        <w:rFonts w:hint="default"/>
        <w:lang w:val="fr-FR" w:eastAsia="en-US" w:bidi="ar-SA"/>
      </w:rPr>
    </w:lvl>
    <w:lvl w:ilvl="6">
      <w:numFmt w:val="bullet"/>
      <w:lvlText w:val="•"/>
      <w:lvlJc w:val="left"/>
      <w:pPr>
        <w:ind w:left="6050" w:hanging="360"/>
      </w:pPr>
      <w:rPr>
        <w:rFonts w:hint="default"/>
        <w:lang w:val="fr-FR" w:eastAsia="en-US" w:bidi="ar-SA"/>
      </w:rPr>
    </w:lvl>
    <w:lvl w:ilvl="7">
      <w:numFmt w:val="bullet"/>
      <w:lvlText w:val="•"/>
      <w:lvlJc w:val="left"/>
      <w:pPr>
        <w:ind w:left="6944" w:hanging="360"/>
      </w:pPr>
      <w:rPr>
        <w:rFonts w:hint="default"/>
        <w:lang w:val="fr-FR" w:eastAsia="en-US" w:bidi="ar-SA"/>
      </w:rPr>
    </w:lvl>
    <w:lvl w:ilvl="8">
      <w:numFmt w:val="bullet"/>
      <w:lvlText w:val="•"/>
      <w:lvlJc w:val="left"/>
      <w:pPr>
        <w:ind w:left="7838" w:hanging="360"/>
      </w:pPr>
      <w:rPr>
        <w:rFonts w:hint="default"/>
        <w:lang w:val="fr-FR" w:eastAsia="en-US" w:bidi="ar-SA"/>
      </w:rPr>
    </w:lvl>
  </w:abstractNum>
  <w:num w:numId="1">
    <w:abstractNumId w:val="57"/>
  </w:num>
  <w:num w:numId="2">
    <w:abstractNumId w:val="20"/>
  </w:num>
  <w:num w:numId="3">
    <w:abstractNumId w:val="32"/>
  </w:num>
  <w:num w:numId="4">
    <w:abstractNumId w:val="42"/>
  </w:num>
  <w:num w:numId="5">
    <w:abstractNumId w:val="7"/>
  </w:num>
  <w:num w:numId="6">
    <w:abstractNumId w:val="19"/>
  </w:num>
  <w:num w:numId="7">
    <w:abstractNumId w:val="45"/>
  </w:num>
  <w:num w:numId="8">
    <w:abstractNumId w:val="51"/>
  </w:num>
  <w:num w:numId="9">
    <w:abstractNumId w:val="27"/>
  </w:num>
  <w:num w:numId="10">
    <w:abstractNumId w:val="6"/>
  </w:num>
  <w:num w:numId="11">
    <w:abstractNumId w:val="33"/>
  </w:num>
  <w:num w:numId="12">
    <w:abstractNumId w:val="26"/>
  </w:num>
  <w:num w:numId="13">
    <w:abstractNumId w:val="13"/>
  </w:num>
  <w:num w:numId="14">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1"/>
  </w:num>
  <w:num w:numId="17">
    <w:abstractNumId w:val="17"/>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5"/>
  </w:num>
  <w:num w:numId="20">
    <w:abstractNumId w:val="59"/>
  </w:num>
  <w:num w:numId="21">
    <w:abstractNumId w:val="24"/>
  </w:num>
  <w:num w:numId="22">
    <w:abstractNumId w:val="39"/>
  </w:num>
  <w:num w:numId="23">
    <w:abstractNumId w:val="53"/>
  </w:num>
  <w:num w:numId="24">
    <w:abstractNumId w:val="48"/>
  </w:num>
  <w:num w:numId="25">
    <w:abstractNumId w:val="43"/>
  </w:num>
  <w:num w:numId="26">
    <w:abstractNumId w:val="44"/>
  </w:num>
  <w:num w:numId="27">
    <w:abstractNumId w:val="9"/>
  </w:num>
  <w:num w:numId="28">
    <w:abstractNumId w:val="5"/>
  </w:num>
  <w:num w:numId="29">
    <w:abstractNumId w:val="3"/>
  </w:num>
  <w:num w:numId="30">
    <w:abstractNumId w:val="2"/>
  </w:num>
  <w:num w:numId="31">
    <w:abstractNumId w:val="4"/>
  </w:num>
  <w:num w:numId="32">
    <w:abstractNumId w:val="1"/>
  </w:num>
  <w:num w:numId="33">
    <w:abstractNumId w:val="0"/>
  </w:num>
  <w:num w:numId="34">
    <w:abstractNumId w:val="8"/>
  </w:num>
  <w:num w:numId="35">
    <w:abstractNumId w:val="50"/>
  </w:num>
  <w:num w:numId="36">
    <w:abstractNumId w:val="54"/>
  </w:num>
  <w:num w:numId="37">
    <w:abstractNumId w:val="47"/>
  </w:num>
  <w:num w:numId="38">
    <w:abstractNumId w:val="34"/>
  </w:num>
  <w:num w:numId="39">
    <w:abstractNumId w:val="31"/>
  </w:num>
  <w:num w:numId="40">
    <w:abstractNumId w:val="21"/>
  </w:num>
  <w:num w:numId="41">
    <w:abstractNumId w:val="56"/>
  </w:num>
  <w:num w:numId="42">
    <w:abstractNumId w:val="58"/>
  </w:num>
  <w:num w:numId="43">
    <w:abstractNumId w:val="12"/>
  </w:num>
  <w:num w:numId="44">
    <w:abstractNumId w:val="25"/>
  </w:num>
  <w:num w:numId="45">
    <w:abstractNumId w:val="52"/>
  </w:num>
  <w:num w:numId="46">
    <w:abstractNumId w:val="28"/>
  </w:num>
  <w:num w:numId="47">
    <w:abstractNumId w:val="37"/>
  </w:num>
  <w:num w:numId="48">
    <w:abstractNumId w:val="22"/>
  </w:num>
  <w:num w:numId="49">
    <w:abstractNumId w:val="40"/>
  </w:num>
  <w:num w:numId="50">
    <w:abstractNumId w:val="23"/>
  </w:num>
  <w:num w:numId="51">
    <w:abstractNumId w:val="60"/>
  </w:num>
  <w:num w:numId="52">
    <w:abstractNumId w:val="41"/>
  </w:num>
  <w:num w:numId="53">
    <w:abstractNumId w:val="15"/>
  </w:num>
  <w:num w:numId="54">
    <w:abstractNumId w:val="46"/>
  </w:num>
  <w:num w:numId="55">
    <w:abstractNumId w:val="38"/>
  </w:num>
  <w:num w:numId="56">
    <w:abstractNumId w:val="36"/>
  </w:num>
  <w:num w:numId="57">
    <w:abstractNumId w:val="29"/>
  </w:num>
  <w:num w:numId="58">
    <w:abstractNumId w:val="35"/>
  </w:num>
  <w:num w:numId="59">
    <w:abstractNumId w:val="16"/>
  </w:num>
  <w:num w:numId="60">
    <w:abstractNumId w:val="49"/>
  </w:num>
  <w:num w:numId="61">
    <w:abstractNumId w:val="3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567"/>
    <w:rsid w:val="00004DB6"/>
    <w:rsid w:val="00012F2D"/>
    <w:rsid w:val="000168C9"/>
    <w:rsid w:val="00020043"/>
    <w:rsid w:val="0002177F"/>
    <w:rsid w:val="00021A01"/>
    <w:rsid w:val="0002568D"/>
    <w:rsid w:val="00030E43"/>
    <w:rsid w:val="0003134D"/>
    <w:rsid w:val="00032924"/>
    <w:rsid w:val="000354E9"/>
    <w:rsid w:val="00036E48"/>
    <w:rsid w:val="000370FD"/>
    <w:rsid w:val="000378FB"/>
    <w:rsid w:val="00042E6B"/>
    <w:rsid w:val="00042FF4"/>
    <w:rsid w:val="00046287"/>
    <w:rsid w:val="00050447"/>
    <w:rsid w:val="00052B72"/>
    <w:rsid w:val="000539E0"/>
    <w:rsid w:val="00054708"/>
    <w:rsid w:val="0005607D"/>
    <w:rsid w:val="00061CD2"/>
    <w:rsid w:val="00062EE0"/>
    <w:rsid w:val="0006631C"/>
    <w:rsid w:val="00066E40"/>
    <w:rsid w:val="00080EDF"/>
    <w:rsid w:val="00081D16"/>
    <w:rsid w:val="00082F98"/>
    <w:rsid w:val="0009076B"/>
    <w:rsid w:val="00092FF5"/>
    <w:rsid w:val="0009327C"/>
    <w:rsid w:val="00095D81"/>
    <w:rsid w:val="00096630"/>
    <w:rsid w:val="00096932"/>
    <w:rsid w:val="000969E8"/>
    <w:rsid w:val="000A4438"/>
    <w:rsid w:val="000A4E28"/>
    <w:rsid w:val="000B0468"/>
    <w:rsid w:val="000B431B"/>
    <w:rsid w:val="000B5CE3"/>
    <w:rsid w:val="000B768A"/>
    <w:rsid w:val="000C7112"/>
    <w:rsid w:val="000C73C8"/>
    <w:rsid w:val="000C7ACC"/>
    <w:rsid w:val="000D2326"/>
    <w:rsid w:val="000D56CD"/>
    <w:rsid w:val="000D5A39"/>
    <w:rsid w:val="000D70E1"/>
    <w:rsid w:val="000D7603"/>
    <w:rsid w:val="000E032D"/>
    <w:rsid w:val="000E0365"/>
    <w:rsid w:val="000E1F6D"/>
    <w:rsid w:val="000E4C46"/>
    <w:rsid w:val="000E69C5"/>
    <w:rsid w:val="000F0BBB"/>
    <w:rsid w:val="000F0CB6"/>
    <w:rsid w:val="000F3255"/>
    <w:rsid w:val="000F4EA4"/>
    <w:rsid w:val="000F6648"/>
    <w:rsid w:val="00100B3A"/>
    <w:rsid w:val="001033F7"/>
    <w:rsid w:val="001205CF"/>
    <w:rsid w:val="0012510C"/>
    <w:rsid w:val="00140FDD"/>
    <w:rsid w:val="001428A4"/>
    <w:rsid w:val="0014359F"/>
    <w:rsid w:val="00144FF0"/>
    <w:rsid w:val="001459AC"/>
    <w:rsid w:val="001526BD"/>
    <w:rsid w:val="001558F6"/>
    <w:rsid w:val="00156065"/>
    <w:rsid w:val="0016156B"/>
    <w:rsid w:val="001643F0"/>
    <w:rsid w:val="001705BE"/>
    <w:rsid w:val="00177D35"/>
    <w:rsid w:val="0018107D"/>
    <w:rsid w:val="001831D6"/>
    <w:rsid w:val="00185D6B"/>
    <w:rsid w:val="0018756B"/>
    <w:rsid w:val="00187F6F"/>
    <w:rsid w:val="00191DE8"/>
    <w:rsid w:val="0019484C"/>
    <w:rsid w:val="00195347"/>
    <w:rsid w:val="00195DE1"/>
    <w:rsid w:val="00197020"/>
    <w:rsid w:val="001A1F33"/>
    <w:rsid w:val="001A2626"/>
    <w:rsid w:val="001B0838"/>
    <w:rsid w:val="001B6115"/>
    <w:rsid w:val="001B76E5"/>
    <w:rsid w:val="001C1D60"/>
    <w:rsid w:val="001C58E0"/>
    <w:rsid w:val="001C67E5"/>
    <w:rsid w:val="001D083A"/>
    <w:rsid w:val="001D1CB0"/>
    <w:rsid w:val="001D4A8F"/>
    <w:rsid w:val="001D6CD5"/>
    <w:rsid w:val="001E116C"/>
    <w:rsid w:val="001E45F9"/>
    <w:rsid w:val="001E4602"/>
    <w:rsid w:val="001E5DB0"/>
    <w:rsid w:val="001E615E"/>
    <w:rsid w:val="001F1858"/>
    <w:rsid w:val="001F1BD8"/>
    <w:rsid w:val="001F205F"/>
    <w:rsid w:val="001F2DB0"/>
    <w:rsid w:val="001F6DE4"/>
    <w:rsid w:val="001F77D0"/>
    <w:rsid w:val="00201B38"/>
    <w:rsid w:val="00201F3F"/>
    <w:rsid w:val="002038AF"/>
    <w:rsid w:val="00204B7D"/>
    <w:rsid w:val="00206756"/>
    <w:rsid w:val="00213C87"/>
    <w:rsid w:val="00217B34"/>
    <w:rsid w:val="00222912"/>
    <w:rsid w:val="00223850"/>
    <w:rsid w:val="00223CE7"/>
    <w:rsid w:val="0022468C"/>
    <w:rsid w:val="002255E7"/>
    <w:rsid w:val="002300DC"/>
    <w:rsid w:val="0023065A"/>
    <w:rsid w:val="0023466F"/>
    <w:rsid w:val="0023514F"/>
    <w:rsid w:val="00235452"/>
    <w:rsid w:val="002377E4"/>
    <w:rsid w:val="00237BDF"/>
    <w:rsid w:val="00240E68"/>
    <w:rsid w:val="00243113"/>
    <w:rsid w:val="00245D6C"/>
    <w:rsid w:val="002478E7"/>
    <w:rsid w:val="002554CC"/>
    <w:rsid w:val="002577F5"/>
    <w:rsid w:val="00260203"/>
    <w:rsid w:val="00264684"/>
    <w:rsid w:val="00270435"/>
    <w:rsid w:val="002707C9"/>
    <w:rsid w:val="002724ED"/>
    <w:rsid w:val="00272C53"/>
    <w:rsid w:val="00274339"/>
    <w:rsid w:val="00284390"/>
    <w:rsid w:val="00284424"/>
    <w:rsid w:val="00286260"/>
    <w:rsid w:val="00296500"/>
    <w:rsid w:val="002967E9"/>
    <w:rsid w:val="002973B2"/>
    <w:rsid w:val="002A0675"/>
    <w:rsid w:val="002A38CB"/>
    <w:rsid w:val="002A4778"/>
    <w:rsid w:val="002A50CC"/>
    <w:rsid w:val="002A618A"/>
    <w:rsid w:val="002A69F0"/>
    <w:rsid w:val="002A79B7"/>
    <w:rsid w:val="002B21EC"/>
    <w:rsid w:val="002B3135"/>
    <w:rsid w:val="002B4621"/>
    <w:rsid w:val="002C3232"/>
    <w:rsid w:val="002C5A37"/>
    <w:rsid w:val="002C7B15"/>
    <w:rsid w:val="002D3255"/>
    <w:rsid w:val="002D35DC"/>
    <w:rsid w:val="002D5697"/>
    <w:rsid w:val="002E3755"/>
    <w:rsid w:val="002E73A4"/>
    <w:rsid w:val="002F121C"/>
    <w:rsid w:val="002F4DA0"/>
    <w:rsid w:val="00300CBF"/>
    <w:rsid w:val="0031338B"/>
    <w:rsid w:val="00314446"/>
    <w:rsid w:val="00317AED"/>
    <w:rsid w:val="00320AFA"/>
    <w:rsid w:val="00334372"/>
    <w:rsid w:val="00337166"/>
    <w:rsid w:val="00340659"/>
    <w:rsid w:val="003419D8"/>
    <w:rsid w:val="00352B16"/>
    <w:rsid w:val="003532E7"/>
    <w:rsid w:val="00354CF4"/>
    <w:rsid w:val="00380A00"/>
    <w:rsid w:val="00381AAE"/>
    <w:rsid w:val="003843F1"/>
    <w:rsid w:val="00384BBF"/>
    <w:rsid w:val="00384FE7"/>
    <w:rsid w:val="003853C5"/>
    <w:rsid w:val="003961DF"/>
    <w:rsid w:val="003A5C07"/>
    <w:rsid w:val="003A6ADC"/>
    <w:rsid w:val="003B09BB"/>
    <w:rsid w:val="003B425D"/>
    <w:rsid w:val="003B5967"/>
    <w:rsid w:val="003B73E7"/>
    <w:rsid w:val="003B754E"/>
    <w:rsid w:val="003B774B"/>
    <w:rsid w:val="003C01ED"/>
    <w:rsid w:val="003C2614"/>
    <w:rsid w:val="003C2E28"/>
    <w:rsid w:val="003C54DC"/>
    <w:rsid w:val="003D09A8"/>
    <w:rsid w:val="003D7407"/>
    <w:rsid w:val="003F751A"/>
    <w:rsid w:val="00403F00"/>
    <w:rsid w:val="00404B7E"/>
    <w:rsid w:val="00406AC6"/>
    <w:rsid w:val="00406BE2"/>
    <w:rsid w:val="00406BEB"/>
    <w:rsid w:val="00412848"/>
    <w:rsid w:val="00413D5D"/>
    <w:rsid w:val="0042062A"/>
    <w:rsid w:val="00421257"/>
    <w:rsid w:val="0042273B"/>
    <w:rsid w:val="004227F0"/>
    <w:rsid w:val="00425499"/>
    <w:rsid w:val="00433A16"/>
    <w:rsid w:val="004341E0"/>
    <w:rsid w:val="0044609D"/>
    <w:rsid w:val="0045014E"/>
    <w:rsid w:val="004509BF"/>
    <w:rsid w:val="00455425"/>
    <w:rsid w:val="004617C7"/>
    <w:rsid w:val="00463853"/>
    <w:rsid w:val="00465B43"/>
    <w:rsid w:val="0046753C"/>
    <w:rsid w:val="0047036F"/>
    <w:rsid w:val="00480E9B"/>
    <w:rsid w:val="00484841"/>
    <w:rsid w:val="0049245B"/>
    <w:rsid w:val="00493B47"/>
    <w:rsid w:val="004964BE"/>
    <w:rsid w:val="004A3785"/>
    <w:rsid w:val="004A4640"/>
    <w:rsid w:val="004A5403"/>
    <w:rsid w:val="004A68AA"/>
    <w:rsid w:val="004B6E51"/>
    <w:rsid w:val="004B7904"/>
    <w:rsid w:val="004C4465"/>
    <w:rsid w:val="004C74C4"/>
    <w:rsid w:val="004D446B"/>
    <w:rsid w:val="004D679F"/>
    <w:rsid w:val="004D68A5"/>
    <w:rsid w:val="004F495A"/>
    <w:rsid w:val="004F593C"/>
    <w:rsid w:val="004F729C"/>
    <w:rsid w:val="0050057D"/>
    <w:rsid w:val="00501B75"/>
    <w:rsid w:val="005021CF"/>
    <w:rsid w:val="00505937"/>
    <w:rsid w:val="00505B78"/>
    <w:rsid w:val="00506F53"/>
    <w:rsid w:val="0051077C"/>
    <w:rsid w:val="0051089B"/>
    <w:rsid w:val="005113BB"/>
    <w:rsid w:val="0051224D"/>
    <w:rsid w:val="00512EEF"/>
    <w:rsid w:val="00513048"/>
    <w:rsid w:val="00513A0A"/>
    <w:rsid w:val="00513A21"/>
    <w:rsid w:val="005165BD"/>
    <w:rsid w:val="00517662"/>
    <w:rsid w:val="00517CE0"/>
    <w:rsid w:val="00522196"/>
    <w:rsid w:val="00524DA3"/>
    <w:rsid w:val="00525A8E"/>
    <w:rsid w:val="00527D4C"/>
    <w:rsid w:val="00536A6F"/>
    <w:rsid w:val="00537C87"/>
    <w:rsid w:val="00544594"/>
    <w:rsid w:val="0054498F"/>
    <w:rsid w:val="00544BD0"/>
    <w:rsid w:val="00546B76"/>
    <w:rsid w:val="005536A5"/>
    <w:rsid w:val="005575A8"/>
    <w:rsid w:val="00561B63"/>
    <w:rsid w:val="00564364"/>
    <w:rsid w:val="005664E3"/>
    <w:rsid w:val="00581EA0"/>
    <w:rsid w:val="005843D8"/>
    <w:rsid w:val="005859BA"/>
    <w:rsid w:val="0059472A"/>
    <w:rsid w:val="00595C18"/>
    <w:rsid w:val="005971AA"/>
    <w:rsid w:val="005A0FC0"/>
    <w:rsid w:val="005A170A"/>
    <w:rsid w:val="005A29DA"/>
    <w:rsid w:val="005A35C9"/>
    <w:rsid w:val="005A5C76"/>
    <w:rsid w:val="005A5FCF"/>
    <w:rsid w:val="005A6464"/>
    <w:rsid w:val="005B03EB"/>
    <w:rsid w:val="005B2738"/>
    <w:rsid w:val="005C0606"/>
    <w:rsid w:val="005C3946"/>
    <w:rsid w:val="005C4D30"/>
    <w:rsid w:val="005C5DA1"/>
    <w:rsid w:val="005C6742"/>
    <w:rsid w:val="005C6A59"/>
    <w:rsid w:val="005D45C7"/>
    <w:rsid w:val="005D61B7"/>
    <w:rsid w:val="005D654E"/>
    <w:rsid w:val="005D79CA"/>
    <w:rsid w:val="005D7E41"/>
    <w:rsid w:val="005E0763"/>
    <w:rsid w:val="005E1266"/>
    <w:rsid w:val="005E74EA"/>
    <w:rsid w:val="005F0E51"/>
    <w:rsid w:val="005F1C97"/>
    <w:rsid w:val="005F3580"/>
    <w:rsid w:val="00606F43"/>
    <w:rsid w:val="00613DEE"/>
    <w:rsid w:val="00615D64"/>
    <w:rsid w:val="00624002"/>
    <w:rsid w:val="00625C90"/>
    <w:rsid w:val="0062651D"/>
    <w:rsid w:val="006301E1"/>
    <w:rsid w:val="00630650"/>
    <w:rsid w:val="00642638"/>
    <w:rsid w:val="00645A8D"/>
    <w:rsid w:val="0064622D"/>
    <w:rsid w:val="00647086"/>
    <w:rsid w:val="006500BE"/>
    <w:rsid w:val="00650C8F"/>
    <w:rsid w:val="0066066A"/>
    <w:rsid w:val="00664AE0"/>
    <w:rsid w:val="006666F2"/>
    <w:rsid w:val="00672AA1"/>
    <w:rsid w:val="00673684"/>
    <w:rsid w:val="00673F07"/>
    <w:rsid w:val="00681F37"/>
    <w:rsid w:val="00685C4E"/>
    <w:rsid w:val="006869B1"/>
    <w:rsid w:val="00692AA1"/>
    <w:rsid w:val="006979FC"/>
    <w:rsid w:val="006A0893"/>
    <w:rsid w:val="006A5453"/>
    <w:rsid w:val="006B1AF6"/>
    <w:rsid w:val="006B38AF"/>
    <w:rsid w:val="006B39AB"/>
    <w:rsid w:val="006B3B6A"/>
    <w:rsid w:val="006B4A22"/>
    <w:rsid w:val="006B50C2"/>
    <w:rsid w:val="006C1EAD"/>
    <w:rsid w:val="006C237F"/>
    <w:rsid w:val="006C5CAF"/>
    <w:rsid w:val="006D18AF"/>
    <w:rsid w:val="006D4B22"/>
    <w:rsid w:val="006D5C79"/>
    <w:rsid w:val="006D656A"/>
    <w:rsid w:val="006E0B39"/>
    <w:rsid w:val="006E1A50"/>
    <w:rsid w:val="006E68B9"/>
    <w:rsid w:val="006E6BD9"/>
    <w:rsid w:val="006F3D65"/>
    <w:rsid w:val="0070040F"/>
    <w:rsid w:val="007046EC"/>
    <w:rsid w:val="0070617A"/>
    <w:rsid w:val="007069AE"/>
    <w:rsid w:val="007073EF"/>
    <w:rsid w:val="007126F2"/>
    <w:rsid w:val="00712E8D"/>
    <w:rsid w:val="0071370F"/>
    <w:rsid w:val="00714438"/>
    <w:rsid w:val="007179CC"/>
    <w:rsid w:val="00720473"/>
    <w:rsid w:val="00722F0D"/>
    <w:rsid w:val="00727788"/>
    <w:rsid w:val="00730296"/>
    <w:rsid w:val="00730542"/>
    <w:rsid w:val="0073503A"/>
    <w:rsid w:val="00743D62"/>
    <w:rsid w:val="007459AD"/>
    <w:rsid w:val="007464CF"/>
    <w:rsid w:val="007536B3"/>
    <w:rsid w:val="007540BA"/>
    <w:rsid w:val="00757958"/>
    <w:rsid w:val="007610B5"/>
    <w:rsid w:val="00762705"/>
    <w:rsid w:val="00764505"/>
    <w:rsid w:val="00771D03"/>
    <w:rsid w:val="00772EC8"/>
    <w:rsid w:val="00773CA0"/>
    <w:rsid w:val="0077429E"/>
    <w:rsid w:val="007801C8"/>
    <w:rsid w:val="00780A21"/>
    <w:rsid w:val="007825B6"/>
    <w:rsid w:val="007857F2"/>
    <w:rsid w:val="00786C0C"/>
    <w:rsid w:val="00795719"/>
    <w:rsid w:val="0079698B"/>
    <w:rsid w:val="0079748D"/>
    <w:rsid w:val="00797F5B"/>
    <w:rsid w:val="007C0E65"/>
    <w:rsid w:val="007C4899"/>
    <w:rsid w:val="007D19AC"/>
    <w:rsid w:val="007D73C7"/>
    <w:rsid w:val="007E01BF"/>
    <w:rsid w:val="007E1A39"/>
    <w:rsid w:val="007E4BB2"/>
    <w:rsid w:val="007F2CBD"/>
    <w:rsid w:val="007F4BB9"/>
    <w:rsid w:val="007F4F8C"/>
    <w:rsid w:val="007F4FAE"/>
    <w:rsid w:val="007F775B"/>
    <w:rsid w:val="00812286"/>
    <w:rsid w:val="00816374"/>
    <w:rsid w:val="00822B67"/>
    <w:rsid w:val="00822D50"/>
    <w:rsid w:val="00823B19"/>
    <w:rsid w:val="0082491E"/>
    <w:rsid w:val="0082665F"/>
    <w:rsid w:val="00826DE5"/>
    <w:rsid w:val="00827B81"/>
    <w:rsid w:val="00830CA0"/>
    <w:rsid w:val="008328BB"/>
    <w:rsid w:val="0083444E"/>
    <w:rsid w:val="0083695C"/>
    <w:rsid w:val="00842FF2"/>
    <w:rsid w:val="008436AA"/>
    <w:rsid w:val="00850D6C"/>
    <w:rsid w:val="00853B05"/>
    <w:rsid w:val="008542A3"/>
    <w:rsid w:val="008544B0"/>
    <w:rsid w:val="0085532B"/>
    <w:rsid w:val="0086115D"/>
    <w:rsid w:val="008650DA"/>
    <w:rsid w:val="00866E03"/>
    <w:rsid w:val="008714F8"/>
    <w:rsid w:val="00873A74"/>
    <w:rsid w:val="00873A97"/>
    <w:rsid w:val="00875580"/>
    <w:rsid w:val="00880B96"/>
    <w:rsid w:val="00882505"/>
    <w:rsid w:val="0088343F"/>
    <w:rsid w:val="008839D8"/>
    <w:rsid w:val="00883EC6"/>
    <w:rsid w:val="00885B80"/>
    <w:rsid w:val="00887F08"/>
    <w:rsid w:val="008921E9"/>
    <w:rsid w:val="00894A98"/>
    <w:rsid w:val="0089594C"/>
    <w:rsid w:val="008B07D1"/>
    <w:rsid w:val="008B4782"/>
    <w:rsid w:val="008B67A5"/>
    <w:rsid w:val="008C0474"/>
    <w:rsid w:val="008C78A4"/>
    <w:rsid w:val="008C78FB"/>
    <w:rsid w:val="008C7919"/>
    <w:rsid w:val="008D0C00"/>
    <w:rsid w:val="008D0D5A"/>
    <w:rsid w:val="008D35D7"/>
    <w:rsid w:val="008D369A"/>
    <w:rsid w:val="008E7AF0"/>
    <w:rsid w:val="008F0A93"/>
    <w:rsid w:val="008F2EB0"/>
    <w:rsid w:val="00902764"/>
    <w:rsid w:val="00902FE5"/>
    <w:rsid w:val="00905BE9"/>
    <w:rsid w:val="00906765"/>
    <w:rsid w:val="00910290"/>
    <w:rsid w:val="0091280E"/>
    <w:rsid w:val="009142BE"/>
    <w:rsid w:val="0091682E"/>
    <w:rsid w:val="00917E27"/>
    <w:rsid w:val="00917F60"/>
    <w:rsid w:val="00922BA6"/>
    <w:rsid w:val="0092416C"/>
    <w:rsid w:val="00925667"/>
    <w:rsid w:val="00925907"/>
    <w:rsid w:val="00926A97"/>
    <w:rsid w:val="009309D0"/>
    <w:rsid w:val="009327AF"/>
    <w:rsid w:val="00940874"/>
    <w:rsid w:val="00940F5A"/>
    <w:rsid w:val="00942600"/>
    <w:rsid w:val="00945CDA"/>
    <w:rsid w:val="00947375"/>
    <w:rsid w:val="00947895"/>
    <w:rsid w:val="00950340"/>
    <w:rsid w:val="00952E8E"/>
    <w:rsid w:val="00957D64"/>
    <w:rsid w:val="009626F8"/>
    <w:rsid w:val="00970EA7"/>
    <w:rsid w:val="009717A3"/>
    <w:rsid w:val="00971CA8"/>
    <w:rsid w:val="009732B1"/>
    <w:rsid w:val="00973989"/>
    <w:rsid w:val="009747EB"/>
    <w:rsid w:val="0097647F"/>
    <w:rsid w:val="00977170"/>
    <w:rsid w:val="00980D29"/>
    <w:rsid w:val="00983E52"/>
    <w:rsid w:val="00987069"/>
    <w:rsid w:val="00992C59"/>
    <w:rsid w:val="009931D3"/>
    <w:rsid w:val="00993614"/>
    <w:rsid w:val="009963AD"/>
    <w:rsid w:val="0099735D"/>
    <w:rsid w:val="00997DEA"/>
    <w:rsid w:val="009A53C7"/>
    <w:rsid w:val="009A6A8D"/>
    <w:rsid w:val="009A755E"/>
    <w:rsid w:val="009B0262"/>
    <w:rsid w:val="009B602A"/>
    <w:rsid w:val="009B6B58"/>
    <w:rsid w:val="009B7754"/>
    <w:rsid w:val="009C7FEF"/>
    <w:rsid w:val="009D10C6"/>
    <w:rsid w:val="009D32EB"/>
    <w:rsid w:val="009D58CC"/>
    <w:rsid w:val="009E7599"/>
    <w:rsid w:val="009F273F"/>
    <w:rsid w:val="009F2847"/>
    <w:rsid w:val="009F4AB5"/>
    <w:rsid w:val="00A062E8"/>
    <w:rsid w:val="00A0748B"/>
    <w:rsid w:val="00A10364"/>
    <w:rsid w:val="00A10448"/>
    <w:rsid w:val="00A1214C"/>
    <w:rsid w:val="00A14749"/>
    <w:rsid w:val="00A15E95"/>
    <w:rsid w:val="00A23EEE"/>
    <w:rsid w:val="00A242F7"/>
    <w:rsid w:val="00A319B7"/>
    <w:rsid w:val="00A349C9"/>
    <w:rsid w:val="00A41EA3"/>
    <w:rsid w:val="00A42E3E"/>
    <w:rsid w:val="00A43F88"/>
    <w:rsid w:val="00A44E1B"/>
    <w:rsid w:val="00A51EBB"/>
    <w:rsid w:val="00A52040"/>
    <w:rsid w:val="00A60FB5"/>
    <w:rsid w:val="00A61B75"/>
    <w:rsid w:val="00A62A9E"/>
    <w:rsid w:val="00A63694"/>
    <w:rsid w:val="00A6571A"/>
    <w:rsid w:val="00A75EA9"/>
    <w:rsid w:val="00A85259"/>
    <w:rsid w:val="00A867F9"/>
    <w:rsid w:val="00A87251"/>
    <w:rsid w:val="00A90820"/>
    <w:rsid w:val="00A929A0"/>
    <w:rsid w:val="00A94A70"/>
    <w:rsid w:val="00AA330C"/>
    <w:rsid w:val="00AA38A2"/>
    <w:rsid w:val="00AA4F0C"/>
    <w:rsid w:val="00AA5C60"/>
    <w:rsid w:val="00AA6229"/>
    <w:rsid w:val="00AB0B0F"/>
    <w:rsid w:val="00AB2DCF"/>
    <w:rsid w:val="00AB2F36"/>
    <w:rsid w:val="00AB7F9D"/>
    <w:rsid w:val="00AC1C6B"/>
    <w:rsid w:val="00AC4143"/>
    <w:rsid w:val="00AD370B"/>
    <w:rsid w:val="00AD3734"/>
    <w:rsid w:val="00AD5C62"/>
    <w:rsid w:val="00AE2660"/>
    <w:rsid w:val="00AE422C"/>
    <w:rsid w:val="00AF23C6"/>
    <w:rsid w:val="00AF64D2"/>
    <w:rsid w:val="00AF6916"/>
    <w:rsid w:val="00AF787C"/>
    <w:rsid w:val="00B00C34"/>
    <w:rsid w:val="00B04444"/>
    <w:rsid w:val="00B05E5F"/>
    <w:rsid w:val="00B12C16"/>
    <w:rsid w:val="00B13CA7"/>
    <w:rsid w:val="00B15E3A"/>
    <w:rsid w:val="00B24919"/>
    <w:rsid w:val="00B24DAD"/>
    <w:rsid w:val="00B267B3"/>
    <w:rsid w:val="00B315E1"/>
    <w:rsid w:val="00B32758"/>
    <w:rsid w:val="00B360AE"/>
    <w:rsid w:val="00B37567"/>
    <w:rsid w:val="00B41560"/>
    <w:rsid w:val="00B43668"/>
    <w:rsid w:val="00B440A5"/>
    <w:rsid w:val="00B466D2"/>
    <w:rsid w:val="00B508B0"/>
    <w:rsid w:val="00B50DBC"/>
    <w:rsid w:val="00B51F01"/>
    <w:rsid w:val="00B5231A"/>
    <w:rsid w:val="00B53DD8"/>
    <w:rsid w:val="00B60023"/>
    <w:rsid w:val="00B61DAB"/>
    <w:rsid w:val="00B628A9"/>
    <w:rsid w:val="00B6402E"/>
    <w:rsid w:val="00B641D3"/>
    <w:rsid w:val="00B64EBB"/>
    <w:rsid w:val="00B662D2"/>
    <w:rsid w:val="00B6701F"/>
    <w:rsid w:val="00B75855"/>
    <w:rsid w:val="00B83924"/>
    <w:rsid w:val="00B84DA6"/>
    <w:rsid w:val="00B86637"/>
    <w:rsid w:val="00B8767D"/>
    <w:rsid w:val="00B87FC6"/>
    <w:rsid w:val="00B94FF1"/>
    <w:rsid w:val="00B97BCD"/>
    <w:rsid w:val="00BA58E5"/>
    <w:rsid w:val="00BA5AA5"/>
    <w:rsid w:val="00BB1066"/>
    <w:rsid w:val="00BB418A"/>
    <w:rsid w:val="00BD19D2"/>
    <w:rsid w:val="00BE3590"/>
    <w:rsid w:val="00BE480C"/>
    <w:rsid w:val="00BF2A41"/>
    <w:rsid w:val="00C00D98"/>
    <w:rsid w:val="00C043E2"/>
    <w:rsid w:val="00C10E9B"/>
    <w:rsid w:val="00C110D2"/>
    <w:rsid w:val="00C11564"/>
    <w:rsid w:val="00C15DA2"/>
    <w:rsid w:val="00C1679F"/>
    <w:rsid w:val="00C2117D"/>
    <w:rsid w:val="00C21BB8"/>
    <w:rsid w:val="00C21EA3"/>
    <w:rsid w:val="00C24896"/>
    <w:rsid w:val="00C27F71"/>
    <w:rsid w:val="00C30BF5"/>
    <w:rsid w:val="00C3400B"/>
    <w:rsid w:val="00C41A75"/>
    <w:rsid w:val="00C42537"/>
    <w:rsid w:val="00C45468"/>
    <w:rsid w:val="00C45E0C"/>
    <w:rsid w:val="00C45EF0"/>
    <w:rsid w:val="00C461D9"/>
    <w:rsid w:val="00C510E1"/>
    <w:rsid w:val="00C5195E"/>
    <w:rsid w:val="00C56C6B"/>
    <w:rsid w:val="00C67777"/>
    <w:rsid w:val="00C73349"/>
    <w:rsid w:val="00C735A8"/>
    <w:rsid w:val="00C80C41"/>
    <w:rsid w:val="00C85BA9"/>
    <w:rsid w:val="00C869E0"/>
    <w:rsid w:val="00C913D2"/>
    <w:rsid w:val="00C93C25"/>
    <w:rsid w:val="00C93E28"/>
    <w:rsid w:val="00CA086B"/>
    <w:rsid w:val="00CA3CC4"/>
    <w:rsid w:val="00CA6E93"/>
    <w:rsid w:val="00CB0150"/>
    <w:rsid w:val="00CB47FD"/>
    <w:rsid w:val="00CB5A8E"/>
    <w:rsid w:val="00CC0773"/>
    <w:rsid w:val="00CC2973"/>
    <w:rsid w:val="00CC299B"/>
    <w:rsid w:val="00CC3F67"/>
    <w:rsid w:val="00CC47F4"/>
    <w:rsid w:val="00CC7902"/>
    <w:rsid w:val="00CD218F"/>
    <w:rsid w:val="00CD4A64"/>
    <w:rsid w:val="00CD5B0A"/>
    <w:rsid w:val="00CD7338"/>
    <w:rsid w:val="00CE3CE5"/>
    <w:rsid w:val="00CE46A5"/>
    <w:rsid w:val="00CE495B"/>
    <w:rsid w:val="00CF5EC6"/>
    <w:rsid w:val="00D00A22"/>
    <w:rsid w:val="00D016E5"/>
    <w:rsid w:val="00D0294B"/>
    <w:rsid w:val="00D04F0C"/>
    <w:rsid w:val="00D05E04"/>
    <w:rsid w:val="00D1058A"/>
    <w:rsid w:val="00D107F4"/>
    <w:rsid w:val="00D14024"/>
    <w:rsid w:val="00D14360"/>
    <w:rsid w:val="00D167DA"/>
    <w:rsid w:val="00D204B9"/>
    <w:rsid w:val="00D231C3"/>
    <w:rsid w:val="00D24D2C"/>
    <w:rsid w:val="00D2562F"/>
    <w:rsid w:val="00D32144"/>
    <w:rsid w:val="00D35E87"/>
    <w:rsid w:val="00D50321"/>
    <w:rsid w:val="00D531E0"/>
    <w:rsid w:val="00D62B4E"/>
    <w:rsid w:val="00D73D52"/>
    <w:rsid w:val="00D73FDB"/>
    <w:rsid w:val="00D74DF1"/>
    <w:rsid w:val="00D752B4"/>
    <w:rsid w:val="00D80BE4"/>
    <w:rsid w:val="00D81900"/>
    <w:rsid w:val="00D832A5"/>
    <w:rsid w:val="00D87E70"/>
    <w:rsid w:val="00D91273"/>
    <w:rsid w:val="00DA073F"/>
    <w:rsid w:val="00DA5F8D"/>
    <w:rsid w:val="00DB0EFE"/>
    <w:rsid w:val="00DB38D9"/>
    <w:rsid w:val="00DB3DD4"/>
    <w:rsid w:val="00DB401B"/>
    <w:rsid w:val="00DB686C"/>
    <w:rsid w:val="00DB6AB9"/>
    <w:rsid w:val="00DC0A59"/>
    <w:rsid w:val="00DC0C43"/>
    <w:rsid w:val="00DC1A5D"/>
    <w:rsid w:val="00DD5B52"/>
    <w:rsid w:val="00DE21A3"/>
    <w:rsid w:val="00DE379C"/>
    <w:rsid w:val="00DE489E"/>
    <w:rsid w:val="00DE4CB6"/>
    <w:rsid w:val="00DE6DAC"/>
    <w:rsid w:val="00DF1B27"/>
    <w:rsid w:val="00DF2E5B"/>
    <w:rsid w:val="00DF5DEA"/>
    <w:rsid w:val="00DF7239"/>
    <w:rsid w:val="00DF7287"/>
    <w:rsid w:val="00E01C29"/>
    <w:rsid w:val="00E02ACD"/>
    <w:rsid w:val="00E02C28"/>
    <w:rsid w:val="00E0462A"/>
    <w:rsid w:val="00E05169"/>
    <w:rsid w:val="00E121E7"/>
    <w:rsid w:val="00E219E1"/>
    <w:rsid w:val="00E22FAB"/>
    <w:rsid w:val="00E235AC"/>
    <w:rsid w:val="00E24C51"/>
    <w:rsid w:val="00E32EA0"/>
    <w:rsid w:val="00E3764F"/>
    <w:rsid w:val="00E4192E"/>
    <w:rsid w:val="00E42DAD"/>
    <w:rsid w:val="00E46C18"/>
    <w:rsid w:val="00E47ABF"/>
    <w:rsid w:val="00E500A6"/>
    <w:rsid w:val="00E5102F"/>
    <w:rsid w:val="00E519D7"/>
    <w:rsid w:val="00E529E3"/>
    <w:rsid w:val="00E53ED8"/>
    <w:rsid w:val="00E57FDA"/>
    <w:rsid w:val="00E65E59"/>
    <w:rsid w:val="00E72036"/>
    <w:rsid w:val="00E74A5C"/>
    <w:rsid w:val="00E76441"/>
    <w:rsid w:val="00E76BC3"/>
    <w:rsid w:val="00E76CBE"/>
    <w:rsid w:val="00E82E4E"/>
    <w:rsid w:val="00E839C0"/>
    <w:rsid w:val="00E849F1"/>
    <w:rsid w:val="00E872E7"/>
    <w:rsid w:val="00E90A3C"/>
    <w:rsid w:val="00E94B63"/>
    <w:rsid w:val="00E96B62"/>
    <w:rsid w:val="00EA4E52"/>
    <w:rsid w:val="00EA7DF9"/>
    <w:rsid w:val="00EB0372"/>
    <w:rsid w:val="00EB2957"/>
    <w:rsid w:val="00EB321A"/>
    <w:rsid w:val="00EB32E8"/>
    <w:rsid w:val="00EB3BEE"/>
    <w:rsid w:val="00EB5B6F"/>
    <w:rsid w:val="00EB5F25"/>
    <w:rsid w:val="00EB73A8"/>
    <w:rsid w:val="00EC2FEB"/>
    <w:rsid w:val="00EC4F20"/>
    <w:rsid w:val="00EC5562"/>
    <w:rsid w:val="00EC63BE"/>
    <w:rsid w:val="00ED45E1"/>
    <w:rsid w:val="00EE52D3"/>
    <w:rsid w:val="00EE7016"/>
    <w:rsid w:val="00EF17DB"/>
    <w:rsid w:val="00EF1B54"/>
    <w:rsid w:val="00EF489C"/>
    <w:rsid w:val="00EF540A"/>
    <w:rsid w:val="00F001B6"/>
    <w:rsid w:val="00F059A0"/>
    <w:rsid w:val="00F06162"/>
    <w:rsid w:val="00F11EF8"/>
    <w:rsid w:val="00F2236E"/>
    <w:rsid w:val="00F25108"/>
    <w:rsid w:val="00F2602E"/>
    <w:rsid w:val="00F2718B"/>
    <w:rsid w:val="00F35E80"/>
    <w:rsid w:val="00F3797D"/>
    <w:rsid w:val="00F458D7"/>
    <w:rsid w:val="00F45AE0"/>
    <w:rsid w:val="00F45E12"/>
    <w:rsid w:val="00F550DF"/>
    <w:rsid w:val="00F564F2"/>
    <w:rsid w:val="00F61A74"/>
    <w:rsid w:val="00F62CD0"/>
    <w:rsid w:val="00F63A63"/>
    <w:rsid w:val="00F66191"/>
    <w:rsid w:val="00F76190"/>
    <w:rsid w:val="00F802D8"/>
    <w:rsid w:val="00F822FC"/>
    <w:rsid w:val="00F83E8E"/>
    <w:rsid w:val="00F92893"/>
    <w:rsid w:val="00F9532D"/>
    <w:rsid w:val="00F977EE"/>
    <w:rsid w:val="00FA344F"/>
    <w:rsid w:val="00FA712C"/>
    <w:rsid w:val="00FB5A17"/>
    <w:rsid w:val="00FB77CB"/>
    <w:rsid w:val="00FC472E"/>
    <w:rsid w:val="00FD25BB"/>
    <w:rsid w:val="00FD27D6"/>
    <w:rsid w:val="00FD72E9"/>
    <w:rsid w:val="00FE17E1"/>
    <w:rsid w:val="00FE32F3"/>
    <w:rsid w:val="00FE5A4B"/>
    <w:rsid w:val="00FE5AF7"/>
    <w:rsid w:val="00FE5D71"/>
    <w:rsid w:val="00FE5E1A"/>
    <w:rsid w:val="00FE701E"/>
    <w:rsid w:val="00FF0249"/>
    <w:rsid w:val="00FF030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D1291"/>
  <w15:docId w15:val="{FCD2FB64-518A-45D0-A83D-4C30C40B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F60"/>
    <w:rPr>
      <w:kern w:val="2"/>
    </w:rPr>
  </w:style>
  <w:style w:type="paragraph" w:styleId="Titre10">
    <w:name w:val="heading 1"/>
    <w:aliases w:val="Titre 1NIE,Table ronde GA,Titre 1_EIES,Paragraphe expert,stydde,Chapter,Heading 1 CFMU,TITRE 1,Titre 1 Car Car Car Car Car Car Car Car Car Car Car Car Car Car Car Car Car Car,Main Heading,TCI 1.  Heading,Main Heading 1,Document Header1,1,head"/>
    <w:basedOn w:val="Normal"/>
    <w:next w:val="Normal"/>
    <w:link w:val="Titre1Car"/>
    <w:autoRedefine/>
    <w:uiPriority w:val="9"/>
    <w:qFormat/>
    <w:rsid w:val="0046753C"/>
    <w:pPr>
      <w:keepNext/>
      <w:keepLines/>
      <w:shd w:val="clear" w:color="auto" w:fill="F2F2F2" w:themeFill="background1" w:themeFillShade="F2"/>
      <w:tabs>
        <w:tab w:val="left" w:pos="3427"/>
        <w:tab w:val="left" w:pos="9526"/>
      </w:tabs>
      <w:spacing w:before="120" w:after="120"/>
      <w:ind w:left="1080"/>
      <w:jc w:val="center"/>
      <w:outlineLvl w:val="0"/>
    </w:pPr>
    <w:rPr>
      <w:rFonts w:ascii="Times New Roman" w:eastAsiaTheme="majorEastAsia" w:hAnsi="Times New Roman" w:cs="Times New Roman"/>
      <w:b/>
      <w:kern w:val="0"/>
      <w:sz w:val="28"/>
      <w:szCs w:val="28"/>
    </w:rPr>
  </w:style>
  <w:style w:type="paragraph" w:styleId="Titre2">
    <w:name w:val="heading 2"/>
    <w:aliases w:val="Table Ronde GA,Titre 2_EIES,Titre 2 sous chapitre,sous-chapitre,Sous-Titre,T2,titre de pièce,Titre 2 re,2,I.1.,CHAP2,CH-01-,heading2,Paranum,alec2,Title Header2,Titre 2 * 0.0.,Titre 2*,Titre 2 / 1.,Titre 2 Annexe,retrait normal,Titre1.1"/>
    <w:basedOn w:val="Normal"/>
    <w:next w:val="Normal"/>
    <w:link w:val="Titre2Car"/>
    <w:qFormat/>
    <w:rsid w:val="0099735D"/>
    <w:pPr>
      <w:keepNext/>
      <w:keepLines/>
      <w:spacing w:before="240" w:after="240" w:line="240" w:lineRule="auto"/>
      <w:jc w:val="both"/>
      <w:outlineLvl w:val="1"/>
    </w:pPr>
    <w:rPr>
      <w:rFonts w:ascii="Cambria" w:hAnsi="Cambria" w:cstheme="majorBidi"/>
      <w:b/>
      <w:kern w:val="0"/>
      <w:szCs w:val="28"/>
    </w:rPr>
  </w:style>
  <w:style w:type="paragraph" w:styleId="Titre3">
    <w:name w:val="heading 3"/>
    <w:basedOn w:val="Normal"/>
    <w:next w:val="Normal"/>
    <w:link w:val="Titre3Car"/>
    <w:uiPriority w:val="9"/>
    <w:unhideWhenUsed/>
    <w:qFormat/>
    <w:rsid w:val="0099735D"/>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C21EA3"/>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autoRedefine/>
    <w:uiPriority w:val="9"/>
    <w:unhideWhenUsed/>
    <w:qFormat/>
    <w:rsid w:val="0099735D"/>
    <w:pPr>
      <w:keepNext/>
      <w:keepLines/>
      <w:numPr>
        <w:ilvl w:val="4"/>
        <w:numId w:val="1"/>
      </w:numPr>
      <w:spacing w:before="440" w:after="240"/>
      <w:outlineLvl w:val="4"/>
    </w:pPr>
    <w:rPr>
      <w:rFonts w:asciiTheme="majorHAnsi" w:eastAsiaTheme="majorEastAsia" w:hAnsiTheme="majorHAnsi" w:cstheme="majorBidi"/>
      <w:b/>
      <w:kern w:val="0"/>
    </w:rPr>
  </w:style>
  <w:style w:type="paragraph" w:styleId="Titre6">
    <w:name w:val="heading 6"/>
    <w:basedOn w:val="Normal"/>
    <w:next w:val="Normal"/>
    <w:link w:val="Titre6Car"/>
    <w:uiPriority w:val="9"/>
    <w:unhideWhenUsed/>
    <w:qFormat/>
    <w:rsid w:val="00FE5A4B"/>
    <w:pPr>
      <w:tabs>
        <w:tab w:val="num" w:pos="360"/>
      </w:tabs>
      <w:spacing w:before="60" w:after="60" w:line="240" w:lineRule="auto"/>
      <w:jc w:val="both"/>
      <w:outlineLvl w:val="5"/>
    </w:pPr>
    <w:rPr>
      <w:rFonts w:ascii="Arial" w:eastAsia="Times New Roman" w:hAnsi="Arial" w:cs="Times New Roman"/>
      <w:bCs/>
      <w:i/>
      <w:kern w:val="0"/>
      <w:lang w:eastAsia="fr-FR"/>
    </w:rPr>
  </w:style>
  <w:style w:type="paragraph" w:styleId="Titre7">
    <w:name w:val="heading 7"/>
    <w:basedOn w:val="Normal"/>
    <w:next w:val="Normal"/>
    <w:link w:val="Titre7Car"/>
    <w:uiPriority w:val="9"/>
    <w:semiHidden/>
    <w:unhideWhenUsed/>
    <w:qFormat/>
    <w:rsid w:val="00FE5A4B"/>
    <w:pPr>
      <w:tabs>
        <w:tab w:val="num" w:pos="360"/>
      </w:tabs>
      <w:spacing w:before="240" w:after="60" w:line="240" w:lineRule="auto"/>
      <w:jc w:val="both"/>
      <w:outlineLvl w:val="6"/>
    </w:pPr>
    <w:rPr>
      <w:rFonts w:ascii="Arial" w:eastAsia="Times New Roman" w:hAnsi="Arial" w:cs="Times New Roman"/>
      <w:kern w:val="0"/>
      <w:szCs w:val="24"/>
      <w:lang w:eastAsia="fr-FR"/>
    </w:rPr>
  </w:style>
  <w:style w:type="paragraph" w:styleId="Titre8">
    <w:name w:val="heading 8"/>
    <w:basedOn w:val="Normal"/>
    <w:next w:val="Normal"/>
    <w:link w:val="Titre8Car"/>
    <w:uiPriority w:val="9"/>
    <w:semiHidden/>
    <w:unhideWhenUsed/>
    <w:qFormat/>
    <w:rsid w:val="00FE5A4B"/>
    <w:pPr>
      <w:tabs>
        <w:tab w:val="num" w:pos="360"/>
      </w:tabs>
      <w:spacing w:before="240" w:after="60" w:line="240" w:lineRule="auto"/>
      <w:jc w:val="both"/>
      <w:outlineLvl w:val="7"/>
    </w:pPr>
    <w:rPr>
      <w:rFonts w:ascii="Arial" w:eastAsia="Times New Roman" w:hAnsi="Arial" w:cs="Times New Roman"/>
      <w:i/>
      <w:iCs/>
      <w:kern w:val="0"/>
      <w:szCs w:val="24"/>
      <w:lang w:eastAsia="fr-FR"/>
    </w:rPr>
  </w:style>
  <w:style w:type="paragraph" w:styleId="Titre9">
    <w:name w:val="heading 9"/>
    <w:basedOn w:val="Normal"/>
    <w:next w:val="Normal"/>
    <w:link w:val="Titre9Car"/>
    <w:uiPriority w:val="9"/>
    <w:semiHidden/>
    <w:unhideWhenUsed/>
    <w:qFormat/>
    <w:rsid w:val="00FE5A4B"/>
    <w:pPr>
      <w:keepNext/>
      <w:keepLines/>
      <w:widowControl w:val="0"/>
      <w:autoSpaceDE w:val="0"/>
      <w:autoSpaceDN w:val="0"/>
      <w:spacing w:after="0" w:line="240" w:lineRule="auto"/>
      <w:outlineLvl w:val="8"/>
    </w:pPr>
    <w:rPr>
      <w:rFonts w:ascii="Verdana" w:eastAsiaTheme="majorEastAsia" w:hAnsi="Verdana" w:cstheme="majorBidi"/>
      <w:color w:val="272727" w:themeColor="text1" w:themeTint="D8"/>
      <w:kern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3756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37567"/>
    <w:rPr>
      <w:rFonts w:ascii="Tahoma" w:hAnsi="Tahoma" w:cs="Tahoma"/>
      <w:kern w:val="2"/>
      <w:sz w:val="16"/>
      <w:szCs w:val="16"/>
    </w:rPr>
  </w:style>
  <w:style w:type="paragraph" w:styleId="Paragraphedeliste">
    <w:name w:val="List Paragraph"/>
    <w:aliases w:val="Bullets,References,Liste 1,Numbered List Paragraph,ReferencesCxSpLast,List Paragraph (numbered (a)),Paragraphe de liste1,Paragraphe de liste11,WB List Paragraph,Paragraphe  revu,Bullet L1,Desmond 2,Medium Grid 1 - Accent 21,texte,RM1"/>
    <w:basedOn w:val="Normal"/>
    <w:link w:val="ParagraphedelisteCar"/>
    <w:uiPriority w:val="34"/>
    <w:qFormat/>
    <w:rsid w:val="00AA6229"/>
    <w:pPr>
      <w:ind w:left="720"/>
      <w:contextualSpacing/>
    </w:pPr>
    <w:rPr>
      <w:kern w:val="0"/>
    </w:rPr>
  </w:style>
  <w:style w:type="character" w:customStyle="1" w:styleId="ParagraphedelisteCar">
    <w:name w:val="Paragraphe de liste Car"/>
    <w:aliases w:val="Bullets Car,References Car,Liste 1 Car,Numbered List Paragraph Car,ReferencesCxSpLast Car,List Paragraph (numbered (a)) Car,Paragraphe de liste1 Car,Paragraphe de liste11 Car,WB List Paragraph Car,Paragraphe  revu Car,texte Car"/>
    <w:link w:val="Paragraphedeliste"/>
    <w:uiPriority w:val="34"/>
    <w:qFormat/>
    <w:locked/>
    <w:rsid w:val="00AA6229"/>
  </w:style>
  <w:style w:type="character" w:customStyle="1" w:styleId="Titre1Car">
    <w:name w:val="Titre 1 Car"/>
    <w:aliases w:val="Titre 1NIE Car,Table ronde GA Car,Titre 1_EIES Car,Paragraphe expert Car,stydde Car,Chapter Car,Heading 1 CFMU Car,TITRE 1 Car,Titre 1 Car Car Car Car Car Car Car Car Car Car Car Car Car Car Car Car Car Car Car,Main Heading Car,1 Car"/>
    <w:basedOn w:val="Policepardfaut"/>
    <w:link w:val="Titre10"/>
    <w:uiPriority w:val="9"/>
    <w:rsid w:val="0046753C"/>
    <w:rPr>
      <w:rFonts w:ascii="Times New Roman" w:eastAsiaTheme="majorEastAsia" w:hAnsi="Times New Roman" w:cs="Times New Roman"/>
      <w:b/>
      <w:sz w:val="28"/>
      <w:szCs w:val="28"/>
      <w:shd w:val="clear" w:color="auto" w:fill="F2F2F2" w:themeFill="background1" w:themeFillShade="F2"/>
    </w:rPr>
  </w:style>
  <w:style w:type="character" w:customStyle="1" w:styleId="Titre2Car">
    <w:name w:val="Titre 2 Car"/>
    <w:aliases w:val="Table Ronde GA Car,Titre 2_EIES Car,Titre 2 sous chapitre Car,sous-chapitre Car,Sous-Titre Car,T2 Car,titre de pièce Car,Titre 2 re Car,2 Car,I.1. Car,CHAP2 Car,CH-01- Car,heading2 Car,Paranum Car,alec2 Car,Title Header2 Car,Titre 2* Car"/>
    <w:basedOn w:val="Policepardfaut"/>
    <w:link w:val="Titre2"/>
    <w:uiPriority w:val="1"/>
    <w:qFormat/>
    <w:rsid w:val="0099735D"/>
    <w:rPr>
      <w:rFonts w:ascii="Cambria" w:hAnsi="Cambria" w:cstheme="majorBidi"/>
      <w:b/>
      <w:szCs w:val="28"/>
    </w:rPr>
  </w:style>
  <w:style w:type="character" w:customStyle="1" w:styleId="Titre3Car">
    <w:name w:val="Titre 3 Car"/>
    <w:basedOn w:val="Policepardfaut"/>
    <w:link w:val="Titre3"/>
    <w:uiPriority w:val="9"/>
    <w:rsid w:val="0099735D"/>
    <w:rPr>
      <w:rFonts w:asciiTheme="majorHAnsi" w:eastAsiaTheme="majorEastAsia" w:hAnsiTheme="majorHAnsi" w:cstheme="majorBidi"/>
      <w:b/>
      <w:bCs/>
      <w:color w:val="4F81BD" w:themeColor="accent1"/>
      <w:kern w:val="2"/>
    </w:rPr>
  </w:style>
  <w:style w:type="character" w:customStyle="1" w:styleId="Titre5Car">
    <w:name w:val="Titre 5 Car"/>
    <w:basedOn w:val="Policepardfaut"/>
    <w:link w:val="Titre5"/>
    <w:uiPriority w:val="9"/>
    <w:rsid w:val="0099735D"/>
    <w:rPr>
      <w:rFonts w:asciiTheme="majorHAnsi" w:eastAsiaTheme="majorEastAsia" w:hAnsiTheme="majorHAnsi" w:cstheme="majorBidi"/>
      <w:b/>
    </w:rPr>
  </w:style>
  <w:style w:type="character" w:styleId="Appelnotedebasdep">
    <w:name w:val="footnote reference"/>
    <w:aliases w:val=" BVI fnr Char Car1 Car Char Char Car,BVI fnr Char Car Car Char Char Car,ftref Char Car Car Char Char Car, BVI fnr Char Car Char Char Car Car Char Char Car,BVI fnr Char Car Char Char Car Car Char Char Car,ftref,List Bullet Char1,R"/>
    <w:link w:val="BVIfnrCharCar1CarCharChar"/>
    <w:uiPriority w:val="99"/>
    <w:qFormat/>
    <w:rsid w:val="0099735D"/>
    <w:rPr>
      <w:rFonts w:cs="Times New Roman"/>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Appelnotedebasdep"/>
    <w:rsid w:val="0099735D"/>
    <w:pPr>
      <w:spacing w:after="160" w:line="240" w:lineRule="exact"/>
      <w:jc w:val="both"/>
    </w:pPr>
    <w:rPr>
      <w:rFonts w:cs="Times New Roman"/>
      <w:kern w:val="0"/>
      <w:vertAlign w:val="superscript"/>
    </w:rPr>
  </w:style>
  <w:style w:type="paragraph" w:styleId="Notedebasdepage">
    <w:name w:val="footnote text"/>
    <w:aliases w:val="Nbpage Moens,Footnote Text Char2,Footnote Text Char1 Char,Footnote Text Char,Footnote Text Char Char Char1,Footnote Text Char1 Char Char Char1,Footnote Text Char1 Char1 Char,Footnote Text Char Char Char Char,f,fn,Footnote Text Char1"/>
    <w:basedOn w:val="Normal"/>
    <w:link w:val="NotedebasdepageCar"/>
    <w:uiPriority w:val="99"/>
    <w:qFormat/>
    <w:rsid w:val="0099735D"/>
    <w:pPr>
      <w:tabs>
        <w:tab w:val="left" w:pos="284"/>
      </w:tabs>
      <w:spacing w:after="40" w:line="240" w:lineRule="auto"/>
      <w:ind w:left="851" w:hanging="851"/>
      <w:jc w:val="both"/>
    </w:pPr>
    <w:rPr>
      <w:rFonts w:ascii="Univers" w:eastAsia="Times New Roman" w:hAnsi="Univers" w:cs="Times New Roman"/>
      <w:kern w:val="0"/>
      <w:sz w:val="18"/>
      <w:szCs w:val="20"/>
      <w:lang w:eastAsia="fr-FR"/>
    </w:rPr>
  </w:style>
  <w:style w:type="character" w:customStyle="1" w:styleId="NotedebasdepageCar">
    <w:name w:val="Note de bas de page Car"/>
    <w:aliases w:val="Nbpage Moens Car,Footnote Text Char2 Car,Footnote Text Char1 Char Car,Footnote Text Char Car,Footnote Text Char Char Char1 Car,Footnote Text Char1 Char Char Char1 Car,Footnote Text Char1 Char1 Char Car,f Car,fn Car"/>
    <w:basedOn w:val="Policepardfaut"/>
    <w:link w:val="Notedebasdepage"/>
    <w:uiPriority w:val="99"/>
    <w:qFormat/>
    <w:rsid w:val="0099735D"/>
    <w:rPr>
      <w:rFonts w:ascii="Univers" w:eastAsia="Times New Roman" w:hAnsi="Univers" w:cs="Times New Roman"/>
      <w:sz w:val="18"/>
      <w:szCs w:val="20"/>
      <w:lang w:eastAsia="fr-FR"/>
    </w:rPr>
  </w:style>
  <w:style w:type="table" w:styleId="Grilledutableau">
    <w:name w:val="Table Grid"/>
    <w:aliases w:val="GT0,Vale 4,Table long document,mtbs,CV table,CV1,EY Table,TabelEcorys,Table Grid_mod,Table style,none,unVao day nghe bai nay di ban http://nhatquanglan.xlphp.net/,SGS Table Basic 1,csa standard,tabelle2,表格样式,BPUA Table,TNS table"/>
    <w:basedOn w:val="TableauNormal"/>
    <w:uiPriority w:val="39"/>
    <w:qFormat/>
    <w:rsid w:val="004924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re4Car">
    <w:name w:val="Titre 4 Car"/>
    <w:basedOn w:val="Policepardfaut"/>
    <w:link w:val="Titre4"/>
    <w:uiPriority w:val="9"/>
    <w:rsid w:val="00C21EA3"/>
    <w:rPr>
      <w:rFonts w:asciiTheme="majorHAnsi" w:eastAsiaTheme="majorEastAsia" w:hAnsiTheme="majorHAnsi" w:cstheme="majorBidi"/>
      <w:b/>
      <w:bCs/>
      <w:i/>
      <w:iCs/>
      <w:color w:val="4F81BD" w:themeColor="accent1"/>
      <w:kern w:val="2"/>
    </w:rPr>
  </w:style>
  <w:style w:type="paragraph" w:styleId="Lgende">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LgendeCar"/>
    <w:uiPriority w:val="35"/>
    <w:unhideWhenUsed/>
    <w:qFormat/>
    <w:rsid w:val="00DF1B27"/>
    <w:pPr>
      <w:spacing w:line="240" w:lineRule="auto"/>
    </w:pPr>
    <w:rPr>
      <w:rFonts w:asciiTheme="majorBidi" w:hAnsiTheme="majorBidi" w:cs="Times New Roman"/>
      <w:b/>
      <w:bCs/>
      <w:color w:val="4F81BD" w:themeColor="accent1"/>
      <w:kern w:val="0"/>
      <w:sz w:val="18"/>
      <w:szCs w:val="18"/>
    </w:rPr>
  </w:style>
  <w:style w:type="paragraph" w:styleId="En-tte">
    <w:name w:val="header"/>
    <w:aliases w:val="En-tête client,Even,hd,L1 Header,(17) EPR Header,En-tête WB,Char,En-tête CV,ContentsHeader,he,heading 3 after h2,h3+,*Header,Section Header,En-tête1,E.e,Cover Page,normal3,En-tête11,E.e1,et pied de page,En-tête SQ,he1,he2,he3,he4,he5,he6,he7,he8"/>
    <w:basedOn w:val="Normal"/>
    <w:link w:val="En-tteCar"/>
    <w:uiPriority w:val="99"/>
    <w:unhideWhenUsed/>
    <w:qFormat/>
    <w:rsid w:val="0070040F"/>
    <w:pPr>
      <w:tabs>
        <w:tab w:val="center" w:pos="4536"/>
        <w:tab w:val="right" w:pos="9072"/>
      </w:tabs>
      <w:spacing w:after="0" w:line="240" w:lineRule="auto"/>
    </w:pPr>
    <w:rPr>
      <w:rFonts w:asciiTheme="majorBidi" w:hAnsiTheme="majorBidi" w:cs="Times New Roman"/>
      <w:kern w:val="0"/>
    </w:rPr>
  </w:style>
  <w:style w:type="character" w:customStyle="1" w:styleId="En-tteCar">
    <w:name w:val="En-tête Car"/>
    <w:aliases w:val="En-tête client Car,Even Car,hd Car,L1 Header Car,(17) EPR Header Car,En-tête WB Car,Char Car,En-tête CV Car,ContentsHeader Car,he Car,heading 3 after h2 Car,h3+ Car,*Header Car,Section Header Car,En-tête1 Car,E.e Car,Cover Page Car,E.e1 Car"/>
    <w:basedOn w:val="Policepardfaut"/>
    <w:link w:val="En-tte"/>
    <w:uiPriority w:val="99"/>
    <w:rsid w:val="0070040F"/>
    <w:rPr>
      <w:rFonts w:asciiTheme="majorBidi" w:hAnsiTheme="majorBidi" w:cs="Times New Roman"/>
    </w:rPr>
  </w:style>
  <w:style w:type="paragraph" w:customStyle="1" w:styleId="Titre2Arial">
    <w:name w:val="Titre 2 + Arial"/>
    <w:basedOn w:val="Normal"/>
    <w:rsid w:val="00AD370B"/>
    <w:pPr>
      <w:keepNext/>
      <w:numPr>
        <w:ilvl w:val="1"/>
        <w:numId w:val="10"/>
      </w:numPr>
      <w:spacing w:after="120" w:line="240" w:lineRule="auto"/>
      <w:outlineLvl w:val="1"/>
    </w:pPr>
    <w:rPr>
      <w:rFonts w:ascii="Arial" w:eastAsia="Times New Roman" w:hAnsi="Arial" w:cs="Times New Roman"/>
      <w:b/>
      <w:bCs/>
      <w:noProof/>
      <w:kern w:val="0"/>
      <w:sz w:val="24"/>
      <w:szCs w:val="24"/>
      <w:lang w:eastAsia="fr-FR"/>
    </w:rPr>
  </w:style>
  <w:style w:type="paragraph" w:styleId="En-ttedetabledesmatires">
    <w:name w:val="TOC Heading"/>
    <w:basedOn w:val="Titre10"/>
    <w:next w:val="Normal"/>
    <w:uiPriority w:val="39"/>
    <w:unhideWhenUsed/>
    <w:qFormat/>
    <w:rsid w:val="00AD370B"/>
    <w:pPr>
      <w:spacing w:before="240" w:line="259" w:lineRule="auto"/>
      <w:ind w:left="0"/>
      <w:outlineLvl w:val="9"/>
    </w:pPr>
    <w:rPr>
      <w:rFonts w:cstheme="majorBidi"/>
      <w:bCs/>
      <w:color w:val="365F91" w:themeColor="accent1" w:themeShade="BF"/>
      <w:sz w:val="32"/>
      <w:szCs w:val="32"/>
      <w:lang w:eastAsia="fr-FR"/>
    </w:rPr>
  </w:style>
  <w:style w:type="paragraph" w:styleId="TM1">
    <w:name w:val="toc 1"/>
    <w:basedOn w:val="Normal"/>
    <w:next w:val="Normal"/>
    <w:autoRedefine/>
    <w:uiPriority w:val="39"/>
    <w:unhideWhenUsed/>
    <w:qFormat/>
    <w:rsid w:val="00AD370B"/>
    <w:pPr>
      <w:spacing w:after="100"/>
    </w:pPr>
  </w:style>
  <w:style w:type="paragraph" w:styleId="TM2">
    <w:name w:val="toc 2"/>
    <w:basedOn w:val="Normal"/>
    <w:next w:val="Normal"/>
    <w:autoRedefine/>
    <w:uiPriority w:val="39"/>
    <w:unhideWhenUsed/>
    <w:qFormat/>
    <w:rsid w:val="005859BA"/>
    <w:pPr>
      <w:numPr>
        <w:numId w:val="40"/>
      </w:numPr>
      <w:tabs>
        <w:tab w:val="left" w:pos="1100"/>
        <w:tab w:val="right" w:leader="dot" w:pos="9736"/>
      </w:tabs>
      <w:spacing w:after="100" w:line="240" w:lineRule="auto"/>
    </w:pPr>
    <w:rPr>
      <w:rFonts w:ascii="Times New Roman" w:hAnsi="Times New Roman" w:cs="Times New Roman"/>
      <w:b/>
    </w:rPr>
  </w:style>
  <w:style w:type="paragraph" w:styleId="TM3">
    <w:name w:val="toc 3"/>
    <w:basedOn w:val="Normal"/>
    <w:next w:val="Normal"/>
    <w:autoRedefine/>
    <w:uiPriority w:val="39"/>
    <w:unhideWhenUsed/>
    <w:qFormat/>
    <w:rsid w:val="00AD370B"/>
    <w:pPr>
      <w:spacing w:after="100"/>
      <w:ind w:left="440"/>
    </w:pPr>
  </w:style>
  <w:style w:type="paragraph" w:styleId="TM4">
    <w:name w:val="toc 4"/>
    <w:basedOn w:val="Normal"/>
    <w:next w:val="Normal"/>
    <w:autoRedefine/>
    <w:uiPriority w:val="39"/>
    <w:unhideWhenUsed/>
    <w:qFormat/>
    <w:rsid w:val="00AD370B"/>
    <w:pPr>
      <w:spacing w:after="100" w:line="259" w:lineRule="auto"/>
      <w:ind w:left="660"/>
    </w:pPr>
    <w:rPr>
      <w:rFonts w:eastAsiaTheme="minorEastAsia"/>
      <w:kern w:val="0"/>
      <w:lang w:eastAsia="fr-FR"/>
    </w:rPr>
  </w:style>
  <w:style w:type="paragraph" w:styleId="TM5">
    <w:name w:val="toc 5"/>
    <w:basedOn w:val="Normal"/>
    <w:next w:val="Normal"/>
    <w:autoRedefine/>
    <w:uiPriority w:val="39"/>
    <w:unhideWhenUsed/>
    <w:qFormat/>
    <w:rsid w:val="00AD370B"/>
    <w:pPr>
      <w:spacing w:after="100" w:line="259" w:lineRule="auto"/>
      <w:ind w:left="880"/>
    </w:pPr>
    <w:rPr>
      <w:rFonts w:eastAsiaTheme="minorEastAsia"/>
      <w:kern w:val="0"/>
      <w:lang w:eastAsia="fr-FR"/>
    </w:rPr>
  </w:style>
  <w:style w:type="paragraph" w:styleId="TM6">
    <w:name w:val="toc 6"/>
    <w:basedOn w:val="Normal"/>
    <w:next w:val="Normal"/>
    <w:autoRedefine/>
    <w:uiPriority w:val="39"/>
    <w:unhideWhenUsed/>
    <w:rsid w:val="00AD370B"/>
    <w:pPr>
      <w:spacing w:after="100" w:line="259" w:lineRule="auto"/>
      <w:ind w:left="1100"/>
    </w:pPr>
    <w:rPr>
      <w:rFonts w:eastAsiaTheme="minorEastAsia"/>
      <w:kern w:val="0"/>
      <w:lang w:eastAsia="fr-FR"/>
    </w:rPr>
  </w:style>
  <w:style w:type="paragraph" w:styleId="TM7">
    <w:name w:val="toc 7"/>
    <w:basedOn w:val="Normal"/>
    <w:next w:val="Normal"/>
    <w:autoRedefine/>
    <w:uiPriority w:val="39"/>
    <w:unhideWhenUsed/>
    <w:rsid w:val="00AD370B"/>
    <w:pPr>
      <w:spacing w:after="100" w:line="259" w:lineRule="auto"/>
      <w:ind w:left="1320"/>
    </w:pPr>
    <w:rPr>
      <w:rFonts w:eastAsiaTheme="minorEastAsia"/>
      <w:kern w:val="0"/>
      <w:lang w:eastAsia="fr-FR"/>
    </w:rPr>
  </w:style>
  <w:style w:type="paragraph" w:styleId="TM8">
    <w:name w:val="toc 8"/>
    <w:basedOn w:val="Normal"/>
    <w:next w:val="Normal"/>
    <w:autoRedefine/>
    <w:uiPriority w:val="39"/>
    <w:unhideWhenUsed/>
    <w:rsid w:val="00AD370B"/>
    <w:pPr>
      <w:spacing w:after="100" w:line="259" w:lineRule="auto"/>
      <w:ind w:left="1540"/>
    </w:pPr>
    <w:rPr>
      <w:rFonts w:eastAsiaTheme="minorEastAsia"/>
      <w:kern w:val="0"/>
      <w:lang w:eastAsia="fr-FR"/>
    </w:rPr>
  </w:style>
  <w:style w:type="paragraph" w:styleId="TM9">
    <w:name w:val="toc 9"/>
    <w:basedOn w:val="Normal"/>
    <w:next w:val="Normal"/>
    <w:autoRedefine/>
    <w:uiPriority w:val="39"/>
    <w:unhideWhenUsed/>
    <w:rsid w:val="00AD370B"/>
    <w:pPr>
      <w:spacing w:after="100" w:line="259" w:lineRule="auto"/>
      <w:ind w:left="1760"/>
    </w:pPr>
    <w:rPr>
      <w:rFonts w:eastAsiaTheme="minorEastAsia"/>
      <w:kern w:val="0"/>
      <w:lang w:eastAsia="fr-FR"/>
    </w:rPr>
  </w:style>
  <w:style w:type="character" w:styleId="Lienhypertexte">
    <w:name w:val="Hyperlink"/>
    <w:basedOn w:val="Policepardfaut"/>
    <w:uiPriority w:val="99"/>
    <w:unhideWhenUsed/>
    <w:rsid w:val="00AD370B"/>
    <w:rPr>
      <w:color w:val="0000FF" w:themeColor="hyperlink"/>
      <w:u w:val="single"/>
    </w:rPr>
  </w:style>
  <w:style w:type="table" w:customStyle="1" w:styleId="TableNormal1">
    <w:name w:val="Table Normal1"/>
    <w:uiPriority w:val="2"/>
    <w:semiHidden/>
    <w:unhideWhenUsed/>
    <w:qFormat/>
    <w:rsid w:val="00030E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030E43"/>
    <w:pPr>
      <w:widowControl w:val="0"/>
      <w:autoSpaceDE w:val="0"/>
      <w:autoSpaceDN w:val="0"/>
      <w:spacing w:after="0" w:line="240" w:lineRule="auto"/>
    </w:pPr>
    <w:rPr>
      <w:rFonts w:ascii="Arial" w:eastAsia="Arial" w:hAnsi="Arial" w:cs="Arial"/>
      <w:b/>
      <w:bCs/>
      <w:kern w:val="0"/>
      <w:sz w:val="28"/>
      <w:szCs w:val="28"/>
      <w:lang w:val="en-US"/>
    </w:rPr>
  </w:style>
  <w:style w:type="character" w:customStyle="1" w:styleId="CorpsdetexteCar">
    <w:name w:val="Corps de texte Car"/>
    <w:basedOn w:val="Policepardfaut"/>
    <w:link w:val="Corpsdetexte"/>
    <w:uiPriority w:val="99"/>
    <w:rsid w:val="00030E43"/>
    <w:rPr>
      <w:rFonts w:ascii="Arial" w:eastAsia="Arial" w:hAnsi="Arial" w:cs="Arial"/>
      <w:b/>
      <w:bCs/>
      <w:sz w:val="28"/>
      <w:szCs w:val="28"/>
      <w:lang w:val="en-US"/>
    </w:rPr>
  </w:style>
  <w:style w:type="paragraph" w:customStyle="1" w:styleId="TableParagraph">
    <w:name w:val="Table Paragraph"/>
    <w:basedOn w:val="Normal"/>
    <w:uiPriority w:val="1"/>
    <w:qFormat/>
    <w:rsid w:val="00030E43"/>
    <w:pPr>
      <w:widowControl w:val="0"/>
      <w:autoSpaceDE w:val="0"/>
      <w:autoSpaceDN w:val="0"/>
      <w:spacing w:after="0" w:line="305" w:lineRule="exact"/>
      <w:jc w:val="right"/>
    </w:pPr>
    <w:rPr>
      <w:rFonts w:ascii="Tahoma" w:eastAsia="Tahoma" w:hAnsi="Tahoma" w:cs="Tahoma"/>
      <w:kern w:val="0"/>
      <w:lang w:val="en-US"/>
    </w:rPr>
  </w:style>
  <w:style w:type="paragraph" w:styleId="Pieddepage">
    <w:name w:val="footer"/>
    <w:aliases w:val="Footer2,Footer1,Footer11,Footer12,Footer13,Footer14,Footer15,Footer16,Footer17,Footer18,Footer19,Footer110,Footer111,Footer112,Footer113,Footer114,Footer115,Footer116,Footer117,Footer118,Footer119,Footer120,Footer121,Footer122,Footer123"/>
    <w:basedOn w:val="Normal"/>
    <w:link w:val="PieddepageCar"/>
    <w:uiPriority w:val="99"/>
    <w:unhideWhenUsed/>
    <w:rsid w:val="00D32144"/>
    <w:pPr>
      <w:tabs>
        <w:tab w:val="center" w:pos="4680"/>
        <w:tab w:val="right" w:pos="9360"/>
      </w:tabs>
      <w:spacing w:after="0" w:line="240" w:lineRule="auto"/>
    </w:pPr>
  </w:style>
  <w:style w:type="character" w:customStyle="1" w:styleId="PieddepageCar">
    <w:name w:val="Pied de page Car"/>
    <w:aliases w:val="Footer2 Car,Footer1 Car,Footer11 Car,Footer12 Car,Footer13 Car,Footer14 Car,Footer15 Car,Footer16 Car,Footer17 Car,Footer18 Car,Footer19 Car,Footer110 Car,Footer111 Car,Footer112 Car,Footer113 Car,Footer114 Car,Footer115 Car"/>
    <w:basedOn w:val="Policepardfaut"/>
    <w:link w:val="Pieddepage"/>
    <w:uiPriority w:val="99"/>
    <w:rsid w:val="00D32144"/>
    <w:rPr>
      <w:kern w:val="2"/>
    </w:rPr>
  </w:style>
  <w:style w:type="character" w:customStyle="1" w:styleId="Mentionnonrsolue1">
    <w:name w:val="Mention non résolue1"/>
    <w:basedOn w:val="Policepardfaut"/>
    <w:uiPriority w:val="99"/>
    <w:semiHidden/>
    <w:unhideWhenUsed/>
    <w:rsid w:val="007801C8"/>
    <w:rPr>
      <w:color w:val="605E5C"/>
      <w:shd w:val="clear" w:color="auto" w:fill="E1DFDD"/>
    </w:rPr>
  </w:style>
  <w:style w:type="character" w:styleId="Marquedecommentaire">
    <w:name w:val="annotation reference"/>
    <w:basedOn w:val="Policepardfaut"/>
    <w:uiPriority w:val="99"/>
    <w:unhideWhenUsed/>
    <w:rsid w:val="009142BE"/>
    <w:rPr>
      <w:sz w:val="16"/>
      <w:szCs w:val="16"/>
    </w:rPr>
  </w:style>
  <w:style w:type="paragraph" w:styleId="Commentaire">
    <w:name w:val="annotation text"/>
    <w:basedOn w:val="Normal"/>
    <w:link w:val="CommentaireCar"/>
    <w:uiPriority w:val="99"/>
    <w:unhideWhenUsed/>
    <w:rsid w:val="009142BE"/>
    <w:pPr>
      <w:spacing w:line="240" w:lineRule="auto"/>
    </w:pPr>
    <w:rPr>
      <w:sz w:val="20"/>
      <w:szCs w:val="20"/>
    </w:rPr>
  </w:style>
  <w:style w:type="character" w:customStyle="1" w:styleId="CommentaireCar">
    <w:name w:val="Commentaire Car"/>
    <w:basedOn w:val="Policepardfaut"/>
    <w:link w:val="Commentaire"/>
    <w:uiPriority w:val="99"/>
    <w:rsid w:val="009142BE"/>
    <w:rPr>
      <w:kern w:val="2"/>
      <w:sz w:val="20"/>
      <w:szCs w:val="20"/>
    </w:rPr>
  </w:style>
  <w:style w:type="paragraph" w:styleId="Objetducommentaire">
    <w:name w:val="annotation subject"/>
    <w:basedOn w:val="Commentaire"/>
    <w:next w:val="Commentaire"/>
    <w:link w:val="ObjetducommentaireCar"/>
    <w:uiPriority w:val="99"/>
    <w:semiHidden/>
    <w:unhideWhenUsed/>
    <w:rsid w:val="009142BE"/>
    <w:rPr>
      <w:b/>
      <w:bCs/>
    </w:rPr>
  </w:style>
  <w:style w:type="character" w:customStyle="1" w:styleId="ObjetducommentaireCar">
    <w:name w:val="Objet du commentaire Car"/>
    <w:basedOn w:val="CommentaireCar"/>
    <w:link w:val="Objetducommentaire"/>
    <w:uiPriority w:val="99"/>
    <w:semiHidden/>
    <w:rsid w:val="009142BE"/>
    <w:rPr>
      <w:b/>
      <w:bCs/>
      <w:kern w:val="2"/>
      <w:sz w:val="20"/>
      <w:szCs w:val="20"/>
    </w:rPr>
  </w:style>
  <w:style w:type="paragraph" w:customStyle="1" w:styleId="Default">
    <w:name w:val="Default"/>
    <w:link w:val="DefaultCar"/>
    <w:rsid w:val="00237BDF"/>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DefaultCar">
    <w:name w:val="Default Car"/>
    <w:link w:val="Default"/>
    <w:rsid w:val="00237BDF"/>
    <w:rPr>
      <w:rFonts w:ascii="Garamond" w:eastAsia="Calibri" w:hAnsi="Garamond" w:cs="Garamond"/>
      <w:color w:val="000000"/>
      <w:sz w:val="24"/>
      <w:szCs w:val="24"/>
      <w:lang w:val="en-US"/>
    </w:rPr>
  </w:style>
  <w:style w:type="paragraph" w:styleId="Rvision">
    <w:name w:val="Revision"/>
    <w:hidden/>
    <w:uiPriority w:val="99"/>
    <w:semiHidden/>
    <w:rsid w:val="00D231C3"/>
    <w:pPr>
      <w:spacing w:after="0" w:line="240" w:lineRule="auto"/>
    </w:pPr>
    <w:rPr>
      <w:kern w:val="2"/>
    </w:rPr>
  </w:style>
  <w:style w:type="paragraph" w:styleId="NormalWeb">
    <w:name w:val="Normal (Web)"/>
    <w:basedOn w:val="Normal"/>
    <w:uiPriority w:val="99"/>
    <w:unhideWhenUsed/>
    <w:rsid w:val="00B60023"/>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lev">
    <w:name w:val="Strong"/>
    <w:basedOn w:val="Policepardfaut"/>
    <w:uiPriority w:val="22"/>
    <w:qFormat/>
    <w:rsid w:val="00B60023"/>
    <w:rPr>
      <w:b/>
      <w:bCs/>
    </w:rPr>
  </w:style>
  <w:style w:type="table" w:customStyle="1" w:styleId="TableNormal2">
    <w:name w:val="Table Normal2"/>
    <w:uiPriority w:val="2"/>
    <w:semiHidden/>
    <w:unhideWhenUsed/>
    <w:qFormat/>
    <w:rsid w:val="00177D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tre">
    <w:name w:val="Title"/>
    <w:basedOn w:val="Normal"/>
    <w:link w:val="TitreCar"/>
    <w:uiPriority w:val="10"/>
    <w:qFormat/>
    <w:rsid w:val="00177D35"/>
    <w:pPr>
      <w:widowControl w:val="0"/>
      <w:autoSpaceDE w:val="0"/>
      <w:autoSpaceDN w:val="0"/>
      <w:spacing w:after="0" w:line="240" w:lineRule="auto"/>
      <w:ind w:left="1043" w:right="651"/>
      <w:jc w:val="center"/>
    </w:pPr>
    <w:rPr>
      <w:rFonts w:ascii="Garamond" w:eastAsia="Garamond" w:hAnsi="Garamond" w:cs="Garamond"/>
      <w:b/>
      <w:bCs/>
      <w:kern w:val="0"/>
      <w:sz w:val="36"/>
      <w:szCs w:val="36"/>
    </w:rPr>
  </w:style>
  <w:style w:type="character" w:customStyle="1" w:styleId="TitreCar">
    <w:name w:val="Titre Car"/>
    <w:basedOn w:val="Policepardfaut"/>
    <w:link w:val="Titre"/>
    <w:uiPriority w:val="10"/>
    <w:rsid w:val="00177D35"/>
    <w:rPr>
      <w:rFonts w:ascii="Garamond" w:eastAsia="Garamond" w:hAnsi="Garamond" w:cs="Garamond"/>
      <w:b/>
      <w:bCs/>
      <w:sz w:val="36"/>
      <w:szCs w:val="36"/>
    </w:rPr>
  </w:style>
  <w:style w:type="character" w:customStyle="1" w:styleId="Titre6Car">
    <w:name w:val="Titre 6 Car"/>
    <w:basedOn w:val="Policepardfaut"/>
    <w:link w:val="Titre6"/>
    <w:uiPriority w:val="9"/>
    <w:rsid w:val="00FE5A4B"/>
    <w:rPr>
      <w:rFonts w:ascii="Arial" w:eastAsia="Times New Roman" w:hAnsi="Arial" w:cs="Times New Roman"/>
      <w:bCs/>
      <w:i/>
      <w:lang w:eastAsia="fr-FR"/>
    </w:rPr>
  </w:style>
  <w:style w:type="character" w:customStyle="1" w:styleId="Titre7Car">
    <w:name w:val="Titre 7 Car"/>
    <w:basedOn w:val="Policepardfaut"/>
    <w:link w:val="Titre7"/>
    <w:uiPriority w:val="9"/>
    <w:semiHidden/>
    <w:rsid w:val="00FE5A4B"/>
    <w:rPr>
      <w:rFonts w:ascii="Arial" w:eastAsia="Times New Roman" w:hAnsi="Arial" w:cs="Times New Roman"/>
      <w:szCs w:val="24"/>
      <w:lang w:eastAsia="fr-FR"/>
    </w:rPr>
  </w:style>
  <w:style w:type="character" w:customStyle="1" w:styleId="Titre8Car">
    <w:name w:val="Titre 8 Car"/>
    <w:basedOn w:val="Policepardfaut"/>
    <w:link w:val="Titre8"/>
    <w:uiPriority w:val="9"/>
    <w:semiHidden/>
    <w:rsid w:val="00FE5A4B"/>
    <w:rPr>
      <w:rFonts w:ascii="Arial" w:eastAsia="Times New Roman" w:hAnsi="Arial" w:cs="Times New Roman"/>
      <w:i/>
      <w:iCs/>
      <w:szCs w:val="24"/>
      <w:lang w:eastAsia="fr-FR"/>
    </w:rPr>
  </w:style>
  <w:style w:type="character" w:customStyle="1" w:styleId="Titre9Car">
    <w:name w:val="Titre 9 Car"/>
    <w:basedOn w:val="Policepardfaut"/>
    <w:link w:val="Titre9"/>
    <w:uiPriority w:val="9"/>
    <w:semiHidden/>
    <w:rsid w:val="00FE5A4B"/>
    <w:rPr>
      <w:rFonts w:ascii="Verdana" w:eastAsiaTheme="majorEastAsia" w:hAnsi="Verdana" w:cstheme="majorBidi"/>
      <w:color w:val="272727" w:themeColor="text1" w:themeTint="D8"/>
    </w:rPr>
  </w:style>
  <w:style w:type="table" w:styleId="TableauGrille6Couleur-Accentuation1">
    <w:name w:val="Grid Table 6 Colorful Accent 1"/>
    <w:basedOn w:val="TableauNormal"/>
    <w:uiPriority w:val="51"/>
    <w:rsid w:val="00FE5A4B"/>
    <w:pPr>
      <w:widowControl w:val="0"/>
      <w:autoSpaceDE w:val="0"/>
      <w:autoSpaceDN w:val="0"/>
      <w:spacing w:after="0" w:line="240" w:lineRule="auto"/>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extebrut">
    <w:name w:val="Plain Text"/>
    <w:basedOn w:val="Normal"/>
    <w:link w:val="TextebrutCar"/>
    <w:rsid w:val="00FE5A4B"/>
    <w:pPr>
      <w:spacing w:after="0" w:line="240" w:lineRule="auto"/>
    </w:pPr>
    <w:rPr>
      <w:rFonts w:ascii="Courier New" w:eastAsia="Times New Roman" w:hAnsi="Courier New" w:cs="Times New Roman"/>
      <w:kern w:val="0"/>
      <w:sz w:val="20"/>
      <w:szCs w:val="20"/>
      <w:lang w:val="fr-BE" w:eastAsia="fr-FR"/>
    </w:rPr>
  </w:style>
  <w:style w:type="character" w:customStyle="1" w:styleId="TextebrutCar">
    <w:name w:val="Texte brut Car"/>
    <w:basedOn w:val="Policepardfaut"/>
    <w:link w:val="Textebrut"/>
    <w:rsid w:val="00FE5A4B"/>
    <w:rPr>
      <w:rFonts w:ascii="Courier New" w:eastAsia="Times New Roman" w:hAnsi="Courier New" w:cs="Times New Roman"/>
      <w:sz w:val="20"/>
      <w:szCs w:val="20"/>
      <w:lang w:val="fr-BE" w:eastAsia="fr-FR"/>
    </w:rPr>
  </w:style>
  <w:style w:type="paragraph" w:customStyle="1" w:styleId="TITRE1">
    <w:name w:val="TITRE1"/>
    <w:basedOn w:val="Normal"/>
    <w:rsid w:val="00FE5A4B"/>
    <w:pPr>
      <w:numPr>
        <w:numId w:val="14"/>
      </w:numPr>
      <w:spacing w:after="0" w:line="240" w:lineRule="auto"/>
      <w:jc w:val="both"/>
    </w:pPr>
    <w:rPr>
      <w:rFonts w:ascii="Arial" w:eastAsia="Times New Roman" w:hAnsi="Arial" w:cs="Times New Roman"/>
      <w:kern w:val="0"/>
      <w:szCs w:val="24"/>
      <w:lang w:eastAsia="fr-FR"/>
    </w:rPr>
  </w:style>
  <w:style w:type="character" w:customStyle="1" w:styleId="LgendeCar">
    <w:name w:val="Légende Car"/>
    <w:aliases w:val="Car Car Car Car, Car Car,Car Car,Légende21 Car,Légende111 Car,Car111 Car,Car Car Car Car Car Car Car Car Car111 Car,Car Car Car Car Car111 Car,Car Car Car Car111 Car,Car Car Car Car Car Car Car Car211 Car,Légende1 Car Car,Fig Car,M Car"/>
    <w:link w:val="Lgende"/>
    <w:qFormat/>
    <w:rsid w:val="00FE5A4B"/>
    <w:rPr>
      <w:rFonts w:asciiTheme="majorBidi" w:hAnsiTheme="majorBidi" w:cs="Times New Roman"/>
      <w:b/>
      <w:bCs/>
      <w:color w:val="4F81BD" w:themeColor="accent1"/>
      <w:sz w:val="18"/>
      <w:szCs w:val="18"/>
    </w:rPr>
  </w:style>
  <w:style w:type="paragraph" w:styleId="PrformatHTML">
    <w:name w:val="HTML Preformatted"/>
    <w:basedOn w:val="Normal"/>
    <w:link w:val="PrformatHTMLCar"/>
    <w:uiPriority w:val="99"/>
    <w:unhideWhenUsed/>
    <w:rsid w:val="00FE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PrformatHTMLCar">
    <w:name w:val="Préformaté HTML Car"/>
    <w:basedOn w:val="Policepardfaut"/>
    <w:link w:val="PrformatHTML"/>
    <w:uiPriority w:val="99"/>
    <w:rsid w:val="00FE5A4B"/>
    <w:rPr>
      <w:rFonts w:ascii="Courier New" w:eastAsia="Times New Roman" w:hAnsi="Courier New" w:cs="Courier New"/>
      <w:sz w:val="20"/>
      <w:szCs w:val="20"/>
      <w:lang w:val="en-US"/>
    </w:rPr>
  </w:style>
  <w:style w:type="paragraph" w:customStyle="1" w:styleId="RefCharCarCharCarChar">
    <w:name w:val="Ref Char Car Char Car Char"/>
    <w:aliases w:val="de nota al pie Char Car Char Car Char,16 Point Char Car Char Car Char,Superscript 6 Point Char Car Char Car Char,ftref Char Car Char Car Char,BVI fnr Char Car Char Car Char,Ref Car Char"/>
    <w:basedOn w:val="Normal"/>
    <w:uiPriority w:val="99"/>
    <w:rsid w:val="00FE5A4B"/>
    <w:pPr>
      <w:spacing w:after="160" w:line="240" w:lineRule="exact"/>
    </w:pPr>
    <w:rPr>
      <w:kern w:val="0"/>
      <w:vertAlign w:val="superscript"/>
      <w:lang w:val="en-US"/>
    </w:rPr>
  </w:style>
  <w:style w:type="paragraph" w:styleId="Sansinterligne">
    <w:name w:val="No Spacing"/>
    <w:aliases w:val="Body Text"/>
    <w:link w:val="SansinterligneCar"/>
    <w:uiPriority w:val="1"/>
    <w:qFormat/>
    <w:rsid w:val="00FE5A4B"/>
    <w:pPr>
      <w:spacing w:after="0" w:line="240" w:lineRule="auto"/>
    </w:pPr>
    <w:rPr>
      <w:rFonts w:eastAsiaTheme="minorEastAsia"/>
      <w:lang w:eastAsia="fr-FR"/>
    </w:rPr>
  </w:style>
  <w:style w:type="character" w:customStyle="1" w:styleId="SansinterligneCar">
    <w:name w:val="Sans interligne Car"/>
    <w:aliases w:val="Body Text Car"/>
    <w:basedOn w:val="Policepardfaut"/>
    <w:link w:val="Sansinterligne"/>
    <w:uiPriority w:val="1"/>
    <w:rsid w:val="00FE5A4B"/>
    <w:rPr>
      <w:rFonts w:eastAsiaTheme="minorEastAsia"/>
      <w:lang w:eastAsia="fr-FR"/>
    </w:rPr>
  </w:style>
  <w:style w:type="paragraph" w:styleId="Corpsdetexte3">
    <w:name w:val="Body Text 3"/>
    <w:basedOn w:val="Normal"/>
    <w:link w:val="Corpsdetexte3Car"/>
    <w:uiPriority w:val="99"/>
    <w:rsid w:val="00FE5A4B"/>
    <w:pPr>
      <w:spacing w:after="120" w:line="240" w:lineRule="auto"/>
    </w:pPr>
    <w:rPr>
      <w:rFonts w:ascii="Times New Roman" w:eastAsia="Times New Roman" w:hAnsi="Times New Roman" w:cs="Times New Roman"/>
      <w:kern w:val="0"/>
      <w:sz w:val="16"/>
      <w:szCs w:val="16"/>
      <w:lang w:eastAsia="fr-FR"/>
    </w:rPr>
  </w:style>
  <w:style w:type="character" w:customStyle="1" w:styleId="Corpsdetexte3Car">
    <w:name w:val="Corps de texte 3 Car"/>
    <w:basedOn w:val="Policepardfaut"/>
    <w:link w:val="Corpsdetexte3"/>
    <w:uiPriority w:val="99"/>
    <w:rsid w:val="00FE5A4B"/>
    <w:rPr>
      <w:rFonts w:ascii="Times New Roman" w:eastAsia="Times New Roman" w:hAnsi="Times New Roman" w:cs="Times New Roman"/>
      <w:sz w:val="16"/>
      <w:szCs w:val="16"/>
      <w:lang w:eastAsia="fr-FR"/>
    </w:rPr>
  </w:style>
  <w:style w:type="character" w:styleId="Accentuation">
    <w:name w:val="Emphasis"/>
    <w:basedOn w:val="Policepardfaut"/>
    <w:uiPriority w:val="20"/>
    <w:qFormat/>
    <w:rsid w:val="00FE5A4B"/>
    <w:rPr>
      <w:i/>
      <w:iCs/>
    </w:rPr>
  </w:style>
  <w:style w:type="table" w:customStyle="1" w:styleId="9">
    <w:name w:val="表 (格子)9"/>
    <w:basedOn w:val="TableauNormal"/>
    <w:next w:val="Grilledutableau"/>
    <w:uiPriority w:val="39"/>
    <w:rsid w:val="00FE5A4B"/>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TableauNormal"/>
    <w:next w:val="Grilledutableau"/>
    <w:uiPriority w:val="39"/>
    <w:rsid w:val="00FE5A4B"/>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
    <w:name w:val="mtbs1"/>
    <w:basedOn w:val="TableauNormal"/>
    <w:next w:val="Grilledutableau"/>
    <w:uiPriority w:val="39"/>
    <w:qFormat/>
    <w:rsid w:val="00FE5A4B"/>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uiPriority w:val="1"/>
    <w:qFormat/>
    <w:rsid w:val="00FE5A4B"/>
    <w:pPr>
      <w:widowControl w:val="0"/>
      <w:autoSpaceDE w:val="0"/>
      <w:autoSpaceDN w:val="0"/>
      <w:spacing w:after="0" w:line="240" w:lineRule="auto"/>
      <w:ind w:left="996"/>
      <w:jc w:val="both"/>
      <w:outlineLvl w:val="2"/>
    </w:pPr>
    <w:rPr>
      <w:rFonts w:ascii="Times New Roman" w:eastAsia="Times New Roman" w:hAnsi="Times New Roman" w:cs="Times New Roman"/>
      <w:b/>
      <w:bCs/>
      <w:kern w:val="0"/>
      <w:sz w:val="24"/>
      <w:szCs w:val="24"/>
    </w:rPr>
  </w:style>
  <w:style w:type="character" w:customStyle="1" w:styleId="t">
    <w:name w:val="t"/>
    <w:basedOn w:val="Policepardfaut"/>
    <w:rsid w:val="00FE5A4B"/>
  </w:style>
  <w:style w:type="table" w:customStyle="1" w:styleId="TableNormal11">
    <w:name w:val="Table Normal1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0">
    <w:name w:val="Table Normal2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1">
    <w:name w:val="Aucune liste1"/>
    <w:next w:val="Aucuneliste"/>
    <w:uiPriority w:val="99"/>
    <w:semiHidden/>
    <w:unhideWhenUsed/>
    <w:rsid w:val="00FE5A4B"/>
  </w:style>
  <w:style w:type="table" w:customStyle="1" w:styleId="TableNormal23">
    <w:name w:val="Table Normal2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2">
    <w:name w:val="Aucune liste2"/>
    <w:next w:val="Aucuneliste"/>
    <w:uiPriority w:val="99"/>
    <w:semiHidden/>
    <w:unhideWhenUsed/>
    <w:rsid w:val="00FE5A4B"/>
  </w:style>
  <w:style w:type="table" w:customStyle="1" w:styleId="TableNormal25">
    <w:name w:val="Table Normal2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3">
    <w:name w:val="Aucune liste3"/>
    <w:next w:val="Aucuneliste"/>
    <w:uiPriority w:val="99"/>
    <w:semiHidden/>
    <w:unhideWhenUsed/>
    <w:rsid w:val="00FE5A4B"/>
  </w:style>
  <w:style w:type="table" w:customStyle="1" w:styleId="TableNormal29">
    <w:name w:val="Table Normal2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4">
    <w:name w:val="Aucune liste4"/>
    <w:next w:val="Aucuneliste"/>
    <w:uiPriority w:val="99"/>
    <w:semiHidden/>
    <w:unhideWhenUsed/>
    <w:rsid w:val="00FE5A4B"/>
  </w:style>
  <w:style w:type="table" w:customStyle="1" w:styleId="TableNormal32">
    <w:name w:val="Table Normal3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2">
    <w:name w:val="Mention non résolue2"/>
    <w:basedOn w:val="Policepardfaut"/>
    <w:uiPriority w:val="99"/>
    <w:semiHidden/>
    <w:unhideWhenUsed/>
    <w:rsid w:val="00FE5A4B"/>
    <w:rPr>
      <w:color w:val="605E5C"/>
      <w:shd w:val="clear" w:color="auto" w:fill="E1DFDD"/>
    </w:rPr>
  </w:style>
  <w:style w:type="character" w:customStyle="1" w:styleId="UnresolvedMention1">
    <w:name w:val="Unresolved Mention1"/>
    <w:basedOn w:val="Policepardfaut"/>
    <w:uiPriority w:val="99"/>
    <w:semiHidden/>
    <w:unhideWhenUsed/>
    <w:rsid w:val="00FE5A4B"/>
    <w:rPr>
      <w:color w:val="605E5C"/>
      <w:shd w:val="clear" w:color="auto" w:fill="E1DFDD"/>
    </w:rPr>
  </w:style>
  <w:style w:type="table" w:customStyle="1" w:styleId="TableGrid1">
    <w:name w:val="Table Grid1"/>
    <w:basedOn w:val="TableauNormal"/>
    <w:next w:val="Grilledutableau"/>
    <w:uiPriority w:val="39"/>
    <w:rsid w:val="00FE5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DBtitre4rose">
    <w:name w:val="NDB_titre 4 (rose)"/>
    <w:basedOn w:val="Normal"/>
    <w:link w:val="NDBtitre4roseCar"/>
    <w:autoRedefine/>
    <w:qFormat/>
    <w:rsid w:val="00FE5A4B"/>
    <w:pPr>
      <w:suppressAutoHyphens/>
      <w:spacing w:after="120" w:line="240" w:lineRule="auto"/>
      <w:ind w:left="138"/>
      <w:jc w:val="both"/>
      <w:outlineLvl w:val="2"/>
    </w:pPr>
    <w:rPr>
      <w:rFonts w:ascii="Athelas" w:eastAsia="Calibri" w:hAnsi="Athelas" w:cstheme="majorBidi"/>
      <w:bCs/>
      <w:kern w:val="0"/>
      <w:sz w:val="24"/>
      <w:szCs w:val="24"/>
      <w:shd w:val="clear" w:color="auto" w:fill="FFFFFF"/>
      <w:lang w:eastAsia="fr-FR"/>
    </w:rPr>
  </w:style>
  <w:style w:type="character" w:customStyle="1" w:styleId="NDBtitre4roseCar">
    <w:name w:val="NDB_titre 4 (rose) Car"/>
    <w:link w:val="NDBtitre4rose"/>
    <w:rsid w:val="00FE5A4B"/>
    <w:rPr>
      <w:rFonts w:ascii="Athelas" w:eastAsia="Calibri" w:hAnsi="Athelas" w:cstheme="majorBidi"/>
      <w:bCs/>
      <w:sz w:val="24"/>
      <w:szCs w:val="24"/>
      <w:lang w:eastAsia="fr-FR"/>
    </w:rPr>
  </w:style>
  <w:style w:type="paragraph" w:customStyle="1" w:styleId="Style3">
    <w:name w:val="Style3"/>
    <w:basedOn w:val="Titre5"/>
    <w:qFormat/>
    <w:rsid w:val="00FE5A4B"/>
    <w:pPr>
      <w:numPr>
        <w:ilvl w:val="3"/>
        <w:numId w:val="15"/>
      </w:numPr>
      <w:spacing w:before="0" w:after="0" w:line="240" w:lineRule="auto"/>
    </w:pPr>
    <w:rPr>
      <w:rFonts w:asciiTheme="majorBidi" w:hAnsiTheme="majorBidi"/>
      <w:b w:val="0"/>
      <w:color w:val="243F60" w:themeColor="accent1" w:themeShade="7F"/>
      <w:sz w:val="24"/>
      <w:szCs w:val="24"/>
      <w:lang w:eastAsia="fr-FR"/>
    </w:rPr>
  </w:style>
  <w:style w:type="paragraph" w:customStyle="1" w:styleId="En-ttedetabledesmatires1">
    <w:name w:val="En-tête de table des matières1"/>
    <w:basedOn w:val="Titre10"/>
    <w:next w:val="Normal"/>
    <w:uiPriority w:val="39"/>
    <w:unhideWhenUsed/>
    <w:qFormat/>
    <w:rsid w:val="00FE5A4B"/>
    <w:pPr>
      <w:spacing w:before="240" w:line="259" w:lineRule="auto"/>
      <w:ind w:left="0"/>
      <w:outlineLvl w:val="9"/>
    </w:pPr>
    <w:rPr>
      <w:rFonts w:cstheme="majorBidi"/>
      <w:b w:val="0"/>
      <w:bCs/>
      <w:caps/>
      <w:color w:val="365F91" w:themeColor="accent1" w:themeShade="BF"/>
      <w:sz w:val="32"/>
      <w:szCs w:val="32"/>
      <w:lang w:eastAsia="fr-FR"/>
    </w:rPr>
  </w:style>
  <w:style w:type="character" w:customStyle="1" w:styleId="UnresolvedMention">
    <w:name w:val="Unresolved Mention"/>
    <w:basedOn w:val="Policepardfaut"/>
    <w:uiPriority w:val="99"/>
    <w:semiHidden/>
    <w:unhideWhenUsed/>
    <w:rsid w:val="00FE5A4B"/>
    <w:rPr>
      <w:color w:val="605E5C"/>
      <w:shd w:val="clear" w:color="auto" w:fill="E1DFDD"/>
    </w:rPr>
  </w:style>
  <w:style w:type="paragraph" w:styleId="Tabledesillustrations">
    <w:name w:val="table of figures"/>
    <w:basedOn w:val="Normal"/>
    <w:next w:val="Normal"/>
    <w:uiPriority w:val="99"/>
    <w:unhideWhenUsed/>
    <w:qFormat/>
    <w:rsid w:val="00FE5A4B"/>
    <w:pPr>
      <w:spacing w:after="0"/>
    </w:pPr>
    <w:rPr>
      <w:rFonts w:ascii="Arial" w:eastAsia="Arial" w:hAnsi="Arial" w:cs="Arial"/>
      <w:kern w:val="0"/>
      <w:lang w:eastAsia="fr-FR"/>
    </w:rPr>
  </w:style>
  <w:style w:type="paragraph" w:styleId="Date">
    <w:name w:val="Date"/>
    <w:basedOn w:val="Normal"/>
    <w:next w:val="Normal"/>
    <w:link w:val="DateCar"/>
    <w:uiPriority w:val="99"/>
    <w:unhideWhenUsed/>
    <w:rsid w:val="00FE5A4B"/>
    <w:pPr>
      <w:spacing w:before="100" w:beforeAutospacing="1" w:after="100" w:afterAutospacing="1" w:line="240" w:lineRule="auto"/>
      <w:contextualSpacing/>
    </w:pPr>
    <w:rPr>
      <w:rFonts w:ascii="Cambria" w:eastAsia="Times New Roman" w:hAnsi="Cambria" w:cs="Times New Roman"/>
      <w:b/>
      <w:color w:val="7E7E7E"/>
      <w:kern w:val="0"/>
      <w:sz w:val="24"/>
      <w:szCs w:val="24"/>
      <w:lang w:val="en-US"/>
    </w:rPr>
  </w:style>
  <w:style w:type="character" w:customStyle="1" w:styleId="DateCar">
    <w:name w:val="Date Car"/>
    <w:basedOn w:val="Policepardfaut"/>
    <w:link w:val="Date"/>
    <w:uiPriority w:val="99"/>
    <w:rsid w:val="00FE5A4B"/>
    <w:rPr>
      <w:rFonts w:ascii="Cambria" w:eastAsia="Times New Roman" w:hAnsi="Cambria" w:cs="Times New Roman"/>
      <w:b/>
      <w:color w:val="7E7E7E"/>
      <w:sz w:val="24"/>
      <w:szCs w:val="24"/>
      <w:lang w:val="en-US"/>
    </w:rPr>
  </w:style>
  <w:style w:type="paragraph" w:customStyle="1" w:styleId="paragraph">
    <w:name w:val="paragraph"/>
    <w:basedOn w:val="Normal"/>
    <w:rsid w:val="00FE5A4B"/>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normaltextrun">
    <w:name w:val="normaltextrun"/>
    <w:basedOn w:val="Policepardfaut"/>
    <w:rsid w:val="00FE5A4B"/>
  </w:style>
  <w:style w:type="character" w:customStyle="1" w:styleId="eop">
    <w:name w:val="eop"/>
    <w:basedOn w:val="Policepardfaut"/>
    <w:rsid w:val="00FE5A4B"/>
  </w:style>
  <w:style w:type="table" w:styleId="TableauGrille5Fonc-Accentuation3">
    <w:name w:val="Grid Table 5 Dark Accent 3"/>
    <w:basedOn w:val="TableauNormal"/>
    <w:uiPriority w:val="50"/>
    <w:rsid w:val="00FE5A4B"/>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5">
    <w:name w:val="Grid Table 5 Dark Accent 5"/>
    <w:basedOn w:val="TableauNormal"/>
    <w:uiPriority w:val="50"/>
    <w:rsid w:val="00FE5A4B"/>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4-Accentuation5">
    <w:name w:val="Grid Table 4 Accent 5"/>
    <w:basedOn w:val="TableauNormal"/>
    <w:uiPriority w:val="49"/>
    <w:rsid w:val="00FE5A4B"/>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ormalNumbered">
    <w:name w:val="Normal Numbered"/>
    <w:basedOn w:val="Normal"/>
    <w:link w:val="NormalNumberedChar"/>
    <w:qFormat/>
    <w:rsid w:val="00FE5A4B"/>
    <w:pPr>
      <w:spacing w:after="160" w:line="240" w:lineRule="auto"/>
      <w:jc w:val="both"/>
    </w:pPr>
    <w:rPr>
      <w:rFonts w:ascii="Open Sans" w:eastAsia="Times New Roman" w:hAnsi="Open Sans" w:cs="Times New Roman"/>
      <w:kern w:val="0"/>
      <w:szCs w:val="20"/>
      <w:lang w:eastAsia="en-GB"/>
    </w:rPr>
  </w:style>
  <w:style w:type="character" w:customStyle="1" w:styleId="NormalNumberedChar">
    <w:name w:val="Normal Numbered Char"/>
    <w:basedOn w:val="Policepardfaut"/>
    <w:link w:val="NormalNumbered"/>
    <w:rsid w:val="00FE5A4B"/>
    <w:rPr>
      <w:rFonts w:ascii="Open Sans" w:eastAsia="Times New Roman" w:hAnsi="Open Sans" w:cs="Times New Roman"/>
      <w:szCs w:val="20"/>
      <w:lang w:eastAsia="en-GB"/>
    </w:rPr>
  </w:style>
  <w:style w:type="character" w:styleId="Numrodepage">
    <w:name w:val="page number"/>
    <w:basedOn w:val="Policepardfaut"/>
    <w:uiPriority w:val="99"/>
    <w:semiHidden/>
    <w:unhideWhenUsed/>
    <w:rsid w:val="00FE5A4B"/>
  </w:style>
  <w:style w:type="character" w:styleId="Emphaseple">
    <w:name w:val="Subtle Emphasis"/>
    <w:basedOn w:val="Policepardfaut"/>
    <w:uiPriority w:val="19"/>
    <w:qFormat/>
    <w:rsid w:val="00FE5A4B"/>
    <w:rPr>
      <w:i/>
      <w:iCs/>
      <w:color w:val="404040" w:themeColor="text1" w:themeTint="BF"/>
    </w:rPr>
  </w:style>
  <w:style w:type="paragraph" w:customStyle="1" w:styleId="Explication">
    <w:name w:val="Explication"/>
    <w:basedOn w:val="Normal"/>
    <w:link w:val="ExplicationCar"/>
    <w:qFormat/>
    <w:rsid w:val="00FE5A4B"/>
    <w:pPr>
      <w:widowControl w:val="0"/>
      <w:spacing w:before="120" w:after="0" w:line="240" w:lineRule="auto"/>
      <w:jc w:val="both"/>
    </w:pPr>
    <w:rPr>
      <w:rFonts w:ascii="Palatino Linotype" w:eastAsia="Times New Roman" w:hAnsi="Palatino Linotype" w:cs="Times New Roman"/>
      <w:color w:val="4472C4"/>
      <w:kern w:val="0"/>
      <w:lang w:eastAsia="fr-FR"/>
    </w:rPr>
  </w:style>
  <w:style w:type="character" w:customStyle="1" w:styleId="ExplicationCar">
    <w:name w:val="Explication Car"/>
    <w:link w:val="Explication"/>
    <w:rsid w:val="00FE5A4B"/>
    <w:rPr>
      <w:rFonts w:ascii="Palatino Linotype" w:eastAsia="Times New Roman" w:hAnsi="Palatino Linotype" w:cs="Times New Roman"/>
      <w:color w:val="4472C4"/>
      <w:lang w:eastAsia="fr-FR"/>
    </w:rPr>
  </w:style>
  <w:style w:type="character" w:customStyle="1" w:styleId="vkekvd">
    <w:name w:val="vkekvd"/>
    <w:basedOn w:val="Policepardfaut"/>
    <w:rsid w:val="00FE5A4B"/>
  </w:style>
  <w:style w:type="character" w:customStyle="1" w:styleId="t286pc">
    <w:name w:val="t286pc"/>
    <w:basedOn w:val="Policepardfaut"/>
    <w:rsid w:val="00FE5A4B"/>
  </w:style>
  <w:style w:type="character" w:customStyle="1" w:styleId="stylemarkdownhilighted2cp-h">
    <w:name w:val="style__markdownhilighted___2cp-h"/>
    <w:basedOn w:val="Policepardfaut"/>
    <w:rsid w:val="00FE5A4B"/>
  </w:style>
  <w:style w:type="paragraph" w:customStyle="1" w:styleId="Titre11">
    <w:name w:val="Titre 11"/>
    <w:basedOn w:val="Normal"/>
    <w:autoRedefine/>
    <w:rsid w:val="00FE5A4B"/>
    <w:pPr>
      <w:numPr>
        <w:numId w:val="18"/>
      </w:numPr>
      <w:pBdr>
        <w:top w:val="single" w:sz="4" w:space="1" w:color="auto"/>
        <w:bottom w:val="single" w:sz="4" w:space="1" w:color="auto"/>
      </w:pBdr>
      <w:shd w:val="clear" w:color="auto" w:fill="B8CCE4" w:themeFill="accent1" w:themeFillTint="66"/>
    </w:pPr>
    <w:rPr>
      <w:rFonts w:ascii="ADLaM Display" w:eastAsiaTheme="minorEastAsia" w:hAnsi="ADLaM Display"/>
      <w:b/>
      <w:kern w:val="0"/>
      <w:lang w:eastAsia="fr-FR"/>
    </w:rPr>
  </w:style>
  <w:style w:type="paragraph" w:customStyle="1" w:styleId="Titre43">
    <w:name w:val="Titre 43"/>
    <w:basedOn w:val="Normal"/>
    <w:rsid w:val="00FE5A4B"/>
    <w:pPr>
      <w:numPr>
        <w:ilvl w:val="3"/>
        <w:numId w:val="18"/>
      </w:numPr>
    </w:pPr>
    <w:rPr>
      <w:rFonts w:eastAsiaTheme="minorEastAsia"/>
      <w:kern w:val="0"/>
      <w:lang w:eastAsia="fr-FR"/>
    </w:rPr>
  </w:style>
  <w:style w:type="paragraph" w:customStyle="1" w:styleId="Titre51">
    <w:name w:val="Titre 51"/>
    <w:basedOn w:val="Normal"/>
    <w:rsid w:val="00FE5A4B"/>
    <w:pPr>
      <w:numPr>
        <w:ilvl w:val="4"/>
        <w:numId w:val="18"/>
      </w:numPr>
    </w:pPr>
    <w:rPr>
      <w:rFonts w:eastAsiaTheme="minorEastAsia"/>
      <w:kern w:val="0"/>
      <w:lang w:eastAsia="fr-FR"/>
    </w:rPr>
  </w:style>
  <w:style w:type="paragraph" w:customStyle="1" w:styleId="Titre63">
    <w:name w:val="Titre 63"/>
    <w:basedOn w:val="Normal"/>
    <w:rsid w:val="00FE5A4B"/>
    <w:pPr>
      <w:numPr>
        <w:ilvl w:val="5"/>
        <w:numId w:val="18"/>
      </w:numPr>
    </w:pPr>
    <w:rPr>
      <w:rFonts w:eastAsiaTheme="minorEastAsia"/>
      <w:kern w:val="0"/>
      <w:lang w:eastAsia="fr-FR"/>
    </w:rPr>
  </w:style>
  <w:style w:type="paragraph" w:customStyle="1" w:styleId="Titre73">
    <w:name w:val="Titre 73"/>
    <w:basedOn w:val="Normal"/>
    <w:rsid w:val="00FE5A4B"/>
    <w:pPr>
      <w:numPr>
        <w:ilvl w:val="6"/>
        <w:numId w:val="18"/>
      </w:numPr>
    </w:pPr>
    <w:rPr>
      <w:rFonts w:eastAsiaTheme="minorEastAsia"/>
      <w:kern w:val="0"/>
      <w:lang w:eastAsia="fr-FR"/>
    </w:rPr>
  </w:style>
  <w:style w:type="paragraph" w:customStyle="1" w:styleId="Titre83">
    <w:name w:val="Titre 83"/>
    <w:basedOn w:val="Normal"/>
    <w:rsid w:val="00FE5A4B"/>
    <w:pPr>
      <w:numPr>
        <w:ilvl w:val="7"/>
        <w:numId w:val="18"/>
      </w:numPr>
    </w:pPr>
    <w:rPr>
      <w:rFonts w:eastAsiaTheme="minorEastAsia"/>
      <w:kern w:val="0"/>
      <w:lang w:eastAsia="fr-FR"/>
    </w:rPr>
  </w:style>
  <w:style w:type="paragraph" w:customStyle="1" w:styleId="Titre93">
    <w:name w:val="Titre 93"/>
    <w:basedOn w:val="Normal"/>
    <w:rsid w:val="00FE5A4B"/>
    <w:pPr>
      <w:numPr>
        <w:ilvl w:val="8"/>
        <w:numId w:val="18"/>
      </w:numPr>
    </w:pPr>
    <w:rPr>
      <w:rFonts w:eastAsiaTheme="minorEastAsia"/>
      <w:kern w:val="0"/>
      <w:lang w:eastAsia="fr-FR"/>
    </w:rPr>
  </w:style>
  <w:style w:type="paragraph" w:customStyle="1" w:styleId="Titre21">
    <w:name w:val="Titre 21"/>
    <w:basedOn w:val="Normal"/>
    <w:autoRedefine/>
    <w:rsid w:val="00FE5A4B"/>
    <w:pPr>
      <w:spacing w:after="120" w:line="240" w:lineRule="auto"/>
      <w:outlineLvl w:val="2"/>
    </w:pPr>
    <w:rPr>
      <w:rFonts w:asciiTheme="minorBidi" w:eastAsiaTheme="minorEastAsia" w:hAnsiTheme="minorBidi"/>
      <w:b/>
      <w:bCs/>
      <w:kern w:val="0"/>
      <w:sz w:val="20"/>
      <w:szCs w:val="20"/>
      <w:lang w:eastAsia="fr-FR"/>
    </w:rPr>
  </w:style>
  <w:style w:type="character" w:customStyle="1" w:styleId="dtet0b">
    <w:name w:val="dtet0b"/>
    <w:basedOn w:val="Policepardfaut"/>
    <w:rsid w:val="00FE5A4B"/>
  </w:style>
  <w:style w:type="character" w:customStyle="1" w:styleId="cite-bracket">
    <w:name w:val="cite-bracket"/>
    <w:basedOn w:val="Policepardfaut"/>
    <w:rsid w:val="00FE5A4B"/>
  </w:style>
  <w:style w:type="paragraph" w:styleId="Sous-titre">
    <w:name w:val="Subtitle"/>
    <w:basedOn w:val="Normal"/>
    <w:next w:val="Normal"/>
    <w:link w:val="Sous-titreCar"/>
    <w:uiPriority w:val="11"/>
    <w:qFormat/>
    <w:rsid w:val="00406BE2"/>
    <w:pPr>
      <w:numPr>
        <w:ilvl w:val="1"/>
      </w:numPr>
      <w:spacing w:after="120" w:line="259" w:lineRule="auto"/>
    </w:pPr>
    <w:rPr>
      <w:rFonts w:asciiTheme="majorHAnsi" w:eastAsiaTheme="majorEastAsia" w:hAnsiTheme="majorHAnsi" w:cstheme="majorBidi"/>
      <w:i/>
      <w:iCs/>
      <w:color w:val="4F81BD" w:themeColor="accent1"/>
      <w:spacing w:val="15"/>
      <w:kern w:val="0"/>
      <w:sz w:val="24"/>
      <w:szCs w:val="24"/>
      <w:lang w:val="en-US"/>
    </w:rPr>
  </w:style>
  <w:style w:type="character" w:customStyle="1" w:styleId="Sous-titreCar">
    <w:name w:val="Sous-titre Car"/>
    <w:basedOn w:val="Policepardfaut"/>
    <w:link w:val="Sous-titre"/>
    <w:uiPriority w:val="11"/>
    <w:rsid w:val="00406BE2"/>
    <w:rPr>
      <w:rFonts w:asciiTheme="majorHAnsi" w:eastAsiaTheme="majorEastAsia" w:hAnsiTheme="majorHAnsi" w:cstheme="majorBidi"/>
      <w:i/>
      <w:iCs/>
      <w:color w:val="4F81BD" w:themeColor="accent1"/>
      <w:spacing w:val="15"/>
      <w:sz w:val="24"/>
      <w:szCs w:val="24"/>
      <w:lang w:val="en-US"/>
    </w:rPr>
  </w:style>
  <w:style w:type="paragraph" w:styleId="Corpsdetexte2">
    <w:name w:val="Body Text 2"/>
    <w:basedOn w:val="Normal"/>
    <w:link w:val="Corpsdetexte2Car"/>
    <w:uiPriority w:val="99"/>
    <w:unhideWhenUsed/>
    <w:rsid w:val="00406BE2"/>
    <w:pPr>
      <w:spacing w:after="120" w:line="480" w:lineRule="auto"/>
    </w:pPr>
    <w:rPr>
      <w:rFonts w:ascii="Aptos" w:eastAsia="Aptos" w:hAnsi="Aptos"/>
      <w:kern w:val="0"/>
      <w:sz w:val="19"/>
      <w:lang w:val="en-US"/>
    </w:rPr>
  </w:style>
  <w:style w:type="character" w:customStyle="1" w:styleId="Corpsdetexte2Car">
    <w:name w:val="Corps de texte 2 Car"/>
    <w:basedOn w:val="Policepardfaut"/>
    <w:link w:val="Corpsdetexte2"/>
    <w:uiPriority w:val="99"/>
    <w:rsid w:val="00406BE2"/>
    <w:rPr>
      <w:rFonts w:ascii="Aptos" w:eastAsia="Aptos" w:hAnsi="Aptos"/>
      <w:sz w:val="19"/>
      <w:lang w:val="en-US"/>
    </w:rPr>
  </w:style>
  <w:style w:type="paragraph" w:styleId="Liste">
    <w:name w:val="List"/>
    <w:basedOn w:val="Normal"/>
    <w:uiPriority w:val="99"/>
    <w:unhideWhenUsed/>
    <w:rsid w:val="00406BE2"/>
    <w:pPr>
      <w:spacing w:after="120" w:line="259" w:lineRule="auto"/>
      <w:ind w:left="360" w:hanging="360"/>
      <w:contextualSpacing/>
    </w:pPr>
    <w:rPr>
      <w:rFonts w:ascii="Aptos" w:eastAsia="Aptos" w:hAnsi="Aptos"/>
      <w:kern w:val="0"/>
      <w:sz w:val="19"/>
      <w:lang w:val="en-US"/>
    </w:rPr>
  </w:style>
  <w:style w:type="paragraph" w:styleId="Liste2">
    <w:name w:val="List 2"/>
    <w:basedOn w:val="Normal"/>
    <w:uiPriority w:val="99"/>
    <w:unhideWhenUsed/>
    <w:rsid w:val="00406BE2"/>
    <w:pPr>
      <w:spacing w:after="120" w:line="259" w:lineRule="auto"/>
      <w:ind w:left="720" w:hanging="360"/>
      <w:contextualSpacing/>
    </w:pPr>
    <w:rPr>
      <w:rFonts w:ascii="Aptos" w:eastAsia="Aptos" w:hAnsi="Aptos"/>
      <w:kern w:val="0"/>
      <w:sz w:val="19"/>
      <w:lang w:val="en-US"/>
    </w:rPr>
  </w:style>
  <w:style w:type="paragraph" w:styleId="Liste3">
    <w:name w:val="List 3"/>
    <w:basedOn w:val="Normal"/>
    <w:uiPriority w:val="99"/>
    <w:unhideWhenUsed/>
    <w:rsid w:val="00406BE2"/>
    <w:pPr>
      <w:spacing w:after="120" w:line="259" w:lineRule="auto"/>
      <w:ind w:left="1080" w:hanging="360"/>
      <w:contextualSpacing/>
    </w:pPr>
    <w:rPr>
      <w:rFonts w:ascii="Aptos" w:eastAsia="Aptos" w:hAnsi="Aptos"/>
      <w:kern w:val="0"/>
      <w:sz w:val="19"/>
      <w:lang w:val="en-US"/>
    </w:rPr>
  </w:style>
  <w:style w:type="paragraph" w:styleId="Listepuces">
    <w:name w:val="List Bullet"/>
    <w:basedOn w:val="Normal"/>
    <w:uiPriority w:val="99"/>
    <w:unhideWhenUsed/>
    <w:rsid w:val="00406BE2"/>
    <w:pPr>
      <w:numPr>
        <w:numId w:val="28"/>
      </w:numPr>
      <w:spacing w:after="120" w:line="259" w:lineRule="auto"/>
      <w:contextualSpacing/>
    </w:pPr>
    <w:rPr>
      <w:rFonts w:ascii="Aptos" w:eastAsia="Aptos" w:hAnsi="Aptos"/>
      <w:kern w:val="0"/>
      <w:sz w:val="19"/>
      <w:lang w:val="en-US"/>
    </w:rPr>
  </w:style>
  <w:style w:type="paragraph" w:styleId="Listepuces2">
    <w:name w:val="List Bullet 2"/>
    <w:basedOn w:val="Normal"/>
    <w:uiPriority w:val="99"/>
    <w:unhideWhenUsed/>
    <w:rsid w:val="00406BE2"/>
    <w:pPr>
      <w:numPr>
        <w:numId w:val="29"/>
      </w:numPr>
      <w:spacing w:after="120" w:line="259" w:lineRule="auto"/>
      <w:contextualSpacing/>
    </w:pPr>
    <w:rPr>
      <w:rFonts w:ascii="Aptos" w:eastAsia="Aptos" w:hAnsi="Aptos"/>
      <w:kern w:val="0"/>
      <w:sz w:val="19"/>
      <w:lang w:val="en-US"/>
    </w:rPr>
  </w:style>
  <w:style w:type="paragraph" w:styleId="Listepuces3">
    <w:name w:val="List Bullet 3"/>
    <w:basedOn w:val="Normal"/>
    <w:uiPriority w:val="99"/>
    <w:unhideWhenUsed/>
    <w:rsid w:val="00406BE2"/>
    <w:pPr>
      <w:numPr>
        <w:numId w:val="30"/>
      </w:numPr>
      <w:spacing w:after="120" w:line="259" w:lineRule="auto"/>
      <w:contextualSpacing/>
    </w:pPr>
    <w:rPr>
      <w:rFonts w:ascii="Aptos" w:eastAsia="Aptos" w:hAnsi="Aptos"/>
      <w:kern w:val="0"/>
      <w:sz w:val="19"/>
      <w:lang w:val="en-US"/>
    </w:rPr>
  </w:style>
  <w:style w:type="paragraph" w:styleId="Listenumros">
    <w:name w:val="List Number"/>
    <w:basedOn w:val="Normal"/>
    <w:uiPriority w:val="99"/>
    <w:unhideWhenUsed/>
    <w:rsid w:val="00406BE2"/>
    <w:pPr>
      <w:numPr>
        <w:numId w:val="31"/>
      </w:numPr>
      <w:spacing w:after="120" w:line="259" w:lineRule="auto"/>
      <w:contextualSpacing/>
    </w:pPr>
    <w:rPr>
      <w:rFonts w:ascii="Aptos" w:eastAsia="Aptos" w:hAnsi="Aptos"/>
      <w:kern w:val="0"/>
      <w:sz w:val="19"/>
      <w:lang w:val="en-US"/>
    </w:rPr>
  </w:style>
  <w:style w:type="paragraph" w:styleId="Listenumros2">
    <w:name w:val="List Number 2"/>
    <w:basedOn w:val="Normal"/>
    <w:uiPriority w:val="99"/>
    <w:unhideWhenUsed/>
    <w:rsid w:val="00406BE2"/>
    <w:pPr>
      <w:numPr>
        <w:numId w:val="32"/>
      </w:numPr>
      <w:spacing w:after="120" w:line="259" w:lineRule="auto"/>
      <w:contextualSpacing/>
    </w:pPr>
    <w:rPr>
      <w:rFonts w:ascii="Aptos" w:eastAsia="Aptos" w:hAnsi="Aptos"/>
      <w:kern w:val="0"/>
      <w:sz w:val="19"/>
      <w:lang w:val="en-US"/>
    </w:rPr>
  </w:style>
  <w:style w:type="paragraph" w:styleId="Listenumros3">
    <w:name w:val="List Number 3"/>
    <w:basedOn w:val="Normal"/>
    <w:uiPriority w:val="99"/>
    <w:unhideWhenUsed/>
    <w:rsid w:val="00406BE2"/>
    <w:pPr>
      <w:numPr>
        <w:numId w:val="33"/>
      </w:numPr>
      <w:spacing w:after="120" w:line="259" w:lineRule="auto"/>
      <w:contextualSpacing/>
    </w:pPr>
    <w:rPr>
      <w:rFonts w:ascii="Aptos" w:eastAsia="Aptos" w:hAnsi="Aptos"/>
      <w:kern w:val="0"/>
      <w:sz w:val="19"/>
      <w:lang w:val="en-US"/>
    </w:rPr>
  </w:style>
  <w:style w:type="paragraph" w:styleId="Listecontinue">
    <w:name w:val="List Continue"/>
    <w:basedOn w:val="Normal"/>
    <w:uiPriority w:val="99"/>
    <w:unhideWhenUsed/>
    <w:rsid w:val="00406BE2"/>
    <w:pPr>
      <w:spacing w:after="120" w:line="259" w:lineRule="auto"/>
      <w:ind w:left="360"/>
      <w:contextualSpacing/>
    </w:pPr>
    <w:rPr>
      <w:rFonts w:ascii="Aptos" w:eastAsia="Aptos" w:hAnsi="Aptos"/>
      <w:kern w:val="0"/>
      <w:sz w:val="19"/>
      <w:lang w:val="en-US"/>
    </w:rPr>
  </w:style>
  <w:style w:type="paragraph" w:styleId="Listecontinue2">
    <w:name w:val="List Continue 2"/>
    <w:basedOn w:val="Normal"/>
    <w:uiPriority w:val="99"/>
    <w:unhideWhenUsed/>
    <w:rsid w:val="00406BE2"/>
    <w:pPr>
      <w:spacing w:after="120" w:line="259" w:lineRule="auto"/>
      <w:ind w:left="720"/>
      <w:contextualSpacing/>
    </w:pPr>
    <w:rPr>
      <w:rFonts w:ascii="Aptos" w:eastAsia="Aptos" w:hAnsi="Aptos"/>
      <w:kern w:val="0"/>
      <w:sz w:val="19"/>
      <w:lang w:val="en-US"/>
    </w:rPr>
  </w:style>
  <w:style w:type="paragraph" w:styleId="Listecontinue3">
    <w:name w:val="List Continue 3"/>
    <w:basedOn w:val="Normal"/>
    <w:uiPriority w:val="99"/>
    <w:unhideWhenUsed/>
    <w:rsid w:val="00406BE2"/>
    <w:pPr>
      <w:spacing w:after="120" w:line="259" w:lineRule="auto"/>
      <w:ind w:left="1080"/>
      <w:contextualSpacing/>
    </w:pPr>
    <w:rPr>
      <w:rFonts w:ascii="Aptos" w:eastAsia="Aptos" w:hAnsi="Aptos"/>
      <w:kern w:val="0"/>
      <w:sz w:val="19"/>
      <w:lang w:val="en-US"/>
    </w:rPr>
  </w:style>
  <w:style w:type="paragraph" w:styleId="Textedemacro">
    <w:name w:val="macro"/>
    <w:link w:val="TextedemacroCar"/>
    <w:uiPriority w:val="99"/>
    <w:unhideWhenUsed/>
    <w:rsid w:val="00406BE2"/>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TextedemacroCar">
    <w:name w:val="Texte de macro Car"/>
    <w:basedOn w:val="Policepardfaut"/>
    <w:link w:val="Textedemacro"/>
    <w:uiPriority w:val="99"/>
    <w:rsid w:val="00406BE2"/>
    <w:rPr>
      <w:rFonts w:ascii="Courier" w:eastAsiaTheme="minorEastAsia" w:hAnsi="Courier"/>
      <w:sz w:val="20"/>
      <w:szCs w:val="20"/>
      <w:lang w:val="en-US"/>
    </w:rPr>
  </w:style>
  <w:style w:type="paragraph" w:styleId="Citation">
    <w:name w:val="Quote"/>
    <w:basedOn w:val="Normal"/>
    <w:next w:val="Normal"/>
    <w:link w:val="CitationCar"/>
    <w:uiPriority w:val="29"/>
    <w:qFormat/>
    <w:rsid w:val="00406BE2"/>
    <w:pPr>
      <w:spacing w:after="120" w:line="259" w:lineRule="auto"/>
    </w:pPr>
    <w:rPr>
      <w:rFonts w:ascii="Aptos" w:eastAsia="Aptos" w:hAnsi="Aptos"/>
      <w:i/>
      <w:iCs/>
      <w:color w:val="000000" w:themeColor="text1"/>
      <w:kern w:val="0"/>
      <w:sz w:val="19"/>
      <w:lang w:val="en-US"/>
    </w:rPr>
  </w:style>
  <w:style w:type="character" w:customStyle="1" w:styleId="CitationCar">
    <w:name w:val="Citation Car"/>
    <w:basedOn w:val="Policepardfaut"/>
    <w:link w:val="Citation"/>
    <w:uiPriority w:val="29"/>
    <w:rsid w:val="00406BE2"/>
    <w:rPr>
      <w:rFonts w:ascii="Aptos" w:eastAsia="Aptos" w:hAnsi="Aptos"/>
      <w:i/>
      <w:iCs/>
      <w:color w:val="000000" w:themeColor="text1"/>
      <w:sz w:val="19"/>
      <w:lang w:val="en-US"/>
    </w:rPr>
  </w:style>
  <w:style w:type="paragraph" w:styleId="Citationintense">
    <w:name w:val="Intense Quote"/>
    <w:basedOn w:val="Normal"/>
    <w:next w:val="Normal"/>
    <w:link w:val="CitationintenseCar"/>
    <w:uiPriority w:val="30"/>
    <w:qFormat/>
    <w:rsid w:val="00406BE2"/>
    <w:pPr>
      <w:pBdr>
        <w:bottom w:val="single" w:sz="4" w:space="4" w:color="4F81BD" w:themeColor="accent1"/>
      </w:pBdr>
      <w:spacing w:before="200" w:after="280" w:line="259" w:lineRule="auto"/>
      <w:ind w:left="936" w:right="936"/>
    </w:pPr>
    <w:rPr>
      <w:rFonts w:ascii="Aptos" w:eastAsia="Aptos" w:hAnsi="Aptos"/>
      <w:b/>
      <w:bCs/>
      <w:i/>
      <w:iCs/>
      <w:color w:val="4F81BD" w:themeColor="accent1"/>
      <w:kern w:val="0"/>
      <w:sz w:val="19"/>
      <w:lang w:val="en-US"/>
    </w:rPr>
  </w:style>
  <w:style w:type="character" w:customStyle="1" w:styleId="CitationintenseCar">
    <w:name w:val="Citation intense Car"/>
    <w:basedOn w:val="Policepardfaut"/>
    <w:link w:val="Citationintense"/>
    <w:uiPriority w:val="30"/>
    <w:rsid w:val="00406BE2"/>
    <w:rPr>
      <w:rFonts w:ascii="Aptos" w:eastAsia="Aptos" w:hAnsi="Aptos"/>
      <w:b/>
      <w:bCs/>
      <w:i/>
      <w:iCs/>
      <w:color w:val="4F81BD" w:themeColor="accent1"/>
      <w:sz w:val="19"/>
      <w:lang w:val="en-US"/>
    </w:rPr>
  </w:style>
  <w:style w:type="character" w:styleId="Emphaseintense">
    <w:name w:val="Intense Emphasis"/>
    <w:basedOn w:val="Policepardfaut"/>
    <w:uiPriority w:val="21"/>
    <w:qFormat/>
    <w:rsid w:val="00406BE2"/>
    <w:rPr>
      <w:b/>
      <w:bCs/>
      <w:i/>
      <w:iCs/>
      <w:color w:val="4F81BD" w:themeColor="accent1"/>
    </w:rPr>
  </w:style>
  <w:style w:type="character" w:styleId="Rfrenceple">
    <w:name w:val="Subtle Reference"/>
    <w:basedOn w:val="Policepardfaut"/>
    <w:uiPriority w:val="31"/>
    <w:qFormat/>
    <w:rsid w:val="00406BE2"/>
    <w:rPr>
      <w:smallCaps/>
      <w:color w:val="C0504D" w:themeColor="accent2"/>
      <w:u w:val="single"/>
    </w:rPr>
  </w:style>
  <w:style w:type="character" w:styleId="Rfrenceintense">
    <w:name w:val="Intense Reference"/>
    <w:basedOn w:val="Policepardfaut"/>
    <w:uiPriority w:val="32"/>
    <w:qFormat/>
    <w:rsid w:val="00406BE2"/>
    <w:rPr>
      <w:b/>
      <w:bCs/>
      <w:smallCaps/>
      <w:color w:val="C0504D" w:themeColor="accent2"/>
      <w:spacing w:val="5"/>
      <w:u w:val="single"/>
    </w:rPr>
  </w:style>
  <w:style w:type="character" w:styleId="Titredulivre">
    <w:name w:val="Book Title"/>
    <w:basedOn w:val="Policepardfaut"/>
    <w:uiPriority w:val="33"/>
    <w:qFormat/>
    <w:rsid w:val="00406BE2"/>
    <w:rPr>
      <w:b/>
      <w:bCs/>
      <w:smallCaps/>
      <w:spacing w:val="5"/>
    </w:rPr>
  </w:style>
  <w:style w:type="table" w:styleId="Ombrageclair">
    <w:name w:val="Light Shading"/>
    <w:basedOn w:val="TableauNormal"/>
    <w:uiPriority w:val="60"/>
    <w:rsid w:val="00406BE2"/>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406BE2"/>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406BE2"/>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406BE2"/>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406BE2"/>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406BE2"/>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406BE2"/>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406BE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406BE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406BE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406BE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2">
    <w:name w:val="my-2"/>
    <w:basedOn w:val="Normal"/>
    <w:rsid w:val="00B43668"/>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7601">
      <w:bodyDiv w:val="1"/>
      <w:marLeft w:val="0"/>
      <w:marRight w:val="0"/>
      <w:marTop w:val="0"/>
      <w:marBottom w:val="0"/>
      <w:divBdr>
        <w:top w:val="none" w:sz="0" w:space="0" w:color="auto"/>
        <w:left w:val="none" w:sz="0" w:space="0" w:color="auto"/>
        <w:bottom w:val="none" w:sz="0" w:space="0" w:color="auto"/>
        <w:right w:val="none" w:sz="0" w:space="0" w:color="auto"/>
      </w:divBdr>
    </w:div>
    <w:div w:id="40331057">
      <w:bodyDiv w:val="1"/>
      <w:marLeft w:val="0"/>
      <w:marRight w:val="0"/>
      <w:marTop w:val="0"/>
      <w:marBottom w:val="0"/>
      <w:divBdr>
        <w:top w:val="none" w:sz="0" w:space="0" w:color="auto"/>
        <w:left w:val="none" w:sz="0" w:space="0" w:color="auto"/>
        <w:bottom w:val="none" w:sz="0" w:space="0" w:color="auto"/>
        <w:right w:val="none" w:sz="0" w:space="0" w:color="auto"/>
      </w:divBdr>
    </w:div>
    <w:div w:id="40402715">
      <w:bodyDiv w:val="1"/>
      <w:marLeft w:val="0"/>
      <w:marRight w:val="0"/>
      <w:marTop w:val="0"/>
      <w:marBottom w:val="0"/>
      <w:divBdr>
        <w:top w:val="none" w:sz="0" w:space="0" w:color="auto"/>
        <w:left w:val="none" w:sz="0" w:space="0" w:color="auto"/>
        <w:bottom w:val="none" w:sz="0" w:space="0" w:color="auto"/>
        <w:right w:val="none" w:sz="0" w:space="0" w:color="auto"/>
      </w:divBdr>
    </w:div>
    <w:div w:id="61493191">
      <w:bodyDiv w:val="1"/>
      <w:marLeft w:val="0"/>
      <w:marRight w:val="0"/>
      <w:marTop w:val="0"/>
      <w:marBottom w:val="0"/>
      <w:divBdr>
        <w:top w:val="none" w:sz="0" w:space="0" w:color="auto"/>
        <w:left w:val="none" w:sz="0" w:space="0" w:color="auto"/>
        <w:bottom w:val="none" w:sz="0" w:space="0" w:color="auto"/>
        <w:right w:val="none" w:sz="0" w:space="0" w:color="auto"/>
      </w:divBdr>
    </w:div>
    <w:div w:id="116603156">
      <w:bodyDiv w:val="1"/>
      <w:marLeft w:val="0"/>
      <w:marRight w:val="0"/>
      <w:marTop w:val="0"/>
      <w:marBottom w:val="0"/>
      <w:divBdr>
        <w:top w:val="none" w:sz="0" w:space="0" w:color="auto"/>
        <w:left w:val="none" w:sz="0" w:space="0" w:color="auto"/>
        <w:bottom w:val="none" w:sz="0" w:space="0" w:color="auto"/>
        <w:right w:val="none" w:sz="0" w:space="0" w:color="auto"/>
      </w:divBdr>
    </w:div>
    <w:div w:id="127864434">
      <w:bodyDiv w:val="1"/>
      <w:marLeft w:val="0"/>
      <w:marRight w:val="0"/>
      <w:marTop w:val="0"/>
      <w:marBottom w:val="0"/>
      <w:divBdr>
        <w:top w:val="none" w:sz="0" w:space="0" w:color="auto"/>
        <w:left w:val="none" w:sz="0" w:space="0" w:color="auto"/>
        <w:bottom w:val="none" w:sz="0" w:space="0" w:color="auto"/>
        <w:right w:val="none" w:sz="0" w:space="0" w:color="auto"/>
      </w:divBdr>
    </w:div>
    <w:div w:id="137579578">
      <w:bodyDiv w:val="1"/>
      <w:marLeft w:val="0"/>
      <w:marRight w:val="0"/>
      <w:marTop w:val="0"/>
      <w:marBottom w:val="0"/>
      <w:divBdr>
        <w:top w:val="none" w:sz="0" w:space="0" w:color="auto"/>
        <w:left w:val="none" w:sz="0" w:space="0" w:color="auto"/>
        <w:bottom w:val="none" w:sz="0" w:space="0" w:color="auto"/>
        <w:right w:val="none" w:sz="0" w:space="0" w:color="auto"/>
      </w:divBdr>
    </w:div>
    <w:div w:id="194123370">
      <w:bodyDiv w:val="1"/>
      <w:marLeft w:val="0"/>
      <w:marRight w:val="0"/>
      <w:marTop w:val="0"/>
      <w:marBottom w:val="0"/>
      <w:divBdr>
        <w:top w:val="none" w:sz="0" w:space="0" w:color="auto"/>
        <w:left w:val="none" w:sz="0" w:space="0" w:color="auto"/>
        <w:bottom w:val="none" w:sz="0" w:space="0" w:color="auto"/>
        <w:right w:val="none" w:sz="0" w:space="0" w:color="auto"/>
      </w:divBdr>
    </w:div>
    <w:div w:id="205914449">
      <w:bodyDiv w:val="1"/>
      <w:marLeft w:val="0"/>
      <w:marRight w:val="0"/>
      <w:marTop w:val="0"/>
      <w:marBottom w:val="0"/>
      <w:divBdr>
        <w:top w:val="none" w:sz="0" w:space="0" w:color="auto"/>
        <w:left w:val="none" w:sz="0" w:space="0" w:color="auto"/>
        <w:bottom w:val="none" w:sz="0" w:space="0" w:color="auto"/>
        <w:right w:val="none" w:sz="0" w:space="0" w:color="auto"/>
      </w:divBdr>
    </w:div>
    <w:div w:id="212734497">
      <w:bodyDiv w:val="1"/>
      <w:marLeft w:val="0"/>
      <w:marRight w:val="0"/>
      <w:marTop w:val="0"/>
      <w:marBottom w:val="0"/>
      <w:divBdr>
        <w:top w:val="none" w:sz="0" w:space="0" w:color="auto"/>
        <w:left w:val="none" w:sz="0" w:space="0" w:color="auto"/>
        <w:bottom w:val="none" w:sz="0" w:space="0" w:color="auto"/>
        <w:right w:val="none" w:sz="0" w:space="0" w:color="auto"/>
      </w:divBdr>
    </w:div>
    <w:div w:id="245919764">
      <w:bodyDiv w:val="1"/>
      <w:marLeft w:val="0"/>
      <w:marRight w:val="0"/>
      <w:marTop w:val="0"/>
      <w:marBottom w:val="0"/>
      <w:divBdr>
        <w:top w:val="none" w:sz="0" w:space="0" w:color="auto"/>
        <w:left w:val="none" w:sz="0" w:space="0" w:color="auto"/>
        <w:bottom w:val="none" w:sz="0" w:space="0" w:color="auto"/>
        <w:right w:val="none" w:sz="0" w:space="0" w:color="auto"/>
      </w:divBdr>
    </w:div>
    <w:div w:id="283583418">
      <w:bodyDiv w:val="1"/>
      <w:marLeft w:val="0"/>
      <w:marRight w:val="0"/>
      <w:marTop w:val="0"/>
      <w:marBottom w:val="0"/>
      <w:divBdr>
        <w:top w:val="none" w:sz="0" w:space="0" w:color="auto"/>
        <w:left w:val="none" w:sz="0" w:space="0" w:color="auto"/>
        <w:bottom w:val="none" w:sz="0" w:space="0" w:color="auto"/>
        <w:right w:val="none" w:sz="0" w:space="0" w:color="auto"/>
      </w:divBdr>
    </w:div>
    <w:div w:id="380329128">
      <w:bodyDiv w:val="1"/>
      <w:marLeft w:val="0"/>
      <w:marRight w:val="0"/>
      <w:marTop w:val="0"/>
      <w:marBottom w:val="0"/>
      <w:divBdr>
        <w:top w:val="none" w:sz="0" w:space="0" w:color="auto"/>
        <w:left w:val="none" w:sz="0" w:space="0" w:color="auto"/>
        <w:bottom w:val="none" w:sz="0" w:space="0" w:color="auto"/>
        <w:right w:val="none" w:sz="0" w:space="0" w:color="auto"/>
      </w:divBdr>
    </w:div>
    <w:div w:id="413938796">
      <w:bodyDiv w:val="1"/>
      <w:marLeft w:val="0"/>
      <w:marRight w:val="0"/>
      <w:marTop w:val="0"/>
      <w:marBottom w:val="0"/>
      <w:divBdr>
        <w:top w:val="none" w:sz="0" w:space="0" w:color="auto"/>
        <w:left w:val="none" w:sz="0" w:space="0" w:color="auto"/>
        <w:bottom w:val="none" w:sz="0" w:space="0" w:color="auto"/>
        <w:right w:val="none" w:sz="0" w:space="0" w:color="auto"/>
      </w:divBdr>
    </w:div>
    <w:div w:id="416169033">
      <w:bodyDiv w:val="1"/>
      <w:marLeft w:val="0"/>
      <w:marRight w:val="0"/>
      <w:marTop w:val="0"/>
      <w:marBottom w:val="0"/>
      <w:divBdr>
        <w:top w:val="none" w:sz="0" w:space="0" w:color="auto"/>
        <w:left w:val="none" w:sz="0" w:space="0" w:color="auto"/>
        <w:bottom w:val="none" w:sz="0" w:space="0" w:color="auto"/>
        <w:right w:val="none" w:sz="0" w:space="0" w:color="auto"/>
      </w:divBdr>
    </w:div>
    <w:div w:id="451943132">
      <w:bodyDiv w:val="1"/>
      <w:marLeft w:val="0"/>
      <w:marRight w:val="0"/>
      <w:marTop w:val="0"/>
      <w:marBottom w:val="0"/>
      <w:divBdr>
        <w:top w:val="none" w:sz="0" w:space="0" w:color="auto"/>
        <w:left w:val="none" w:sz="0" w:space="0" w:color="auto"/>
        <w:bottom w:val="none" w:sz="0" w:space="0" w:color="auto"/>
        <w:right w:val="none" w:sz="0" w:space="0" w:color="auto"/>
      </w:divBdr>
    </w:div>
    <w:div w:id="460877297">
      <w:bodyDiv w:val="1"/>
      <w:marLeft w:val="0"/>
      <w:marRight w:val="0"/>
      <w:marTop w:val="0"/>
      <w:marBottom w:val="0"/>
      <w:divBdr>
        <w:top w:val="none" w:sz="0" w:space="0" w:color="auto"/>
        <w:left w:val="none" w:sz="0" w:space="0" w:color="auto"/>
        <w:bottom w:val="none" w:sz="0" w:space="0" w:color="auto"/>
        <w:right w:val="none" w:sz="0" w:space="0" w:color="auto"/>
      </w:divBdr>
    </w:div>
    <w:div w:id="468284713">
      <w:bodyDiv w:val="1"/>
      <w:marLeft w:val="0"/>
      <w:marRight w:val="0"/>
      <w:marTop w:val="0"/>
      <w:marBottom w:val="0"/>
      <w:divBdr>
        <w:top w:val="none" w:sz="0" w:space="0" w:color="auto"/>
        <w:left w:val="none" w:sz="0" w:space="0" w:color="auto"/>
        <w:bottom w:val="none" w:sz="0" w:space="0" w:color="auto"/>
        <w:right w:val="none" w:sz="0" w:space="0" w:color="auto"/>
      </w:divBdr>
    </w:div>
    <w:div w:id="519053357">
      <w:bodyDiv w:val="1"/>
      <w:marLeft w:val="0"/>
      <w:marRight w:val="0"/>
      <w:marTop w:val="0"/>
      <w:marBottom w:val="0"/>
      <w:divBdr>
        <w:top w:val="none" w:sz="0" w:space="0" w:color="auto"/>
        <w:left w:val="none" w:sz="0" w:space="0" w:color="auto"/>
        <w:bottom w:val="none" w:sz="0" w:space="0" w:color="auto"/>
        <w:right w:val="none" w:sz="0" w:space="0" w:color="auto"/>
      </w:divBdr>
    </w:div>
    <w:div w:id="610867976">
      <w:bodyDiv w:val="1"/>
      <w:marLeft w:val="0"/>
      <w:marRight w:val="0"/>
      <w:marTop w:val="0"/>
      <w:marBottom w:val="0"/>
      <w:divBdr>
        <w:top w:val="none" w:sz="0" w:space="0" w:color="auto"/>
        <w:left w:val="none" w:sz="0" w:space="0" w:color="auto"/>
        <w:bottom w:val="none" w:sz="0" w:space="0" w:color="auto"/>
        <w:right w:val="none" w:sz="0" w:space="0" w:color="auto"/>
      </w:divBdr>
    </w:div>
    <w:div w:id="666712833">
      <w:bodyDiv w:val="1"/>
      <w:marLeft w:val="0"/>
      <w:marRight w:val="0"/>
      <w:marTop w:val="0"/>
      <w:marBottom w:val="0"/>
      <w:divBdr>
        <w:top w:val="none" w:sz="0" w:space="0" w:color="auto"/>
        <w:left w:val="none" w:sz="0" w:space="0" w:color="auto"/>
        <w:bottom w:val="none" w:sz="0" w:space="0" w:color="auto"/>
        <w:right w:val="none" w:sz="0" w:space="0" w:color="auto"/>
      </w:divBdr>
    </w:div>
    <w:div w:id="703485989">
      <w:bodyDiv w:val="1"/>
      <w:marLeft w:val="0"/>
      <w:marRight w:val="0"/>
      <w:marTop w:val="0"/>
      <w:marBottom w:val="0"/>
      <w:divBdr>
        <w:top w:val="none" w:sz="0" w:space="0" w:color="auto"/>
        <w:left w:val="none" w:sz="0" w:space="0" w:color="auto"/>
        <w:bottom w:val="none" w:sz="0" w:space="0" w:color="auto"/>
        <w:right w:val="none" w:sz="0" w:space="0" w:color="auto"/>
      </w:divBdr>
    </w:div>
    <w:div w:id="718667939">
      <w:bodyDiv w:val="1"/>
      <w:marLeft w:val="0"/>
      <w:marRight w:val="0"/>
      <w:marTop w:val="0"/>
      <w:marBottom w:val="0"/>
      <w:divBdr>
        <w:top w:val="none" w:sz="0" w:space="0" w:color="auto"/>
        <w:left w:val="none" w:sz="0" w:space="0" w:color="auto"/>
        <w:bottom w:val="none" w:sz="0" w:space="0" w:color="auto"/>
        <w:right w:val="none" w:sz="0" w:space="0" w:color="auto"/>
      </w:divBdr>
    </w:div>
    <w:div w:id="723145158">
      <w:bodyDiv w:val="1"/>
      <w:marLeft w:val="0"/>
      <w:marRight w:val="0"/>
      <w:marTop w:val="0"/>
      <w:marBottom w:val="0"/>
      <w:divBdr>
        <w:top w:val="none" w:sz="0" w:space="0" w:color="auto"/>
        <w:left w:val="none" w:sz="0" w:space="0" w:color="auto"/>
        <w:bottom w:val="none" w:sz="0" w:space="0" w:color="auto"/>
        <w:right w:val="none" w:sz="0" w:space="0" w:color="auto"/>
      </w:divBdr>
    </w:div>
    <w:div w:id="753280877">
      <w:bodyDiv w:val="1"/>
      <w:marLeft w:val="0"/>
      <w:marRight w:val="0"/>
      <w:marTop w:val="0"/>
      <w:marBottom w:val="0"/>
      <w:divBdr>
        <w:top w:val="none" w:sz="0" w:space="0" w:color="auto"/>
        <w:left w:val="none" w:sz="0" w:space="0" w:color="auto"/>
        <w:bottom w:val="none" w:sz="0" w:space="0" w:color="auto"/>
        <w:right w:val="none" w:sz="0" w:space="0" w:color="auto"/>
      </w:divBdr>
    </w:div>
    <w:div w:id="783620755">
      <w:bodyDiv w:val="1"/>
      <w:marLeft w:val="0"/>
      <w:marRight w:val="0"/>
      <w:marTop w:val="0"/>
      <w:marBottom w:val="0"/>
      <w:divBdr>
        <w:top w:val="none" w:sz="0" w:space="0" w:color="auto"/>
        <w:left w:val="none" w:sz="0" w:space="0" w:color="auto"/>
        <w:bottom w:val="none" w:sz="0" w:space="0" w:color="auto"/>
        <w:right w:val="none" w:sz="0" w:space="0" w:color="auto"/>
      </w:divBdr>
    </w:div>
    <w:div w:id="808744592">
      <w:bodyDiv w:val="1"/>
      <w:marLeft w:val="0"/>
      <w:marRight w:val="0"/>
      <w:marTop w:val="0"/>
      <w:marBottom w:val="0"/>
      <w:divBdr>
        <w:top w:val="none" w:sz="0" w:space="0" w:color="auto"/>
        <w:left w:val="none" w:sz="0" w:space="0" w:color="auto"/>
        <w:bottom w:val="none" w:sz="0" w:space="0" w:color="auto"/>
        <w:right w:val="none" w:sz="0" w:space="0" w:color="auto"/>
      </w:divBdr>
    </w:div>
    <w:div w:id="938828469">
      <w:bodyDiv w:val="1"/>
      <w:marLeft w:val="0"/>
      <w:marRight w:val="0"/>
      <w:marTop w:val="0"/>
      <w:marBottom w:val="0"/>
      <w:divBdr>
        <w:top w:val="none" w:sz="0" w:space="0" w:color="auto"/>
        <w:left w:val="none" w:sz="0" w:space="0" w:color="auto"/>
        <w:bottom w:val="none" w:sz="0" w:space="0" w:color="auto"/>
        <w:right w:val="none" w:sz="0" w:space="0" w:color="auto"/>
      </w:divBdr>
    </w:div>
    <w:div w:id="1021473348">
      <w:bodyDiv w:val="1"/>
      <w:marLeft w:val="0"/>
      <w:marRight w:val="0"/>
      <w:marTop w:val="0"/>
      <w:marBottom w:val="0"/>
      <w:divBdr>
        <w:top w:val="none" w:sz="0" w:space="0" w:color="auto"/>
        <w:left w:val="none" w:sz="0" w:space="0" w:color="auto"/>
        <w:bottom w:val="none" w:sz="0" w:space="0" w:color="auto"/>
        <w:right w:val="none" w:sz="0" w:space="0" w:color="auto"/>
      </w:divBdr>
    </w:div>
    <w:div w:id="1088962667">
      <w:bodyDiv w:val="1"/>
      <w:marLeft w:val="0"/>
      <w:marRight w:val="0"/>
      <w:marTop w:val="0"/>
      <w:marBottom w:val="0"/>
      <w:divBdr>
        <w:top w:val="none" w:sz="0" w:space="0" w:color="auto"/>
        <w:left w:val="none" w:sz="0" w:space="0" w:color="auto"/>
        <w:bottom w:val="none" w:sz="0" w:space="0" w:color="auto"/>
        <w:right w:val="none" w:sz="0" w:space="0" w:color="auto"/>
      </w:divBdr>
    </w:div>
    <w:div w:id="1096293367">
      <w:bodyDiv w:val="1"/>
      <w:marLeft w:val="0"/>
      <w:marRight w:val="0"/>
      <w:marTop w:val="0"/>
      <w:marBottom w:val="0"/>
      <w:divBdr>
        <w:top w:val="none" w:sz="0" w:space="0" w:color="auto"/>
        <w:left w:val="none" w:sz="0" w:space="0" w:color="auto"/>
        <w:bottom w:val="none" w:sz="0" w:space="0" w:color="auto"/>
        <w:right w:val="none" w:sz="0" w:space="0" w:color="auto"/>
      </w:divBdr>
    </w:div>
    <w:div w:id="1125807294">
      <w:bodyDiv w:val="1"/>
      <w:marLeft w:val="0"/>
      <w:marRight w:val="0"/>
      <w:marTop w:val="0"/>
      <w:marBottom w:val="0"/>
      <w:divBdr>
        <w:top w:val="none" w:sz="0" w:space="0" w:color="auto"/>
        <w:left w:val="none" w:sz="0" w:space="0" w:color="auto"/>
        <w:bottom w:val="none" w:sz="0" w:space="0" w:color="auto"/>
        <w:right w:val="none" w:sz="0" w:space="0" w:color="auto"/>
      </w:divBdr>
    </w:div>
    <w:div w:id="1188983674">
      <w:bodyDiv w:val="1"/>
      <w:marLeft w:val="0"/>
      <w:marRight w:val="0"/>
      <w:marTop w:val="0"/>
      <w:marBottom w:val="0"/>
      <w:divBdr>
        <w:top w:val="none" w:sz="0" w:space="0" w:color="auto"/>
        <w:left w:val="none" w:sz="0" w:space="0" w:color="auto"/>
        <w:bottom w:val="none" w:sz="0" w:space="0" w:color="auto"/>
        <w:right w:val="none" w:sz="0" w:space="0" w:color="auto"/>
      </w:divBdr>
    </w:div>
    <w:div w:id="1207185817">
      <w:bodyDiv w:val="1"/>
      <w:marLeft w:val="0"/>
      <w:marRight w:val="0"/>
      <w:marTop w:val="0"/>
      <w:marBottom w:val="0"/>
      <w:divBdr>
        <w:top w:val="none" w:sz="0" w:space="0" w:color="auto"/>
        <w:left w:val="none" w:sz="0" w:space="0" w:color="auto"/>
        <w:bottom w:val="none" w:sz="0" w:space="0" w:color="auto"/>
        <w:right w:val="none" w:sz="0" w:space="0" w:color="auto"/>
      </w:divBdr>
    </w:div>
    <w:div w:id="1209099594">
      <w:bodyDiv w:val="1"/>
      <w:marLeft w:val="0"/>
      <w:marRight w:val="0"/>
      <w:marTop w:val="0"/>
      <w:marBottom w:val="0"/>
      <w:divBdr>
        <w:top w:val="none" w:sz="0" w:space="0" w:color="auto"/>
        <w:left w:val="none" w:sz="0" w:space="0" w:color="auto"/>
        <w:bottom w:val="none" w:sz="0" w:space="0" w:color="auto"/>
        <w:right w:val="none" w:sz="0" w:space="0" w:color="auto"/>
      </w:divBdr>
    </w:div>
    <w:div w:id="1232541635">
      <w:bodyDiv w:val="1"/>
      <w:marLeft w:val="0"/>
      <w:marRight w:val="0"/>
      <w:marTop w:val="0"/>
      <w:marBottom w:val="0"/>
      <w:divBdr>
        <w:top w:val="none" w:sz="0" w:space="0" w:color="auto"/>
        <w:left w:val="none" w:sz="0" w:space="0" w:color="auto"/>
        <w:bottom w:val="none" w:sz="0" w:space="0" w:color="auto"/>
        <w:right w:val="none" w:sz="0" w:space="0" w:color="auto"/>
      </w:divBdr>
    </w:div>
    <w:div w:id="1250000687">
      <w:bodyDiv w:val="1"/>
      <w:marLeft w:val="0"/>
      <w:marRight w:val="0"/>
      <w:marTop w:val="0"/>
      <w:marBottom w:val="0"/>
      <w:divBdr>
        <w:top w:val="none" w:sz="0" w:space="0" w:color="auto"/>
        <w:left w:val="none" w:sz="0" w:space="0" w:color="auto"/>
        <w:bottom w:val="none" w:sz="0" w:space="0" w:color="auto"/>
        <w:right w:val="none" w:sz="0" w:space="0" w:color="auto"/>
      </w:divBdr>
    </w:div>
    <w:div w:id="1251155987">
      <w:bodyDiv w:val="1"/>
      <w:marLeft w:val="0"/>
      <w:marRight w:val="0"/>
      <w:marTop w:val="0"/>
      <w:marBottom w:val="0"/>
      <w:divBdr>
        <w:top w:val="none" w:sz="0" w:space="0" w:color="auto"/>
        <w:left w:val="none" w:sz="0" w:space="0" w:color="auto"/>
        <w:bottom w:val="none" w:sz="0" w:space="0" w:color="auto"/>
        <w:right w:val="none" w:sz="0" w:space="0" w:color="auto"/>
      </w:divBdr>
    </w:div>
    <w:div w:id="1285848155">
      <w:bodyDiv w:val="1"/>
      <w:marLeft w:val="0"/>
      <w:marRight w:val="0"/>
      <w:marTop w:val="0"/>
      <w:marBottom w:val="0"/>
      <w:divBdr>
        <w:top w:val="none" w:sz="0" w:space="0" w:color="auto"/>
        <w:left w:val="none" w:sz="0" w:space="0" w:color="auto"/>
        <w:bottom w:val="none" w:sz="0" w:space="0" w:color="auto"/>
        <w:right w:val="none" w:sz="0" w:space="0" w:color="auto"/>
      </w:divBdr>
    </w:div>
    <w:div w:id="1291589985">
      <w:bodyDiv w:val="1"/>
      <w:marLeft w:val="0"/>
      <w:marRight w:val="0"/>
      <w:marTop w:val="0"/>
      <w:marBottom w:val="0"/>
      <w:divBdr>
        <w:top w:val="none" w:sz="0" w:space="0" w:color="auto"/>
        <w:left w:val="none" w:sz="0" w:space="0" w:color="auto"/>
        <w:bottom w:val="none" w:sz="0" w:space="0" w:color="auto"/>
        <w:right w:val="none" w:sz="0" w:space="0" w:color="auto"/>
      </w:divBdr>
    </w:div>
    <w:div w:id="1368484467">
      <w:bodyDiv w:val="1"/>
      <w:marLeft w:val="0"/>
      <w:marRight w:val="0"/>
      <w:marTop w:val="0"/>
      <w:marBottom w:val="0"/>
      <w:divBdr>
        <w:top w:val="none" w:sz="0" w:space="0" w:color="auto"/>
        <w:left w:val="none" w:sz="0" w:space="0" w:color="auto"/>
        <w:bottom w:val="none" w:sz="0" w:space="0" w:color="auto"/>
        <w:right w:val="none" w:sz="0" w:space="0" w:color="auto"/>
      </w:divBdr>
    </w:div>
    <w:div w:id="1424301842">
      <w:bodyDiv w:val="1"/>
      <w:marLeft w:val="0"/>
      <w:marRight w:val="0"/>
      <w:marTop w:val="0"/>
      <w:marBottom w:val="0"/>
      <w:divBdr>
        <w:top w:val="none" w:sz="0" w:space="0" w:color="auto"/>
        <w:left w:val="none" w:sz="0" w:space="0" w:color="auto"/>
        <w:bottom w:val="none" w:sz="0" w:space="0" w:color="auto"/>
        <w:right w:val="none" w:sz="0" w:space="0" w:color="auto"/>
      </w:divBdr>
    </w:div>
    <w:div w:id="1456437507">
      <w:bodyDiv w:val="1"/>
      <w:marLeft w:val="0"/>
      <w:marRight w:val="0"/>
      <w:marTop w:val="0"/>
      <w:marBottom w:val="0"/>
      <w:divBdr>
        <w:top w:val="none" w:sz="0" w:space="0" w:color="auto"/>
        <w:left w:val="none" w:sz="0" w:space="0" w:color="auto"/>
        <w:bottom w:val="none" w:sz="0" w:space="0" w:color="auto"/>
        <w:right w:val="none" w:sz="0" w:space="0" w:color="auto"/>
      </w:divBdr>
    </w:div>
    <w:div w:id="1513639489">
      <w:bodyDiv w:val="1"/>
      <w:marLeft w:val="0"/>
      <w:marRight w:val="0"/>
      <w:marTop w:val="0"/>
      <w:marBottom w:val="0"/>
      <w:divBdr>
        <w:top w:val="none" w:sz="0" w:space="0" w:color="auto"/>
        <w:left w:val="none" w:sz="0" w:space="0" w:color="auto"/>
        <w:bottom w:val="none" w:sz="0" w:space="0" w:color="auto"/>
        <w:right w:val="none" w:sz="0" w:space="0" w:color="auto"/>
      </w:divBdr>
    </w:div>
    <w:div w:id="1516840037">
      <w:bodyDiv w:val="1"/>
      <w:marLeft w:val="0"/>
      <w:marRight w:val="0"/>
      <w:marTop w:val="0"/>
      <w:marBottom w:val="0"/>
      <w:divBdr>
        <w:top w:val="none" w:sz="0" w:space="0" w:color="auto"/>
        <w:left w:val="none" w:sz="0" w:space="0" w:color="auto"/>
        <w:bottom w:val="none" w:sz="0" w:space="0" w:color="auto"/>
        <w:right w:val="none" w:sz="0" w:space="0" w:color="auto"/>
      </w:divBdr>
    </w:div>
    <w:div w:id="1551574585">
      <w:bodyDiv w:val="1"/>
      <w:marLeft w:val="0"/>
      <w:marRight w:val="0"/>
      <w:marTop w:val="0"/>
      <w:marBottom w:val="0"/>
      <w:divBdr>
        <w:top w:val="none" w:sz="0" w:space="0" w:color="auto"/>
        <w:left w:val="none" w:sz="0" w:space="0" w:color="auto"/>
        <w:bottom w:val="none" w:sz="0" w:space="0" w:color="auto"/>
        <w:right w:val="none" w:sz="0" w:space="0" w:color="auto"/>
      </w:divBdr>
    </w:div>
    <w:div w:id="1586379272">
      <w:bodyDiv w:val="1"/>
      <w:marLeft w:val="0"/>
      <w:marRight w:val="0"/>
      <w:marTop w:val="0"/>
      <w:marBottom w:val="0"/>
      <w:divBdr>
        <w:top w:val="none" w:sz="0" w:space="0" w:color="auto"/>
        <w:left w:val="none" w:sz="0" w:space="0" w:color="auto"/>
        <w:bottom w:val="none" w:sz="0" w:space="0" w:color="auto"/>
        <w:right w:val="none" w:sz="0" w:space="0" w:color="auto"/>
      </w:divBdr>
      <w:divsChild>
        <w:div w:id="1521357130">
          <w:marLeft w:val="0"/>
          <w:marRight w:val="0"/>
          <w:marTop w:val="0"/>
          <w:marBottom w:val="0"/>
          <w:divBdr>
            <w:top w:val="none" w:sz="0" w:space="0" w:color="auto"/>
            <w:left w:val="none" w:sz="0" w:space="0" w:color="auto"/>
            <w:bottom w:val="none" w:sz="0" w:space="0" w:color="auto"/>
            <w:right w:val="none" w:sz="0" w:space="0" w:color="auto"/>
          </w:divBdr>
          <w:divsChild>
            <w:div w:id="847523061">
              <w:marLeft w:val="0"/>
              <w:marRight w:val="0"/>
              <w:marTop w:val="0"/>
              <w:marBottom w:val="0"/>
              <w:divBdr>
                <w:top w:val="none" w:sz="0" w:space="0" w:color="auto"/>
                <w:left w:val="none" w:sz="0" w:space="0" w:color="auto"/>
                <w:bottom w:val="none" w:sz="0" w:space="0" w:color="auto"/>
                <w:right w:val="none" w:sz="0" w:space="0" w:color="auto"/>
              </w:divBdr>
              <w:divsChild>
                <w:div w:id="45536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5893">
      <w:bodyDiv w:val="1"/>
      <w:marLeft w:val="0"/>
      <w:marRight w:val="0"/>
      <w:marTop w:val="0"/>
      <w:marBottom w:val="0"/>
      <w:divBdr>
        <w:top w:val="none" w:sz="0" w:space="0" w:color="auto"/>
        <w:left w:val="none" w:sz="0" w:space="0" w:color="auto"/>
        <w:bottom w:val="none" w:sz="0" w:space="0" w:color="auto"/>
        <w:right w:val="none" w:sz="0" w:space="0" w:color="auto"/>
      </w:divBdr>
    </w:div>
    <w:div w:id="1629701064">
      <w:bodyDiv w:val="1"/>
      <w:marLeft w:val="0"/>
      <w:marRight w:val="0"/>
      <w:marTop w:val="0"/>
      <w:marBottom w:val="0"/>
      <w:divBdr>
        <w:top w:val="none" w:sz="0" w:space="0" w:color="auto"/>
        <w:left w:val="none" w:sz="0" w:space="0" w:color="auto"/>
        <w:bottom w:val="none" w:sz="0" w:space="0" w:color="auto"/>
        <w:right w:val="none" w:sz="0" w:space="0" w:color="auto"/>
      </w:divBdr>
    </w:div>
    <w:div w:id="1669168389">
      <w:bodyDiv w:val="1"/>
      <w:marLeft w:val="0"/>
      <w:marRight w:val="0"/>
      <w:marTop w:val="0"/>
      <w:marBottom w:val="0"/>
      <w:divBdr>
        <w:top w:val="none" w:sz="0" w:space="0" w:color="auto"/>
        <w:left w:val="none" w:sz="0" w:space="0" w:color="auto"/>
        <w:bottom w:val="none" w:sz="0" w:space="0" w:color="auto"/>
        <w:right w:val="none" w:sz="0" w:space="0" w:color="auto"/>
      </w:divBdr>
    </w:div>
    <w:div w:id="1870871580">
      <w:bodyDiv w:val="1"/>
      <w:marLeft w:val="0"/>
      <w:marRight w:val="0"/>
      <w:marTop w:val="0"/>
      <w:marBottom w:val="0"/>
      <w:divBdr>
        <w:top w:val="none" w:sz="0" w:space="0" w:color="auto"/>
        <w:left w:val="none" w:sz="0" w:space="0" w:color="auto"/>
        <w:bottom w:val="none" w:sz="0" w:space="0" w:color="auto"/>
        <w:right w:val="none" w:sz="0" w:space="0" w:color="auto"/>
      </w:divBdr>
    </w:div>
    <w:div w:id="1942565745">
      <w:bodyDiv w:val="1"/>
      <w:marLeft w:val="0"/>
      <w:marRight w:val="0"/>
      <w:marTop w:val="0"/>
      <w:marBottom w:val="0"/>
      <w:divBdr>
        <w:top w:val="none" w:sz="0" w:space="0" w:color="auto"/>
        <w:left w:val="none" w:sz="0" w:space="0" w:color="auto"/>
        <w:bottom w:val="none" w:sz="0" w:space="0" w:color="auto"/>
        <w:right w:val="none" w:sz="0" w:space="0" w:color="auto"/>
      </w:divBdr>
    </w:div>
    <w:div w:id="2045788841">
      <w:bodyDiv w:val="1"/>
      <w:marLeft w:val="0"/>
      <w:marRight w:val="0"/>
      <w:marTop w:val="0"/>
      <w:marBottom w:val="0"/>
      <w:divBdr>
        <w:top w:val="none" w:sz="0" w:space="0" w:color="auto"/>
        <w:left w:val="none" w:sz="0" w:space="0" w:color="auto"/>
        <w:bottom w:val="none" w:sz="0" w:space="0" w:color="auto"/>
        <w:right w:val="none" w:sz="0" w:space="0" w:color="auto"/>
      </w:divBdr>
    </w:div>
    <w:div w:id="2129084004">
      <w:bodyDiv w:val="1"/>
      <w:marLeft w:val="0"/>
      <w:marRight w:val="0"/>
      <w:marTop w:val="0"/>
      <w:marBottom w:val="0"/>
      <w:divBdr>
        <w:top w:val="none" w:sz="0" w:space="0" w:color="auto"/>
        <w:left w:val="none" w:sz="0" w:space="0" w:color="auto"/>
        <w:bottom w:val="none" w:sz="0" w:space="0" w:color="auto"/>
        <w:right w:val="none" w:sz="0" w:space="0" w:color="auto"/>
      </w:divBdr>
    </w:div>
    <w:div w:id="214716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hyperlink" Target="http://ec.europa.eu/world/agreements/prepareCreateTreatiesWorkspace/treatiesGeneralData.do?step=0&amp;redirect=true&amp;treatyId=623" TargetMode="Externa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image" Target="media/image12.png"/><Relationship Id="rId42" Type="http://schemas.microsoft.com/office/2016/09/relationships/commentsIds" Target="commentsId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emf"/><Relationship Id="rId25" Type="http://schemas.openxmlformats.org/officeDocument/2006/relationships/image" Target="media/image9.jpeg"/><Relationship Id="rId33"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hyperlink" Target="file:///C:\Users\HP\Documents\NIES%20VERSION%20AFTER%20REVIEW\ACEDD%20REVIEW%20-%2004.10.2026\1-NIES%20piste%20de%20d&#233;senclavement%20entre%20EL%20GHAHRA%20et%20Ndiago_CLEAN_A_PUBLIER.docx" TargetMode="External"/><Relationship Id="rId20" Type="http://schemas.openxmlformats.org/officeDocument/2006/relationships/hyperlink" Target="http://ec.europa.eu/world/agreements/prepareCreateTreatiesWorkspace/treatiesGeneralData.do?step=0&amp;redirect=true&amp;treatyId=545" TargetMode="External"/><Relationship Id="rId29" Type="http://schemas.openxmlformats.org/officeDocument/2006/relationships/diagramData" Target="diagrams/data2.xm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8.emf"/><Relationship Id="rId32" Type="http://schemas.openxmlformats.org/officeDocument/2006/relationships/diagramColors" Target="diagrams/colors2.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emf"/><Relationship Id="rId28" Type="http://schemas.openxmlformats.org/officeDocument/2006/relationships/image" Target="media/image11.png"/><Relationship Id="rId36"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http://ec.europa.eu/world/agreements/prepareCreateTreatiesWorkspace/treatiesGeneralData.do?step=0&amp;redirect=true&amp;treatyId=623" TargetMode="External"/><Relationship Id="rId31"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4.jpeg"/><Relationship Id="rId22" Type="http://schemas.openxmlformats.org/officeDocument/2006/relationships/image" Target="media/image6.jpeg"/><Relationship Id="rId27" Type="http://schemas.openxmlformats.org/officeDocument/2006/relationships/chart" Target="charts/chart1.xml"/><Relationship Id="rId30" Type="http://schemas.openxmlformats.org/officeDocument/2006/relationships/diagramLayout" Target="diagrams/layout2.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cuments\MinAgri\PRDC-VFS_2025\SousProjetBrakna\DocProduits\Popula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Population de la Moughataa de Boghé en 2023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COMMOUGH_Boghé!$K$4</c:f>
              <c:strCache>
                <c:ptCount val="1"/>
                <c:pt idx="0">
                  <c:v>Hommes</c:v>
                </c:pt>
              </c:strCache>
            </c:strRef>
          </c:tx>
          <c:spPr>
            <a:solidFill>
              <a:schemeClr val="accent1"/>
            </a:solidFill>
            <a:ln>
              <a:noFill/>
            </a:ln>
            <a:effectLst/>
          </c:spPr>
          <c:invertIfNegative val="0"/>
          <c:cat>
            <c:strRef>
              <c:f>COMMOUGH_Boghé!$J$5:$J$9</c:f>
              <c:strCache>
                <c:ptCount val="5"/>
                <c:pt idx="0">
                  <c:v>Boghé</c:v>
                </c:pt>
                <c:pt idx="1">
                  <c:v>Dar El Avia</c:v>
                </c:pt>
                <c:pt idx="2">
                  <c:v>Dar El Barka</c:v>
                </c:pt>
                <c:pt idx="3">
                  <c:v>Woul Birem</c:v>
                </c:pt>
                <c:pt idx="4">
                  <c:v>Total</c:v>
                </c:pt>
              </c:strCache>
            </c:strRef>
          </c:cat>
          <c:val>
            <c:numRef>
              <c:f>COMMOUGH_Boghé!$K$5:$K$9</c:f>
              <c:numCache>
                <c:formatCode>_-* #,##0\ _€_-;\-* #,##0\ _€_-;_-* "-"??\ _€_-;_-@_-</c:formatCode>
                <c:ptCount val="5"/>
                <c:pt idx="0">
                  <c:v>12915</c:v>
                </c:pt>
                <c:pt idx="1">
                  <c:v>2582</c:v>
                </c:pt>
                <c:pt idx="2">
                  <c:v>7107</c:v>
                </c:pt>
                <c:pt idx="3">
                  <c:v>6518</c:v>
                </c:pt>
                <c:pt idx="4">
                  <c:v>29122</c:v>
                </c:pt>
              </c:numCache>
            </c:numRef>
          </c:val>
          <c:extLst>
            <c:ext xmlns:c16="http://schemas.microsoft.com/office/drawing/2014/chart" uri="{C3380CC4-5D6E-409C-BE32-E72D297353CC}">
              <c16:uniqueId val="{00000000-4832-4990-A5BA-AECA8DDCB35C}"/>
            </c:ext>
          </c:extLst>
        </c:ser>
        <c:ser>
          <c:idx val="1"/>
          <c:order val="1"/>
          <c:tx>
            <c:strRef>
              <c:f>COMMOUGH_Boghé!$L$4</c:f>
              <c:strCache>
                <c:ptCount val="1"/>
                <c:pt idx="0">
                  <c:v>Fennes</c:v>
                </c:pt>
              </c:strCache>
            </c:strRef>
          </c:tx>
          <c:spPr>
            <a:solidFill>
              <a:schemeClr val="accent2"/>
            </a:solidFill>
            <a:ln>
              <a:noFill/>
            </a:ln>
            <a:effectLst/>
          </c:spPr>
          <c:invertIfNegative val="0"/>
          <c:cat>
            <c:strRef>
              <c:f>COMMOUGH_Boghé!$J$5:$J$9</c:f>
              <c:strCache>
                <c:ptCount val="5"/>
                <c:pt idx="0">
                  <c:v>Boghé</c:v>
                </c:pt>
                <c:pt idx="1">
                  <c:v>Dar El Avia</c:v>
                </c:pt>
                <c:pt idx="2">
                  <c:v>Dar El Barka</c:v>
                </c:pt>
                <c:pt idx="3">
                  <c:v>Woul Birem</c:v>
                </c:pt>
                <c:pt idx="4">
                  <c:v>Total</c:v>
                </c:pt>
              </c:strCache>
            </c:strRef>
          </c:cat>
          <c:val>
            <c:numRef>
              <c:f>COMMOUGH_Boghé!$L$5:$L$9</c:f>
              <c:numCache>
                <c:formatCode>_-* #,##0\ _€_-;\-* #,##0\ _€_-;_-* "-"??\ _€_-;_-@_-</c:formatCode>
                <c:ptCount val="5"/>
                <c:pt idx="0">
                  <c:v>14891</c:v>
                </c:pt>
                <c:pt idx="1">
                  <c:v>2936</c:v>
                </c:pt>
                <c:pt idx="2">
                  <c:v>7778</c:v>
                </c:pt>
                <c:pt idx="3">
                  <c:v>7509</c:v>
                </c:pt>
                <c:pt idx="4">
                  <c:v>33114</c:v>
                </c:pt>
              </c:numCache>
            </c:numRef>
          </c:val>
          <c:extLst>
            <c:ext xmlns:c16="http://schemas.microsoft.com/office/drawing/2014/chart" uri="{C3380CC4-5D6E-409C-BE32-E72D297353CC}">
              <c16:uniqueId val="{00000001-4832-4990-A5BA-AECA8DDCB35C}"/>
            </c:ext>
          </c:extLst>
        </c:ser>
        <c:ser>
          <c:idx val="2"/>
          <c:order val="2"/>
          <c:tx>
            <c:strRef>
              <c:f>COMMOUGH_Boghé!$M$4</c:f>
              <c:strCache>
                <c:ptCount val="1"/>
                <c:pt idx="0">
                  <c:v>Ensemble</c:v>
                </c:pt>
              </c:strCache>
            </c:strRef>
          </c:tx>
          <c:spPr>
            <a:solidFill>
              <a:schemeClr val="accent3"/>
            </a:solidFill>
            <a:ln>
              <a:noFill/>
            </a:ln>
            <a:effectLst/>
          </c:spPr>
          <c:invertIfNegative val="0"/>
          <c:cat>
            <c:strRef>
              <c:f>COMMOUGH_Boghé!$J$5:$J$9</c:f>
              <c:strCache>
                <c:ptCount val="5"/>
                <c:pt idx="0">
                  <c:v>Boghé</c:v>
                </c:pt>
                <c:pt idx="1">
                  <c:v>Dar El Avia</c:v>
                </c:pt>
                <c:pt idx="2">
                  <c:v>Dar El Barka</c:v>
                </c:pt>
                <c:pt idx="3">
                  <c:v>Woul Birem</c:v>
                </c:pt>
                <c:pt idx="4">
                  <c:v>Total</c:v>
                </c:pt>
              </c:strCache>
            </c:strRef>
          </c:cat>
          <c:val>
            <c:numRef>
              <c:f>COMMOUGH_Boghé!$M$5:$M$9</c:f>
              <c:numCache>
                <c:formatCode>_-* #,##0\ _€_-;\-* #,##0\ _€_-;_-* "-"??\ _€_-;_-@_-</c:formatCode>
                <c:ptCount val="5"/>
                <c:pt idx="0">
                  <c:v>27806</c:v>
                </c:pt>
                <c:pt idx="1">
                  <c:v>5518</c:v>
                </c:pt>
                <c:pt idx="2">
                  <c:v>14885</c:v>
                </c:pt>
                <c:pt idx="3">
                  <c:v>14027</c:v>
                </c:pt>
                <c:pt idx="4">
                  <c:v>62236</c:v>
                </c:pt>
              </c:numCache>
            </c:numRef>
          </c:val>
          <c:extLst>
            <c:ext xmlns:c16="http://schemas.microsoft.com/office/drawing/2014/chart" uri="{C3380CC4-5D6E-409C-BE32-E72D297353CC}">
              <c16:uniqueId val="{00000002-4832-4990-A5BA-AECA8DDCB35C}"/>
            </c:ext>
          </c:extLst>
        </c:ser>
        <c:dLbls>
          <c:showLegendKey val="0"/>
          <c:showVal val="0"/>
          <c:showCatName val="0"/>
          <c:showSerName val="0"/>
          <c:showPercent val="0"/>
          <c:showBubbleSize val="0"/>
        </c:dLbls>
        <c:gapWidth val="219"/>
        <c:overlap val="-27"/>
        <c:axId val="171630824"/>
        <c:axId val="171629256"/>
      </c:barChart>
      <c:catAx>
        <c:axId val="171630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1629256"/>
        <c:crosses val="autoZero"/>
        <c:auto val="1"/>
        <c:lblAlgn val="ctr"/>
        <c:lblOffset val="100"/>
        <c:noMultiLvlLbl val="0"/>
      </c:catAx>
      <c:valAx>
        <c:axId val="171629256"/>
        <c:scaling>
          <c:orientation val="minMax"/>
        </c:scaling>
        <c:delete val="0"/>
        <c:axPos val="l"/>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1630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iagrams/_rels/drawing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F3EE8D-35A7-4566-BB56-041B54BAD062}" type="doc">
      <dgm:prSet loTypeId="urn:microsoft.com/office/officeart/2008/layout/HexagonCluster" loCatId="picture" qsTypeId="urn:microsoft.com/office/officeart/2005/8/quickstyle/simple1" qsCatId="simple" csTypeId="urn:microsoft.com/office/officeart/2005/8/colors/colorful5" csCatId="colorful" phldr="1"/>
      <dgm:spPr/>
      <dgm:t>
        <a:bodyPr/>
        <a:lstStyle/>
        <a:p>
          <a:endParaRPr lang="fr-FR"/>
        </a:p>
      </dgm:t>
    </dgm:pt>
    <dgm:pt modelId="{0B727193-02BF-457F-9081-F05C43711220}">
      <dgm:prSet phldrT="[Texte]"/>
      <dgm:spPr/>
      <dgm:t>
        <a:bodyPr/>
        <a:lstStyle/>
        <a:p>
          <a:r>
            <a:rPr lang="fr-FR"/>
            <a:t>Brakna 2025</a:t>
          </a:r>
        </a:p>
      </dgm:t>
    </dgm:pt>
    <dgm:pt modelId="{8A21B18F-DC66-444A-9AE9-4C48D40182E5}" type="parTrans" cxnId="{11437840-35F7-414A-92EB-116B291F23AC}">
      <dgm:prSet/>
      <dgm:spPr/>
      <dgm:t>
        <a:bodyPr/>
        <a:lstStyle/>
        <a:p>
          <a:endParaRPr lang="fr-FR"/>
        </a:p>
      </dgm:t>
    </dgm:pt>
    <dgm:pt modelId="{9734998F-CB0C-4D6E-9878-3587272B3663}" type="sibTrans" cxnId="{11437840-35F7-414A-92EB-116B291F23AC}">
      <dgm:prSet/>
      <dgm:spPr>
        <a:blipFill rotWithShape="1">
          <a:blip xmlns:r="http://schemas.openxmlformats.org/officeDocument/2006/relationships" r:embed="rId1"/>
          <a:stretch>
            <a:fillRect/>
          </a:stretch>
        </a:blipFill>
      </dgm:spPr>
      <dgm:t>
        <a:bodyPr/>
        <a:lstStyle/>
        <a:p>
          <a:endParaRPr lang="fr-FR"/>
        </a:p>
      </dgm:t>
    </dgm:pt>
    <dgm:pt modelId="{E1F513AB-F537-4965-BA5A-189D22ED1571}">
      <dgm:prSet phldrT="[Texte]"/>
      <dgm:spPr/>
      <dgm:t>
        <a:bodyPr/>
        <a:lstStyle/>
        <a:p>
          <a:r>
            <a:rPr lang="fr-FR"/>
            <a:t>Programme</a:t>
          </a:r>
        </a:p>
      </dgm:t>
    </dgm:pt>
    <dgm:pt modelId="{E09574CD-B0BD-4BD8-BA41-1C51018A0B09}" type="parTrans" cxnId="{7AB411AC-E0D9-44CA-AB55-9836C17F38F2}">
      <dgm:prSet/>
      <dgm:spPr/>
      <dgm:t>
        <a:bodyPr/>
        <a:lstStyle/>
        <a:p>
          <a:endParaRPr lang="fr-FR"/>
        </a:p>
      </dgm:t>
    </dgm:pt>
    <dgm:pt modelId="{56D53C85-9219-4232-98F5-7D809A0CEEFC}" type="sibTrans" cxnId="{7AB411AC-E0D9-44CA-AB55-9836C17F38F2}">
      <dgm:prSet/>
      <dgm:spPr>
        <a:blipFill rotWithShape="1">
          <a:blip xmlns:r="http://schemas.openxmlformats.org/officeDocument/2006/relationships" r:embed="rId2"/>
          <a:stretch>
            <a:fillRect/>
          </a:stretch>
        </a:blipFill>
      </dgm:spPr>
      <dgm:t>
        <a:bodyPr/>
        <a:lstStyle/>
        <a:p>
          <a:endParaRPr lang="fr-FR"/>
        </a:p>
      </dgm:t>
    </dgm:pt>
    <dgm:pt modelId="{B532B438-7C26-4189-B903-17A1E9ED9867}" type="pres">
      <dgm:prSet presAssocID="{97F3EE8D-35A7-4566-BB56-041B54BAD062}" presName="Name0" presStyleCnt="0">
        <dgm:presLayoutVars>
          <dgm:chMax val="21"/>
          <dgm:chPref val="21"/>
        </dgm:presLayoutVars>
      </dgm:prSet>
      <dgm:spPr/>
      <dgm:t>
        <a:bodyPr/>
        <a:lstStyle/>
        <a:p>
          <a:endParaRPr lang="en-US"/>
        </a:p>
      </dgm:t>
    </dgm:pt>
    <dgm:pt modelId="{0D3201CB-82BD-41FE-995E-8CE242E7F3AF}" type="pres">
      <dgm:prSet presAssocID="{0B727193-02BF-457F-9081-F05C43711220}" presName="text1" presStyleCnt="0"/>
      <dgm:spPr/>
    </dgm:pt>
    <dgm:pt modelId="{AADB289A-4F4D-403B-B8A6-7A3394D99D82}" type="pres">
      <dgm:prSet presAssocID="{0B727193-02BF-457F-9081-F05C43711220}" presName="textRepeatNode" presStyleLbl="alignNode1" presStyleIdx="0" presStyleCnt="2" custScaleX="232013" custScaleY="53982" custLinFactNeighborX="41818" custLinFactNeighborY="-4938">
        <dgm:presLayoutVars>
          <dgm:chMax val="0"/>
          <dgm:chPref val="0"/>
          <dgm:bulletEnabled val="1"/>
        </dgm:presLayoutVars>
      </dgm:prSet>
      <dgm:spPr/>
      <dgm:t>
        <a:bodyPr/>
        <a:lstStyle/>
        <a:p>
          <a:endParaRPr lang="en-US"/>
        </a:p>
      </dgm:t>
    </dgm:pt>
    <dgm:pt modelId="{F24AB770-71AD-41D8-B761-AF348D4973E9}" type="pres">
      <dgm:prSet presAssocID="{0B727193-02BF-457F-9081-F05C43711220}" presName="textaccent1" presStyleCnt="0"/>
      <dgm:spPr/>
    </dgm:pt>
    <dgm:pt modelId="{FD1C2BCF-A2A1-48BF-B408-1A8692417229}" type="pres">
      <dgm:prSet presAssocID="{0B727193-02BF-457F-9081-F05C43711220}" presName="accentRepeatNode" presStyleLbl="solidAlignAcc1" presStyleIdx="0" presStyleCnt="4" custLinFactX="-158308" custLinFactY="-400000" custLinFactNeighborX="-200000" custLinFactNeighborY="-438053"/>
      <dgm:spPr>
        <a:ln>
          <a:noFill/>
        </a:ln>
      </dgm:spPr>
    </dgm:pt>
    <dgm:pt modelId="{11CA66A5-F821-4CF3-A64D-9FC22AF0EB9C}" type="pres">
      <dgm:prSet presAssocID="{9734998F-CB0C-4D6E-9878-3587272B3663}" presName="image1" presStyleCnt="0"/>
      <dgm:spPr/>
    </dgm:pt>
    <dgm:pt modelId="{5819529E-C814-459C-9AB9-72BE98CDF26D}" type="pres">
      <dgm:prSet presAssocID="{9734998F-CB0C-4D6E-9878-3587272B3663}" presName="imageRepeatNode" presStyleLbl="alignAcc1" presStyleIdx="0" presStyleCnt="2" custScaleX="145225" custScaleY="153870" custLinFactNeighborX="-51038" custLinFactNeighborY="23610"/>
      <dgm:spPr/>
      <dgm:t>
        <a:bodyPr/>
        <a:lstStyle/>
        <a:p>
          <a:endParaRPr lang="en-US"/>
        </a:p>
      </dgm:t>
    </dgm:pt>
    <dgm:pt modelId="{5BA6EE75-C3EC-42B8-A6CF-EC63E6ECD009}" type="pres">
      <dgm:prSet presAssocID="{9734998F-CB0C-4D6E-9878-3587272B3663}" presName="imageaccent1" presStyleCnt="0"/>
      <dgm:spPr/>
    </dgm:pt>
    <dgm:pt modelId="{CD081A8B-6C27-43E7-9F45-B0A15935543B}" type="pres">
      <dgm:prSet presAssocID="{9734998F-CB0C-4D6E-9878-3587272B3663}" presName="accentRepeatNode" presStyleLbl="solidAlignAcc1" presStyleIdx="1" presStyleCnt="4" custLinFactX="-63972" custLinFactY="-300000" custLinFactNeighborX="-100000" custLinFactNeighborY="-326230"/>
      <dgm:spPr>
        <a:ln>
          <a:noFill/>
        </a:ln>
      </dgm:spPr>
    </dgm:pt>
    <dgm:pt modelId="{4BA5C280-C3EB-4CA4-9322-7642E4074EC1}" type="pres">
      <dgm:prSet presAssocID="{E1F513AB-F537-4965-BA5A-189D22ED1571}" presName="text2" presStyleCnt="0"/>
      <dgm:spPr/>
    </dgm:pt>
    <dgm:pt modelId="{501CE785-B3E7-486B-8F30-E96F2E8DAD5E}" type="pres">
      <dgm:prSet presAssocID="{E1F513AB-F537-4965-BA5A-189D22ED1571}" presName="textRepeatNode" presStyleLbl="alignNode1" presStyleIdx="1" presStyleCnt="2" custScaleX="238928" custScaleY="67083" custLinFactNeighborX="-40954" custLinFactNeighborY="-16458">
        <dgm:presLayoutVars>
          <dgm:chMax val="0"/>
          <dgm:chPref val="0"/>
          <dgm:bulletEnabled val="1"/>
        </dgm:presLayoutVars>
      </dgm:prSet>
      <dgm:spPr/>
      <dgm:t>
        <a:bodyPr/>
        <a:lstStyle/>
        <a:p>
          <a:endParaRPr lang="en-US"/>
        </a:p>
      </dgm:t>
    </dgm:pt>
    <dgm:pt modelId="{61C024DB-BE9E-4473-A9F9-E2F388A4A5B7}" type="pres">
      <dgm:prSet presAssocID="{E1F513AB-F537-4965-BA5A-189D22ED1571}" presName="textaccent2" presStyleCnt="0"/>
      <dgm:spPr/>
    </dgm:pt>
    <dgm:pt modelId="{929CF533-2352-4AE6-9526-93C4F240AD61}" type="pres">
      <dgm:prSet presAssocID="{E1F513AB-F537-4965-BA5A-189D22ED1571}" presName="accentRepeatNode" presStyleLbl="solidAlignAcc1" presStyleIdx="2" presStyleCnt="4" custLinFactX="216205" custLinFactY="-336927" custLinFactNeighborX="300000" custLinFactNeighborY="-400000"/>
      <dgm:spPr>
        <a:ln>
          <a:noFill/>
        </a:ln>
      </dgm:spPr>
    </dgm:pt>
    <dgm:pt modelId="{35BE54E6-3653-4883-B098-5145EA9BC4AA}" type="pres">
      <dgm:prSet presAssocID="{56D53C85-9219-4232-98F5-7D809A0CEEFC}" presName="image2" presStyleCnt="0"/>
      <dgm:spPr/>
    </dgm:pt>
    <dgm:pt modelId="{FCF43986-1180-4C4C-9045-55535570688A}" type="pres">
      <dgm:prSet presAssocID="{56D53C85-9219-4232-98F5-7D809A0CEEFC}" presName="imageRepeatNode" presStyleLbl="alignAcc1" presStyleIdx="1" presStyleCnt="2" custScaleX="123822" custScaleY="153870" custLinFactNeighborX="41969" custLinFactNeighborY="-41566"/>
      <dgm:spPr/>
      <dgm:t>
        <a:bodyPr/>
        <a:lstStyle/>
        <a:p>
          <a:endParaRPr lang="en-US"/>
        </a:p>
      </dgm:t>
    </dgm:pt>
    <dgm:pt modelId="{92E25CAD-2F4E-495B-A59B-24150D2BD9EF}" type="pres">
      <dgm:prSet presAssocID="{56D53C85-9219-4232-98F5-7D809A0CEEFC}" presName="imageaccent2" presStyleCnt="0"/>
      <dgm:spPr/>
    </dgm:pt>
    <dgm:pt modelId="{CBB0D248-CCF2-4259-B8BA-2EC9B5C84B32}" type="pres">
      <dgm:prSet presAssocID="{56D53C85-9219-4232-98F5-7D809A0CEEFC}" presName="accentRepeatNode" presStyleLbl="solidAlignAcc1" presStyleIdx="3" presStyleCnt="4" custLinFactX="140088" custLinFactY="-317703" custLinFactNeighborX="200000" custLinFactNeighborY="-400000"/>
      <dgm:spPr>
        <a:ln>
          <a:noFill/>
        </a:ln>
      </dgm:spPr>
    </dgm:pt>
  </dgm:ptLst>
  <dgm:cxnLst>
    <dgm:cxn modelId="{B88EA2CA-8AE1-4D34-9AB2-2C890F063DD4}" type="presOf" srcId="{97F3EE8D-35A7-4566-BB56-041B54BAD062}" destId="{B532B438-7C26-4189-B903-17A1E9ED9867}" srcOrd="0" destOrd="0" presId="urn:microsoft.com/office/officeart/2008/layout/HexagonCluster"/>
    <dgm:cxn modelId="{7AB411AC-E0D9-44CA-AB55-9836C17F38F2}" srcId="{97F3EE8D-35A7-4566-BB56-041B54BAD062}" destId="{E1F513AB-F537-4965-BA5A-189D22ED1571}" srcOrd="1" destOrd="0" parTransId="{E09574CD-B0BD-4BD8-BA41-1C51018A0B09}" sibTransId="{56D53C85-9219-4232-98F5-7D809A0CEEFC}"/>
    <dgm:cxn modelId="{7500C9D3-0D3A-4D5D-BAF0-1B5DF30472DF}" type="presOf" srcId="{56D53C85-9219-4232-98F5-7D809A0CEEFC}" destId="{FCF43986-1180-4C4C-9045-55535570688A}" srcOrd="0" destOrd="0" presId="urn:microsoft.com/office/officeart/2008/layout/HexagonCluster"/>
    <dgm:cxn modelId="{1F1D05B1-BF83-47C5-9970-2427A2EA56AA}" type="presOf" srcId="{E1F513AB-F537-4965-BA5A-189D22ED1571}" destId="{501CE785-B3E7-486B-8F30-E96F2E8DAD5E}" srcOrd="0" destOrd="0" presId="urn:microsoft.com/office/officeart/2008/layout/HexagonCluster"/>
    <dgm:cxn modelId="{3B4FAC13-7A08-4355-8719-BEEC9302DD1D}" type="presOf" srcId="{0B727193-02BF-457F-9081-F05C43711220}" destId="{AADB289A-4F4D-403B-B8A6-7A3394D99D82}" srcOrd="0" destOrd="0" presId="urn:microsoft.com/office/officeart/2008/layout/HexagonCluster"/>
    <dgm:cxn modelId="{45D5CD6B-BD06-43A2-BA1A-21BECAA2A0DE}" type="presOf" srcId="{9734998F-CB0C-4D6E-9878-3587272B3663}" destId="{5819529E-C814-459C-9AB9-72BE98CDF26D}" srcOrd="0" destOrd="0" presId="urn:microsoft.com/office/officeart/2008/layout/HexagonCluster"/>
    <dgm:cxn modelId="{11437840-35F7-414A-92EB-116B291F23AC}" srcId="{97F3EE8D-35A7-4566-BB56-041B54BAD062}" destId="{0B727193-02BF-457F-9081-F05C43711220}" srcOrd="0" destOrd="0" parTransId="{8A21B18F-DC66-444A-9AE9-4C48D40182E5}" sibTransId="{9734998F-CB0C-4D6E-9878-3587272B3663}"/>
    <dgm:cxn modelId="{F61D5A29-AF55-474D-8098-CBA3CF830DEA}" type="presParOf" srcId="{B532B438-7C26-4189-B903-17A1E9ED9867}" destId="{0D3201CB-82BD-41FE-995E-8CE242E7F3AF}" srcOrd="0" destOrd="0" presId="urn:microsoft.com/office/officeart/2008/layout/HexagonCluster"/>
    <dgm:cxn modelId="{C3D129EF-04E2-4FDF-B4C5-CEA26E14B3CF}" type="presParOf" srcId="{0D3201CB-82BD-41FE-995E-8CE242E7F3AF}" destId="{AADB289A-4F4D-403B-B8A6-7A3394D99D82}" srcOrd="0" destOrd="0" presId="urn:microsoft.com/office/officeart/2008/layout/HexagonCluster"/>
    <dgm:cxn modelId="{7714BE81-6447-4F65-A2B6-CD44AD97FBEE}" type="presParOf" srcId="{B532B438-7C26-4189-B903-17A1E9ED9867}" destId="{F24AB770-71AD-41D8-B761-AF348D4973E9}" srcOrd="1" destOrd="0" presId="urn:microsoft.com/office/officeart/2008/layout/HexagonCluster"/>
    <dgm:cxn modelId="{0AF3A2C4-4623-4631-8C1B-BB92534DCAC7}" type="presParOf" srcId="{F24AB770-71AD-41D8-B761-AF348D4973E9}" destId="{FD1C2BCF-A2A1-48BF-B408-1A8692417229}" srcOrd="0" destOrd="0" presId="urn:microsoft.com/office/officeart/2008/layout/HexagonCluster"/>
    <dgm:cxn modelId="{46AB5B3A-626C-43F5-811A-46A945327096}" type="presParOf" srcId="{B532B438-7C26-4189-B903-17A1E9ED9867}" destId="{11CA66A5-F821-4CF3-A64D-9FC22AF0EB9C}" srcOrd="2" destOrd="0" presId="urn:microsoft.com/office/officeart/2008/layout/HexagonCluster"/>
    <dgm:cxn modelId="{6D3F12C3-A02C-4466-BAD6-98E32B761D5C}" type="presParOf" srcId="{11CA66A5-F821-4CF3-A64D-9FC22AF0EB9C}" destId="{5819529E-C814-459C-9AB9-72BE98CDF26D}" srcOrd="0" destOrd="0" presId="urn:microsoft.com/office/officeart/2008/layout/HexagonCluster"/>
    <dgm:cxn modelId="{87DD73F1-A776-45F8-A970-EC96CC836C80}" type="presParOf" srcId="{B532B438-7C26-4189-B903-17A1E9ED9867}" destId="{5BA6EE75-C3EC-42B8-A6CF-EC63E6ECD009}" srcOrd="3" destOrd="0" presId="urn:microsoft.com/office/officeart/2008/layout/HexagonCluster"/>
    <dgm:cxn modelId="{8FFDA239-5462-435A-8E72-56ACF258B2DC}" type="presParOf" srcId="{5BA6EE75-C3EC-42B8-A6CF-EC63E6ECD009}" destId="{CD081A8B-6C27-43E7-9F45-B0A15935543B}" srcOrd="0" destOrd="0" presId="urn:microsoft.com/office/officeart/2008/layout/HexagonCluster"/>
    <dgm:cxn modelId="{EB9F2B99-0053-4BC3-A04F-9B2C0DA04B29}" type="presParOf" srcId="{B532B438-7C26-4189-B903-17A1E9ED9867}" destId="{4BA5C280-C3EB-4CA4-9322-7642E4074EC1}" srcOrd="4" destOrd="0" presId="urn:microsoft.com/office/officeart/2008/layout/HexagonCluster"/>
    <dgm:cxn modelId="{6C3B2D68-64AD-495E-B170-6D4EFBDC80C1}" type="presParOf" srcId="{4BA5C280-C3EB-4CA4-9322-7642E4074EC1}" destId="{501CE785-B3E7-486B-8F30-E96F2E8DAD5E}" srcOrd="0" destOrd="0" presId="urn:microsoft.com/office/officeart/2008/layout/HexagonCluster"/>
    <dgm:cxn modelId="{7D8A30D9-3083-41FF-A4EF-6D998A406762}" type="presParOf" srcId="{B532B438-7C26-4189-B903-17A1E9ED9867}" destId="{61C024DB-BE9E-4473-A9F9-E2F388A4A5B7}" srcOrd="5" destOrd="0" presId="urn:microsoft.com/office/officeart/2008/layout/HexagonCluster"/>
    <dgm:cxn modelId="{09FFE266-B926-41ED-9ABC-E564242A4545}" type="presParOf" srcId="{61C024DB-BE9E-4473-A9F9-E2F388A4A5B7}" destId="{929CF533-2352-4AE6-9526-93C4F240AD61}" srcOrd="0" destOrd="0" presId="urn:microsoft.com/office/officeart/2008/layout/HexagonCluster"/>
    <dgm:cxn modelId="{FC2C1478-8C4F-43FF-9564-90CD65DDE729}" type="presParOf" srcId="{B532B438-7C26-4189-B903-17A1E9ED9867}" destId="{35BE54E6-3653-4883-B098-5145EA9BC4AA}" srcOrd="6" destOrd="0" presId="urn:microsoft.com/office/officeart/2008/layout/HexagonCluster"/>
    <dgm:cxn modelId="{24DD0602-CFA5-474E-846A-477533E7B7AA}" type="presParOf" srcId="{35BE54E6-3653-4883-B098-5145EA9BC4AA}" destId="{FCF43986-1180-4C4C-9045-55535570688A}" srcOrd="0" destOrd="0" presId="urn:microsoft.com/office/officeart/2008/layout/HexagonCluster"/>
    <dgm:cxn modelId="{17E70679-AD3E-417C-872D-0CB109BD7806}" type="presParOf" srcId="{B532B438-7C26-4189-B903-17A1E9ED9867}" destId="{92E25CAD-2F4E-495B-A59B-24150D2BD9EF}" srcOrd="7" destOrd="0" presId="urn:microsoft.com/office/officeart/2008/layout/HexagonCluster"/>
    <dgm:cxn modelId="{9675E6DB-44CC-421A-98C3-A7E795A7B69F}" type="presParOf" srcId="{92E25CAD-2F4E-495B-A59B-24150D2BD9EF}" destId="{CBB0D248-CCF2-4259-B8BA-2EC9B5C84B32}" srcOrd="0" destOrd="0" presId="urn:microsoft.com/office/officeart/2008/layout/HexagonCluster"/>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D9F5D28-7D07-4D38-BDC5-B6C7D0B8AD49}" type="doc">
      <dgm:prSet loTypeId="urn:microsoft.com/office/officeart/2005/8/layout/pyramid2" loCatId="pyramid" qsTypeId="urn:microsoft.com/office/officeart/2005/8/quickstyle/3d4" qsCatId="3D" csTypeId="urn:microsoft.com/office/officeart/2005/8/colors/accent1_2" csCatId="accent1" phldr="1"/>
      <dgm:spPr/>
    </dgm:pt>
    <dgm:pt modelId="{16FF2468-95B2-4AF6-9FCF-55C52D4109BC}">
      <dgm:prSet phldrT="[Texte]" custT="1"/>
      <dgm:spPr>
        <a:xfrm>
          <a:off x="1912589" y="231888"/>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4 : CNGP</a:t>
          </a:r>
          <a:endParaRPr lang="fr-MR" sz="1200">
            <a:solidFill>
              <a:sysClr val="windowText" lastClr="000000">
                <a:hueOff val="0"/>
                <a:satOff val="0"/>
                <a:lumOff val="0"/>
                <a:alphaOff val="0"/>
              </a:sysClr>
            </a:solidFill>
            <a:latin typeface="Calibri"/>
            <a:ea typeface="+mn-ea"/>
            <a:cs typeface="+mn-cs"/>
          </a:endParaRPr>
        </a:p>
      </dgm:t>
    </dgm:pt>
    <dgm:pt modelId="{912A7C9A-09CA-49AF-AEDD-8584084C4BA7}" type="parTrans" cxnId="{825832B0-76A8-4C3C-98CF-8386A6214FB3}">
      <dgm:prSet/>
      <dgm:spPr/>
      <dgm:t>
        <a:bodyPr/>
        <a:lstStyle/>
        <a:p>
          <a:pPr algn="ctr"/>
          <a:endParaRPr lang="fr-MR"/>
        </a:p>
      </dgm:t>
    </dgm:pt>
    <dgm:pt modelId="{3984FC02-8B04-4603-ACF9-2706D32F73C8}" type="sibTrans" cxnId="{825832B0-76A8-4C3C-98CF-8386A6214FB3}">
      <dgm:prSet/>
      <dgm:spPr/>
      <dgm:t>
        <a:bodyPr/>
        <a:lstStyle/>
        <a:p>
          <a:pPr algn="ctr"/>
          <a:endParaRPr lang="fr-MR"/>
        </a:p>
      </dgm:t>
    </dgm:pt>
    <dgm:pt modelId="{12683EEA-1F93-4361-8766-BD81D0536E76}">
      <dgm:prSet phldrT="[Texte]" custT="1"/>
      <dgm:spPr>
        <a:xfrm>
          <a:off x="1912589" y="1158312"/>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2 : CDGP</a:t>
          </a:r>
          <a:endParaRPr lang="fr-MR" sz="1200">
            <a:solidFill>
              <a:sysClr val="windowText" lastClr="000000">
                <a:hueOff val="0"/>
                <a:satOff val="0"/>
                <a:lumOff val="0"/>
                <a:alphaOff val="0"/>
              </a:sysClr>
            </a:solidFill>
            <a:latin typeface="Calibri"/>
            <a:ea typeface="+mn-ea"/>
            <a:cs typeface="+mn-cs"/>
          </a:endParaRPr>
        </a:p>
      </dgm:t>
    </dgm:pt>
    <dgm:pt modelId="{3BE812C3-7FC7-4D2C-A31D-3F3255DE9388}" type="parTrans" cxnId="{FF853D71-5969-4077-9908-40A3D18A9012}">
      <dgm:prSet/>
      <dgm:spPr/>
      <dgm:t>
        <a:bodyPr/>
        <a:lstStyle/>
        <a:p>
          <a:pPr algn="ctr"/>
          <a:endParaRPr lang="fr-MR"/>
        </a:p>
      </dgm:t>
    </dgm:pt>
    <dgm:pt modelId="{7AA86CD5-570E-43EE-8BB4-B74C0E70ECAA}" type="sibTrans" cxnId="{FF853D71-5969-4077-9908-40A3D18A9012}">
      <dgm:prSet/>
      <dgm:spPr/>
      <dgm:t>
        <a:bodyPr/>
        <a:lstStyle/>
        <a:p>
          <a:pPr algn="ctr"/>
          <a:endParaRPr lang="fr-MR"/>
        </a:p>
      </dgm:t>
    </dgm:pt>
    <dgm:pt modelId="{8CBD13EF-1115-4490-81E6-7E77D32C8F38}">
      <dgm:prSet phldrT="[Texte]" custT="1"/>
      <dgm:spPr>
        <a:xfrm>
          <a:off x="1912589" y="1621524"/>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1 : CLGP</a:t>
          </a:r>
          <a:endParaRPr lang="fr-MR" sz="1200">
            <a:solidFill>
              <a:sysClr val="windowText" lastClr="000000">
                <a:hueOff val="0"/>
                <a:satOff val="0"/>
                <a:lumOff val="0"/>
                <a:alphaOff val="0"/>
              </a:sysClr>
            </a:solidFill>
            <a:latin typeface="Calibri"/>
            <a:ea typeface="+mn-ea"/>
            <a:cs typeface="+mn-cs"/>
          </a:endParaRPr>
        </a:p>
      </dgm:t>
    </dgm:pt>
    <dgm:pt modelId="{CE59D6F9-DA96-4F61-9343-A0500945E869}" type="parTrans" cxnId="{FDDD54B9-3F62-4A6D-8093-59FDFC923D0D}">
      <dgm:prSet/>
      <dgm:spPr/>
      <dgm:t>
        <a:bodyPr/>
        <a:lstStyle/>
        <a:p>
          <a:pPr algn="ctr"/>
          <a:endParaRPr lang="fr-MR"/>
        </a:p>
      </dgm:t>
    </dgm:pt>
    <dgm:pt modelId="{EF03A056-645D-4909-96A7-CB69AECD964A}" type="sibTrans" cxnId="{FDDD54B9-3F62-4A6D-8093-59FDFC923D0D}">
      <dgm:prSet/>
      <dgm:spPr/>
      <dgm:t>
        <a:bodyPr/>
        <a:lstStyle/>
        <a:p>
          <a:pPr algn="ctr"/>
          <a:endParaRPr lang="fr-MR"/>
        </a:p>
      </dgm:t>
    </dgm:pt>
    <dgm:pt modelId="{857BDEDD-0BBE-4F07-9AE6-CD132F1E2A9D}">
      <dgm:prSet custT="1"/>
      <dgm:spPr>
        <a:xfrm>
          <a:off x="1912589" y="695100"/>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3 : CRGP</a:t>
          </a:r>
          <a:endParaRPr lang="fr-MR" sz="1200">
            <a:solidFill>
              <a:sysClr val="windowText" lastClr="000000">
                <a:hueOff val="0"/>
                <a:satOff val="0"/>
                <a:lumOff val="0"/>
                <a:alphaOff val="0"/>
              </a:sysClr>
            </a:solidFill>
            <a:latin typeface="Calibri"/>
            <a:ea typeface="+mn-ea"/>
            <a:cs typeface="+mn-cs"/>
          </a:endParaRPr>
        </a:p>
      </dgm:t>
    </dgm:pt>
    <dgm:pt modelId="{AACE61CD-E836-4038-84CE-EC00C7E56734}" type="parTrans" cxnId="{D3E80116-F30E-4C7C-B68A-86C8DFFC54F3}">
      <dgm:prSet/>
      <dgm:spPr/>
      <dgm:t>
        <a:bodyPr/>
        <a:lstStyle/>
        <a:p>
          <a:pPr algn="ctr"/>
          <a:endParaRPr lang="fr-MR"/>
        </a:p>
      </dgm:t>
    </dgm:pt>
    <dgm:pt modelId="{EBCE74DA-5268-498D-BFDF-8FC3AADDA9A2}" type="sibTrans" cxnId="{D3E80116-F30E-4C7C-B68A-86C8DFFC54F3}">
      <dgm:prSet/>
      <dgm:spPr/>
      <dgm:t>
        <a:bodyPr/>
        <a:lstStyle/>
        <a:p>
          <a:pPr algn="ctr"/>
          <a:endParaRPr lang="fr-MR"/>
        </a:p>
      </dgm:t>
    </dgm:pt>
    <dgm:pt modelId="{F924A04A-8084-4C5C-BF63-6748FBF9C5F3}" type="pres">
      <dgm:prSet presAssocID="{BD9F5D28-7D07-4D38-BDC5-B6C7D0B8AD49}" presName="compositeShape" presStyleCnt="0">
        <dgm:presLayoutVars>
          <dgm:dir/>
          <dgm:resizeHandles/>
        </dgm:presLayoutVars>
      </dgm:prSet>
      <dgm:spPr/>
    </dgm:pt>
    <dgm:pt modelId="{558E7462-61BE-4D23-927B-6D282BD6781B}" type="pres">
      <dgm:prSet presAssocID="{BD9F5D28-7D07-4D38-BDC5-B6C7D0B8AD49}" presName="pyramid" presStyleLbl="node1" presStyleIdx="0" presStyleCnt="1"/>
      <dgm:spPr>
        <a:xfrm>
          <a:off x="754277" y="0"/>
          <a:ext cx="2316625" cy="2316625"/>
        </a:xfrm>
        <a:prstGeom prst="triangle">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gm:spPr>
    </dgm:pt>
    <dgm:pt modelId="{4975DDAF-8D18-4C87-BEF7-3D41E1A03859}" type="pres">
      <dgm:prSet presAssocID="{BD9F5D28-7D07-4D38-BDC5-B6C7D0B8AD49}" presName="theList" presStyleCnt="0"/>
      <dgm:spPr/>
    </dgm:pt>
    <dgm:pt modelId="{9DF9A5CA-4445-4FFB-A8D5-D05A0E57A868}" type="pres">
      <dgm:prSet presAssocID="{16FF2468-95B2-4AF6-9FCF-55C52D4109BC}" presName="aNode" presStyleLbl="fgAcc1" presStyleIdx="0" presStyleCnt="4">
        <dgm:presLayoutVars>
          <dgm:bulletEnabled val="1"/>
        </dgm:presLayoutVars>
      </dgm:prSet>
      <dgm:spPr/>
      <dgm:t>
        <a:bodyPr/>
        <a:lstStyle/>
        <a:p>
          <a:endParaRPr lang="fr-FR"/>
        </a:p>
      </dgm:t>
    </dgm:pt>
    <dgm:pt modelId="{D46568C3-F701-4BF6-A15C-A4FA35D9DE5D}" type="pres">
      <dgm:prSet presAssocID="{16FF2468-95B2-4AF6-9FCF-55C52D4109BC}" presName="aSpace" presStyleCnt="0"/>
      <dgm:spPr/>
    </dgm:pt>
    <dgm:pt modelId="{3B033E18-25B6-4C91-B1A7-ACA418E9BD73}" type="pres">
      <dgm:prSet presAssocID="{857BDEDD-0BBE-4F07-9AE6-CD132F1E2A9D}" presName="aNode" presStyleLbl="fgAcc1" presStyleIdx="1" presStyleCnt="4">
        <dgm:presLayoutVars>
          <dgm:bulletEnabled val="1"/>
        </dgm:presLayoutVars>
      </dgm:prSet>
      <dgm:spPr/>
      <dgm:t>
        <a:bodyPr/>
        <a:lstStyle/>
        <a:p>
          <a:endParaRPr lang="fr-FR"/>
        </a:p>
      </dgm:t>
    </dgm:pt>
    <dgm:pt modelId="{5D4EF499-8F59-466C-B7FE-DD0C564ABED6}" type="pres">
      <dgm:prSet presAssocID="{857BDEDD-0BBE-4F07-9AE6-CD132F1E2A9D}" presName="aSpace" presStyleCnt="0"/>
      <dgm:spPr/>
    </dgm:pt>
    <dgm:pt modelId="{AF1C186D-F31B-479C-9D81-8D2BC24EA403}" type="pres">
      <dgm:prSet presAssocID="{12683EEA-1F93-4361-8766-BD81D0536E76}" presName="aNode" presStyleLbl="fgAcc1" presStyleIdx="2" presStyleCnt="4">
        <dgm:presLayoutVars>
          <dgm:bulletEnabled val="1"/>
        </dgm:presLayoutVars>
      </dgm:prSet>
      <dgm:spPr/>
      <dgm:t>
        <a:bodyPr/>
        <a:lstStyle/>
        <a:p>
          <a:endParaRPr lang="fr-FR"/>
        </a:p>
      </dgm:t>
    </dgm:pt>
    <dgm:pt modelId="{1AB97ECD-BE19-417B-BC73-8B4B9FDF964D}" type="pres">
      <dgm:prSet presAssocID="{12683EEA-1F93-4361-8766-BD81D0536E76}" presName="aSpace" presStyleCnt="0"/>
      <dgm:spPr/>
    </dgm:pt>
    <dgm:pt modelId="{0F90D452-317F-4EE4-9E91-F6CCAD23775F}" type="pres">
      <dgm:prSet presAssocID="{8CBD13EF-1115-4490-81E6-7E77D32C8F38}" presName="aNode" presStyleLbl="fgAcc1" presStyleIdx="3" presStyleCnt="4">
        <dgm:presLayoutVars>
          <dgm:bulletEnabled val="1"/>
        </dgm:presLayoutVars>
      </dgm:prSet>
      <dgm:spPr/>
      <dgm:t>
        <a:bodyPr/>
        <a:lstStyle/>
        <a:p>
          <a:endParaRPr lang="fr-FR"/>
        </a:p>
      </dgm:t>
    </dgm:pt>
    <dgm:pt modelId="{7DEDF6AB-6555-4643-BD96-344AC9119182}" type="pres">
      <dgm:prSet presAssocID="{8CBD13EF-1115-4490-81E6-7E77D32C8F38}" presName="aSpace" presStyleCnt="0"/>
      <dgm:spPr/>
    </dgm:pt>
  </dgm:ptLst>
  <dgm:cxnLst>
    <dgm:cxn modelId="{2B4D7206-688C-412E-BF8A-D3958BE67E55}" type="presOf" srcId="{BD9F5D28-7D07-4D38-BDC5-B6C7D0B8AD49}" destId="{F924A04A-8084-4C5C-BF63-6748FBF9C5F3}" srcOrd="0" destOrd="0" presId="urn:microsoft.com/office/officeart/2005/8/layout/pyramid2"/>
    <dgm:cxn modelId="{C2244E95-3B1A-48D7-92B6-4A17205DA681}" type="presOf" srcId="{16FF2468-95B2-4AF6-9FCF-55C52D4109BC}" destId="{9DF9A5CA-4445-4FFB-A8D5-D05A0E57A868}" srcOrd="0" destOrd="0" presId="urn:microsoft.com/office/officeart/2005/8/layout/pyramid2"/>
    <dgm:cxn modelId="{EDAD8E7C-BC7F-46BA-BDF9-313A0EF1236F}" type="presOf" srcId="{8CBD13EF-1115-4490-81E6-7E77D32C8F38}" destId="{0F90D452-317F-4EE4-9E91-F6CCAD23775F}" srcOrd="0" destOrd="0" presId="urn:microsoft.com/office/officeart/2005/8/layout/pyramid2"/>
    <dgm:cxn modelId="{84EAAF72-8FA2-4F3A-8884-DB4F20E3374E}" type="presOf" srcId="{857BDEDD-0BBE-4F07-9AE6-CD132F1E2A9D}" destId="{3B033E18-25B6-4C91-B1A7-ACA418E9BD73}" srcOrd="0" destOrd="0" presId="urn:microsoft.com/office/officeart/2005/8/layout/pyramid2"/>
    <dgm:cxn modelId="{FF853D71-5969-4077-9908-40A3D18A9012}" srcId="{BD9F5D28-7D07-4D38-BDC5-B6C7D0B8AD49}" destId="{12683EEA-1F93-4361-8766-BD81D0536E76}" srcOrd="2" destOrd="0" parTransId="{3BE812C3-7FC7-4D2C-A31D-3F3255DE9388}" sibTransId="{7AA86CD5-570E-43EE-8BB4-B74C0E70ECAA}"/>
    <dgm:cxn modelId="{825832B0-76A8-4C3C-98CF-8386A6214FB3}" srcId="{BD9F5D28-7D07-4D38-BDC5-B6C7D0B8AD49}" destId="{16FF2468-95B2-4AF6-9FCF-55C52D4109BC}" srcOrd="0" destOrd="0" parTransId="{912A7C9A-09CA-49AF-AEDD-8584084C4BA7}" sibTransId="{3984FC02-8B04-4603-ACF9-2706D32F73C8}"/>
    <dgm:cxn modelId="{D3E80116-F30E-4C7C-B68A-86C8DFFC54F3}" srcId="{BD9F5D28-7D07-4D38-BDC5-B6C7D0B8AD49}" destId="{857BDEDD-0BBE-4F07-9AE6-CD132F1E2A9D}" srcOrd="1" destOrd="0" parTransId="{AACE61CD-E836-4038-84CE-EC00C7E56734}" sibTransId="{EBCE74DA-5268-498D-BFDF-8FC3AADDA9A2}"/>
    <dgm:cxn modelId="{F9D1E691-5BE1-4C70-862F-31821D0DC2D8}" type="presOf" srcId="{12683EEA-1F93-4361-8766-BD81D0536E76}" destId="{AF1C186D-F31B-479C-9D81-8D2BC24EA403}" srcOrd="0" destOrd="0" presId="urn:microsoft.com/office/officeart/2005/8/layout/pyramid2"/>
    <dgm:cxn modelId="{FDDD54B9-3F62-4A6D-8093-59FDFC923D0D}" srcId="{BD9F5D28-7D07-4D38-BDC5-B6C7D0B8AD49}" destId="{8CBD13EF-1115-4490-81E6-7E77D32C8F38}" srcOrd="3" destOrd="0" parTransId="{CE59D6F9-DA96-4F61-9343-A0500945E869}" sibTransId="{EF03A056-645D-4909-96A7-CB69AECD964A}"/>
    <dgm:cxn modelId="{D99A134A-3A19-41DF-A104-54AF280911B3}" type="presParOf" srcId="{F924A04A-8084-4C5C-BF63-6748FBF9C5F3}" destId="{558E7462-61BE-4D23-927B-6D282BD6781B}" srcOrd="0" destOrd="0" presId="urn:microsoft.com/office/officeart/2005/8/layout/pyramid2"/>
    <dgm:cxn modelId="{2087BBB1-BF57-4B9D-BEE6-DBD43C110B81}" type="presParOf" srcId="{F924A04A-8084-4C5C-BF63-6748FBF9C5F3}" destId="{4975DDAF-8D18-4C87-BEF7-3D41E1A03859}" srcOrd="1" destOrd="0" presId="urn:microsoft.com/office/officeart/2005/8/layout/pyramid2"/>
    <dgm:cxn modelId="{8D87E8B8-3398-4C12-8B3B-3C02E7DCF1D6}" type="presParOf" srcId="{4975DDAF-8D18-4C87-BEF7-3D41E1A03859}" destId="{9DF9A5CA-4445-4FFB-A8D5-D05A0E57A868}" srcOrd="0" destOrd="0" presId="urn:microsoft.com/office/officeart/2005/8/layout/pyramid2"/>
    <dgm:cxn modelId="{C0905F53-0D78-4432-A04E-13C1EE2BB3ED}" type="presParOf" srcId="{4975DDAF-8D18-4C87-BEF7-3D41E1A03859}" destId="{D46568C3-F701-4BF6-A15C-A4FA35D9DE5D}" srcOrd="1" destOrd="0" presId="urn:microsoft.com/office/officeart/2005/8/layout/pyramid2"/>
    <dgm:cxn modelId="{4461B4E9-FC88-4730-BB16-848CB2D0E4C2}" type="presParOf" srcId="{4975DDAF-8D18-4C87-BEF7-3D41E1A03859}" destId="{3B033E18-25B6-4C91-B1A7-ACA418E9BD73}" srcOrd="2" destOrd="0" presId="urn:microsoft.com/office/officeart/2005/8/layout/pyramid2"/>
    <dgm:cxn modelId="{1E8DE529-EB5D-4F2B-BB53-6B79045E613F}" type="presParOf" srcId="{4975DDAF-8D18-4C87-BEF7-3D41E1A03859}" destId="{5D4EF499-8F59-466C-B7FE-DD0C564ABED6}" srcOrd="3" destOrd="0" presId="urn:microsoft.com/office/officeart/2005/8/layout/pyramid2"/>
    <dgm:cxn modelId="{AD2867E6-E4BD-46C7-9F8F-B7E2720704A6}" type="presParOf" srcId="{4975DDAF-8D18-4C87-BEF7-3D41E1A03859}" destId="{AF1C186D-F31B-479C-9D81-8D2BC24EA403}" srcOrd="4" destOrd="0" presId="urn:microsoft.com/office/officeart/2005/8/layout/pyramid2"/>
    <dgm:cxn modelId="{E7BB9ACE-E0BE-4B9B-BCB0-F351660738CB}" type="presParOf" srcId="{4975DDAF-8D18-4C87-BEF7-3D41E1A03859}" destId="{1AB97ECD-BE19-417B-BC73-8B4B9FDF964D}" srcOrd="5" destOrd="0" presId="urn:microsoft.com/office/officeart/2005/8/layout/pyramid2"/>
    <dgm:cxn modelId="{C54ED0F1-049E-438D-80BD-58769D771012}" type="presParOf" srcId="{4975DDAF-8D18-4C87-BEF7-3D41E1A03859}" destId="{0F90D452-317F-4EE4-9E91-F6CCAD23775F}" srcOrd="6" destOrd="0" presId="urn:microsoft.com/office/officeart/2005/8/layout/pyramid2"/>
    <dgm:cxn modelId="{ECFD30C8-8535-4BE1-B536-220268C13F90}" type="presParOf" srcId="{4975DDAF-8D18-4C87-BEF7-3D41E1A03859}" destId="{7DEDF6AB-6555-4643-BD96-344AC9119182}" srcOrd="7" destOrd="0" presId="urn:microsoft.com/office/officeart/2005/8/layout/pyramid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DB289A-4F4D-403B-B8A6-7A3394D99D82}">
      <dsp:nvSpPr>
        <dsp:cNvPr id="0" name=""/>
        <dsp:cNvSpPr/>
      </dsp:nvSpPr>
      <dsp:spPr>
        <a:xfrm>
          <a:off x="1653200" y="687967"/>
          <a:ext cx="2572845" cy="516227"/>
        </a:xfrm>
        <a:prstGeom prst="hexagon">
          <a:avLst>
            <a:gd name="adj" fmla="val 25000"/>
            <a:gd name="vf" fmla="val 115470"/>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29210" rIns="0" bIns="29210" numCol="1" spcCol="1270" anchor="ctr" anchorCtr="0">
          <a:noAutofit/>
        </a:bodyPr>
        <a:lstStyle/>
        <a:p>
          <a:pPr lvl="0" algn="ctr" defTabSz="1022350">
            <a:lnSpc>
              <a:spcPct val="90000"/>
            </a:lnSpc>
            <a:spcBef>
              <a:spcPct val="0"/>
            </a:spcBef>
            <a:spcAft>
              <a:spcPct val="35000"/>
            </a:spcAft>
          </a:pPr>
          <a:r>
            <a:rPr lang="fr-FR" sz="2300" kern="1200"/>
            <a:t>Brakna 2025</a:t>
          </a:r>
        </a:p>
      </dsp:txBody>
      <dsp:txXfrm>
        <a:off x="1910623" y="739617"/>
        <a:ext cx="2057999" cy="412927"/>
      </dsp:txXfrm>
    </dsp:sp>
    <dsp:sp modelId="{FD1C2BCF-A2A1-48BF-B408-1A8692417229}">
      <dsp:nvSpPr>
        <dsp:cNvPr id="0" name=""/>
        <dsp:cNvSpPr/>
      </dsp:nvSpPr>
      <dsp:spPr>
        <a:xfrm>
          <a:off x="1491805" y="264"/>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5819529E-C814-459C-9AB9-72BE98CDF26D}">
      <dsp:nvSpPr>
        <dsp:cNvPr id="0" name=""/>
        <dsp:cNvSpPr/>
      </dsp:nvSpPr>
      <dsp:spPr>
        <a:xfrm>
          <a:off x="177489" y="-31796"/>
          <a:ext cx="1610433" cy="1471452"/>
        </a:xfrm>
        <a:prstGeom prst="hexagon">
          <a:avLst>
            <a:gd name="adj" fmla="val 25000"/>
            <a:gd name="vf" fmla="val 115470"/>
          </a:avLst>
        </a:prstGeom>
        <a:blipFill rotWithShape="1">
          <a:blip xmlns:r="http://schemas.openxmlformats.org/officeDocument/2006/relationships" r:embed="rId1"/>
          <a:stretch>
            <a:fillRect/>
          </a:stretch>
        </a:blip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D081A8B-6C27-43E7-9F45-B0A15935543B}">
      <dsp:nvSpPr>
        <dsp:cNvPr id="0" name=""/>
        <dsp:cNvSpPr/>
      </dsp:nvSpPr>
      <dsp:spPr>
        <a:xfrm>
          <a:off x="1537384" y="123992"/>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501CE785-B3E7-486B-8F30-E96F2E8DAD5E}">
      <dsp:nvSpPr>
        <dsp:cNvPr id="0" name=""/>
        <dsp:cNvSpPr/>
      </dsp:nvSpPr>
      <dsp:spPr>
        <a:xfrm>
          <a:off x="1624585" y="4"/>
          <a:ext cx="2649527" cy="641512"/>
        </a:xfrm>
        <a:prstGeom prst="hexagon">
          <a:avLst>
            <a:gd name="adj" fmla="val 25000"/>
            <a:gd name="vf" fmla="val 115470"/>
          </a:avLst>
        </a:prstGeom>
        <a:solidFill>
          <a:schemeClr val="accent5">
            <a:hueOff val="-9933876"/>
            <a:satOff val="39811"/>
            <a:lumOff val="8628"/>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29210" rIns="0" bIns="29210" numCol="1" spcCol="1270" anchor="ctr" anchorCtr="0">
          <a:noAutofit/>
        </a:bodyPr>
        <a:lstStyle/>
        <a:p>
          <a:pPr lvl="0" algn="ctr" defTabSz="1022350">
            <a:lnSpc>
              <a:spcPct val="90000"/>
            </a:lnSpc>
            <a:spcBef>
              <a:spcPct val="0"/>
            </a:spcBef>
            <a:spcAft>
              <a:spcPct val="35000"/>
            </a:spcAft>
          </a:pPr>
          <a:r>
            <a:rPr lang="fr-FR" sz="2300" kern="1200"/>
            <a:t>Programme</a:t>
          </a:r>
        </a:p>
      </dsp:txBody>
      <dsp:txXfrm>
        <a:off x="1898838" y="66407"/>
        <a:ext cx="2101021" cy="508706"/>
      </dsp:txXfrm>
    </dsp:sp>
    <dsp:sp modelId="{929CF533-2352-4AE6-9526-93C4F240AD61}">
      <dsp:nvSpPr>
        <dsp:cNvPr id="0" name=""/>
        <dsp:cNvSpPr/>
      </dsp:nvSpPr>
      <dsp:spPr>
        <a:xfrm>
          <a:off x="4273501" y="199"/>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FCF43986-1180-4C4C-9045-55535570688A}">
      <dsp:nvSpPr>
        <dsp:cNvPr id="0" name=""/>
        <dsp:cNvSpPr/>
      </dsp:nvSpPr>
      <dsp:spPr>
        <a:xfrm>
          <a:off x="4109571" y="0"/>
          <a:ext cx="1373090" cy="1471452"/>
        </a:xfrm>
        <a:prstGeom prst="hexagon">
          <a:avLst>
            <a:gd name="adj" fmla="val 25000"/>
            <a:gd name="vf" fmla="val 115470"/>
          </a:avLst>
        </a:prstGeom>
        <a:blipFill rotWithShape="1">
          <a:blip xmlns:r="http://schemas.openxmlformats.org/officeDocument/2006/relationships" r:embed="rId2"/>
          <a:stretch>
            <a:fillRect/>
          </a:stretch>
        </a:blip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dsp:style>
    </dsp:sp>
    <dsp:sp modelId="{CBB0D248-CCF2-4259-B8BA-2EC9B5C84B32}">
      <dsp:nvSpPr>
        <dsp:cNvPr id="0" name=""/>
        <dsp:cNvSpPr/>
      </dsp:nvSpPr>
      <dsp:spPr>
        <a:xfrm>
          <a:off x="4251529" y="134852"/>
          <a:ext cx="129568" cy="111830"/>
        </a:xfrm>
        <a:prstGeom prst="hexagon">
          <a:avLst>
            <a:gd name="adj" fmla="val 25000"/>
            <a:gd name="vf" fmla="val 11547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8E7462-61BE-4D23-927B-6D282BD6781B}">
      <dsp:nvSpPr>
        <dsp:cNvPr id="0" name=""/>
        <dsp:cNvSpPr/>
      </dsp:nvSpPr>
      <dsp:spPr>
        <a:xfrm>
          <a:off x="754277" y="0"/>
          <a:ext cx="2316625" cy="2316625"/>
        </a:xfrm>
        <a:prstGeom prst="triangle">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9DF9A5CA-4445-4FFB-A8D5-D05A0E57A868}">
      <dsp:nvSpPr>
        <dsp:cNvPr id="0" name=""/>
        <dsp:cNvSpPr/>
      </dsp:nvSpPr>
      <dsp:spPr>
        <a:xfrm>
          <a:off x="1912589" y="231888"/>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4 : CNGP</a:t>
          </a:r>
          <a:endParaRPr lang="fr-MR" sz="1200" kern="1200">
            <a:solidFill>
              <a:sysClr val="windowText" lastClr="000000">
                <a:hueOff val="0"/>
                <a:satOff val="0"/>
                <a:lumOff val="0"/>
                <a:alphaOff val="0"/>
              </a:sysClr>
            </a:solidFill>
            <a:latin typeface="Calibri"/>
            <a:ea typeface="+mn-ea"/>
            <a:cs typeface="+mn-cs"/>
          </a:endParaRPr>
        </a:p>
      </dsp:txBody>
      <dsp:txXfrm>
        <a:off x="1932689" y="251988"/>
        <a:ext cx="1465606" cy="371543"/>
      </dsp:txXfrm>
    </dsp:sp>
    <dsp:sp modelId="{3B033E18-25B6-4C91-B1A7-ACA418E9BD73}">
      <dsp:nvSpPr>
        <dsp:cNvPr id="0" name=""/>
        <dsp:cNvSpPr/>
      </dsp:nvSpPr>
      <dsp:spPr>
        <a:xfrm>
          <a:off x="1912589" y="695100"/>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3 : CRGP</a:t>
          </a:r>
          <a:endParaRPr lang="fr-MR" sz="1200" kern="1200">
            <a:solidFill>
              <a:sysClr val="windowText" lastClr="000000">
                <a:hueOff val="0"/>
                <a:satOff val="0"/>
                <a:lumOff val="0"/>
                <a:alphaOff val="0"/>
              </a:sysClr>
            </a:solidFill>
            <a:latin typeface="Calibri"/>
            <a:ea typeface="+mn-ea"/>
            <a:cs typeface="+mn-cs"/>
          </a:endParaRPr>
        </a:p>
      </dsp:txBody>
      <dsp:txXfrm>
        <a:off x="1932689" y="715200"/>
        <a:ext cx="1465606" cy="371543"/>
      </dsp:txXfrm>
    </dsp:sp>
    <dsp:sp modelId="{AF1C186D-F31B-479C-9D81-8D2BC24EA403}">
      <dsp:nvSpPr>
        <dsp:cNvPr id="0" name=""/>
        <dsp:cNvSpPr/>
      </dsp:nvSpPr>
      <dsp:spPr>
        <a:xfrm>
          <a:off x="1912589" y="1158312"/>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2 : CDGP</a:t>
          </a:r>
          <a:endParaRPr lang="fr-MR" sz="1200" kern="1200">
            <a:solidFill>
              <a:sysClr val="windowText" lastClr="000000">
                <a:hueOff val="0"/>
                <a:satOff val="0"/>
                <a:lumOff val="0"/>
                <a:alphaOff val="0"/>
              </a:sysClr>
            </a:solidFill>
            <a:latin typeface="Calibri"/>
            <a:ea typeface="+mn-ea"/>
            <a:cs typeface="+mn-cs"/>
          </a:endParaRPr>
        </a:p>
      </dsp:txBody>
      <dsp:txXfrm>
        <a:off x="1932689" y="1178412"/>
        <a:ext cx="1465606" cy="371543"/>
      </dsp:txXfrm>
    </dsp:sp>
    <dsp:sp modelId="{0F90D452-317F-4EE4-9E91-F6CCAD23775F}">
      <dsp:nvSpPr>
        <dsp:cNvPr id="0" name=""/>
        <dsp:cNvSpPr/>
      </dsp:nvSpPr>
      <dsp:spPr>
        <a:xfrm>
          <a:off x="1912589" y="1621524"/>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solidFill>
                <a:sysClr val="windowText" lastClr="000000">
                  <a:hueOff val="0"/>
                  <a:satOff val="0"/>
                  <a:lumOff val="0"/>
                  <a:alphaOff val="0"/>
                </a:sysClr>
              </a:solidFill>
              <a:latin typeface="Calibri"/>
              <a:ea typeface="+mn-ea"/>
              <a:cs typeface="+mn-cs"/>
            </a:rPr>
            <a:t>Niveau 1 : CLGP</a:t>
          </a:r>
          <a:endParaRPr lang="fr-MR" sz="1200" kern="1200">
            <a:solidFill>
              <a:sysClr val="windowText" lastClr="000000">
                <a:hueOff val="0"/>
                <a:satOff val="0"/>
                <a:lumOff val="0"/>
                <a:alphaOff val="0"/>
              </a:sysClr>
            </a:solidFill>
            <a:latin typeface="Calibri"/>
            <a:ea typeface="+mn-ea"/>
            <a:cs typeface="+mn-cs"/>
          </a:endParaRPr>
        </a:p>
      </dsp:txBody>
      <dsp:txXfrm>
        <a:off x="1932689" y="1641624"/>
        <a:ext cx="1465606" cy="371543"/>
      </dsp:txXfrm>
    </dsp:sp>
  </dsp:spTree>
</dsp:drawing>
</file>

<file path=word/diagrams/layout1.xml><?xml version="1.0" encoding="utf-8"?>
<dgm:layoutDef xmlns:dgm="http://schemas.openxmlformats.org/drawingml/2006/diagram" xmlns:a="http://schemas.openxmlformats.org/drawingml/2006/main" uniqueId="urn:microsoft.com/office/officeart/2008/layout/HexagonCluster">
  <dgm:title val=""/>
  <dgm:desc val=""/>
  <dgm:catLst>
    <dgm:cat type="picture" pri="21000"/>
    <dgm:cat type="relationship" pri="3200"/>
    <dgm:cat type="pictureconvert" pri="21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tyleData>
  <dgm:clr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clrData>
  <dgm:layoutNode name="Name0">
    <dgm:varLst>
      <dgm:chMax val="21"/>
      <dgm:chPref val="21"/>
    </dgm:varLst>
    <dgm:shape xmlns:r="http://schemas.openxmlformats.org/officeDocument/2006/relationships" r:blip="">
      <dgm:adjLst/>
    </dgm:shape>
    <dgm:choose name="Name1">
      <dgm:if name="Name2" axis="ch" ptType="node" func="cnt" op="equ" val="1">
        <dgm:alg type="composite">
          <dgm:param type="ar" val="1.3871"/>
        </dgm:alg>
        <dgm:constrLst>
          <dgm:constr type="primFontSz" for="des" ptType="node" op="equ" val="65"/>
          <dgm:constr type="l" for="ch" forName="text1" refType="w" fact="0.4525"/>
          <dgm:constr type="t" for="ch" forName="text1" refType="h" fact="0.346"/>
          <dgm:constr type="w" for="ch" forName="text1" refType="w" fact="0.5475"/>
          <dgm:constr type="h" for="ch" forName="text1" refType="h" fact="0.654"/>
          <dgm:constr type="l" for="ch" forName="textaccent1" refType="w" fact="0.4652"/>
          <dgm:constr type="t" for="ch" forName="textaccent1" refType="h" fact="0.6348"/>
          <dgm:constr type="w" for="ch" forName="textaccent1" refType="w" fact="0.0639"/>
          <dgm:constr type="h" for="ch" forName="textaccent1" refType="h" fact="0.0765"/>
          <dgm:constr type="l" for="ch" forName="image1" refType="w" fact="0"/>
          <dgm:constr type="t" for="ch" forName="image1" refType="h" fact="0"/>
          <dgm:constr type="w" for="ch" forName="image1" refType="w" fact="0.5468"/>
          <dgm:constr type="h" for="ch" forName="image1" refType="h" fact="0.6538"/>
          <dgm:constr type="l" for="ch" forName="imageaccent1" refType="w" fact="0.3702"/>
          <dgm:constr type="t" for="ch" forName="imageaccent1" refType="h" fact="0.5633"/>
          <dgm:constr type="w" for="ch" forName="imageaccent1" refType="w" fact="0.0639"/>
          <dgm:constr type="h" for="ch" forName="imageaccent1" refType="h" fact="0.0765"/>
        </dgm:constrLst>
      </dgm:if>
      <dgm:if name="Name3" axis="ch" ptType="node" func="cnt" op="equ" val="2">
        <dgm:alg type="composite">
          <dgm:param type="ar" val="2.6443"/>
        </dgm:alg>
        <dgm:constrLst>
          <dgm:constr type="primFontSz" for="des" ptType="node" op="equ" val="65"/>
          <dgm:constr type="l" for="ch" forName="text1" refType="w" fact="0.2383"/>
          <dgm:constr type="t" for="ch" forName="text1" refType="h" fact="0.3501"/>
          <dgm:constr type="w" for="ch" forName="text1" refType="w" fact="0.285"/>
          <dgm:constr type="h" for="ch" forName="text1" refType="h" fact="0.6499"/>
          <dgm:constr type="l" for="ch" forName="textaccent1" refType="w" fact="0.2472"/>
          <dgm:constr type="t" for="ch" forName="textaccent1" refType="h" fact="0.6371"/>
          <dgm:constr type="w" for="ch" forName="textaccent1" refType="w" fact="0.0333"/>
          <dgm:constr type="h" for="ch" forName="textaccent1" refType="h" fact="0.076"/>
          <dgm:constr type="l" for="ch" forName="image1" refType="w" fact="0"/>
          <dgm:constr type="t" for="ch" forName="image1" refType="h" fact="0"/>
          <dgm:constr type="w" for="ch" forName="image1" refType="w" fact="0.285"/>
          <dgm:constr type="h" for="ch" forName="image1" refType="h" fact="0.6499"/>
          <dgm:constr type="l" for="ch" forName="imageaccent1" refType="w" fact="0.1942"/>
          <dgm:constr type="t" for="ch" forName="imageaccent1" refType="h" fact="0.5602"/>
          <dgm:constr type="w" for="ch" forName="imageaccent1" refType="w" fact="0.0333"/>
          <dgm:constr type="h" for="ch" forName="imageaccent1" refType="h" fact="0.076"/>
          <dgm:constr type="l" for="ch" forName="text2" refType="w" fact="0.4767"/>
          <dgm:constr type="t" for="ch" forName="text2" refType="h" fact="0"/>
          <dgm:constr type="w" for="ch" forName="text2" refType="w" fact="0.285"/>
          <dgm:constr type="h" for="ch" forName="text2" refType="h" fact="0.6499"/>
          <dgm:constr type="l" for="ch" forName="textaccent2" refType="w" fact="0.6709"/>
          <dgm:constr type="t" for="ch" forName="textaccent2" refType="h" fact="0.5602"/>
          <dgm:constr type="w" for="ch" forName="textaccent2" refType="w" fact="0.0333"/>
          <dgm:constr type="h" for="ch" forName="textaccent2" refType="h" fact="0.076"/>
          <dgm:constr type="l" for="ch" forName="image2" refType="w" fact="0.715"/>
          <dgm:constr type="t" for="ch" forName="image2" refType="h" fact="0.3501"/>
          <dgm:constr type="w" for="ch" forName="image2" refType="w" fact="0.285"/>
          <dgm:constr type="h" for="ch" forName="image2" refType="h" fact="0.6499"/>
          <dgm:constr type="l" for="ch" forName="imageaccent2" refType="w" fact="0.7239"/>
          <dgm:constr type="t" for="ch" forName="imageaccent2" refType="h" fact="0.6371"/>
          <dgm:constr type="w" for="ch" forName="imageaccent2" refType="w" fact="0.0333"/>
          <dgm:constr type="h" for="ch" forName="imageaccent2" refType="h" fact="0.076"/>
        </dgm:constrLst>
      </dgm:if>
      <dgm:if name="Name4" axis="ch" ptType="node" func="cnt" op="equ" val="3">
        <dgm:alg type="composite">
          <dgm:param type="ar" val="1.5623"/>
        </dgm:alg>
        <dgm:constrLst>
          <dgm:constr type="primFontSz" for="des" ptType="node" op="equ" val="65"/>
          <dgm:constr type="l" for="ch" forName="text1" refType="w" fact="0.2402"/>
          <dgm:constr type="t" for="ch" forName="text1" refType="h" fact="0.6215"/>
          <dgm:constr type="w" for="ch" forName="text1" refType="w" fact="0.281"/>
          <dgm:constr type="h" for="ch" forName="text1" refType="h" fact="0.3785"/>
          <dgm:constr type="l" for="ch" forName="textaccent1" refType="w" fact="0.2475"/>
          <dgm:constr type="t" for="ch" forName="textaccent1" refType="h" fact="0.7886"/>
          <dgm:constr type="w" for="ch" forName="textaccent1" refType="w" fact="0.0329"/>
          <dgm:constr type="h" for="ch" forName="textaccent1" refType="h" fact="0.0443"/>
          <dgm:constr type="l" for="ch" forName="image1" refType="w" fact="0"/>
          <dgm:constr type="t" for="ch" forName="image1" refType="h" fact="0.4182"/>
          <dgm:constr type="w" for="ch" forName="image1" refType="w" fact="0.281"/>
          <dgm:constr type="h" for="ch" forName="image1" refType="h" fact="0.3785"/>
          <dgm:constr type="l" for="ch" forName="imageaccent1" refType="w" fact="0.1913"/>
          <dgm:constr type="t" for="ch" forName="imageaccent1" refType="h" fact="0.7467"/>
          <dgm:constr type="w" for="ch" forName="imageaccent1" refType="w" fact="0.0329"/>
          <dgm:constr type="h" for="ch" forName="imageaccent1" refType="h" fact="0.0443"/>
          <dgm:constr type="l" for="ch" forName="text2" refType="w" fact="0.4796"/>
          <dgm:constr type="t" for="ch" forName="text2" refType="h" fact="0.4137"/>
          <dgm:constr type="w" for="ch" forName="text2" refType="w" fact="0.281"/>
          <dgm:constr type="h" for="ch" forName="text2" refType="h" fact="0.3785"/>
          <dgm:constr type="l" for="ch" forName="textaccent2" refType="w" fact="0.6717"/>
          <dgm:constr type="t" for="ch" forName="textaccent2" refType="h" fact="0.7418"/>
          <dgm:constr type="w" for="ch" forName="textaccent2" refType="w" fact="0.0329"/>
          <dgm:constr type="h" for="ch" forName="textaccent2" refType="h" fact="0.0443"/>
          <dgm:constr type="l" for="ch" forName="image2" refType="w" fact="0.719"/>
          <dgm:constr type="t" for="ch" forName="image2" refType="h" fact="0.6215"/>
          <dgm:constr type="w" for="ch" forName="image2" refType="w" fact="0.281"/>
          <dgm:constr type="h" for="ch" forName="image2" refType="h" fact="0.3785"/>
          <dgm:constr type="l" for="ch" forName="imageaccent2" refType="w" fact="0.7263"/>
          <dgm:constr type="t" for="ch" forName="imageaccent2" refType="h" fact="0.7886"/>
          <dgm:constr type="w" for="ch" forName="imageaccent2" refType="w" fact="0.0329"/>
          <dgm:constr type="h" for="ch" forName="imageaccent2" refType="h" fact="0.0443"/>
          <dgm:constr type="l" for="ch" forName="text3" refType="w" fact="0.2402"/>
          <dgm:constr type="t" for="ch" forName="text3" refType="h" fact="0.2068"/>
          <dgm:constr type="w" for="ch" forName="text3" refType="w" fact="0.281"/>
          <dgm:constr type="h" for="ch" forName="text3" refType="h" fact="0.3785"/>
          <dgm:constr type="l" for="ch" forName="textaccent3" refType="w" fact="0.4307"/>
          <dgm:constr type="t" for="ch" forName="textaccent3" refType="h" fact="0.215"/>
          <dgm:constr type="w" for="ch" forName="textaccent3" refType="w" fact="0.0329"/>
          <dgm:constr type="h" for="ch" forName="textaccent3" refType="h" fact="0.0443"/>
          <dgm:constr type="l" for="ch" forName="image3" refType="w" fact="0.4796"/>
          <dgm:constr type="t" for="ch" forName="image3" refType="h" fact="0"/>
          <dgm:constr type="w" for="ch" forName="image3" refType="w" fact="0.281"/>
          <dgm:constr type="h" for="ch" forName="image3" refType="h" fact="0.3785"/>
          <dgm:constr type="l" for="ch" forName="imageaccent3" refType="w" fact="0.4879"/>
          <dgm:constr type="t" for="ch" forName="imageaccent3" refType="h" fact="0.1662"/>
          <dgm:constr type="w" for="ch" forName="imageaccent3" refType="w" fact="0.0329"/>
          <dgm:constr type="h" for="ch" forName="imageaccent3" refType="h" fact="0.0443"/>
        </dgm:constrLst>
      </dgm:if>
      <dgm:if name="Name5" axis="ch" ptType="node" func="cnt" op="equ" val="4">
        <dgm:alg type="composite">
          <dgm:param type="ar" val="1.943"/>
        </dgm:alg>
        <dgm:constrLst>
          <dgm:constr type="primFontSz" for="des" ptType="node" op="equ" val="65"/>
          <dgm:constr type="l" for="ch" forName="image2" refType="w" fact="0.5787"/>
          <dgm:constr type="t" for="ch" forName="image2" refType="h" fact="0.6208"/>
          <dgm:constr type="w" for="ch" forName="image2" refType="w" fact="0.227"/>
          <dgm:constr type="h" for="ch" forName="image2" refType="h" fact="0.3786"/>
          <dgm:constr type="l" for="ch" forName="text4" refType="w" fact="0.5787"/>
          <dgm:constr type="t" for="ch" forName="text4" refType="h" fact="0.2081"/>
          <dgm:constr type="w" for="ch" forName="text4" refType="w" fact="0.227"/>
          <dgm:constr type="h" for="ch" forName="text4" refType="h" fact="0.3786"/>
          <dgm:constr type="l" for="ch" forName="text2" refType="w" fact="0.3852"/>
          <dgm:constr type="t" for="ch" forName="text2" refType="h" fact="0.4127"/>
          <dgm:constr type="w" for="ch" forName="text2" refType="w" fact="0.227"/>
          <dgm:constr type="h" for="ch" forName="text2" refType="h" fact="0.3786"/>
          <dgm:constr type="l" for="ch" forName="image3" refType="w" fact="0.3852"/>
          <dgm:constr type="t" for="ch" forName="image3" refType="h" fact="0"/>
          <dgm:constr type="w" for="ch" forName="image3" refType="w" fact="0.227"/>
          <dgm:constr type="h" for="ch" forName="image3" refType="h" fact="0.3786"/>
          <dgm:constr type="l" for="ch" forName="text1" refType="w" fact="0.1927"/>
          <dgm:constr type="t" for="ch" forName="text1" refType="h" fact="0.6214"/>
          <dgm:constr type="w" for="ch" forName="text1" refType="w" fact="0.227"/>
          <dgm:constr type="h" for="ch" forName="text1" refType="h" fact="0.3786"/>
          <dgm:constr type="l" for="ch" forName="textaccent1" refType="w" fact="0.1998"/>
          <dgm:constr type="t" for="ch" forName="textaccent1" refType="h" fact="0.7887"/>
          <dgm:constr type="w" for="ch" forName="textaccent1" refType="w" fact="0.0265"/>
          <dgm:constr type="h" for="ch" forName="textaccent1" refType="h" fact="0.0444"/>
          <dgm:constr type="l" for="ch" forName="image1" refType="w" fact="0"/>
          <dgm:constr type="t" for="ch" forName="image1" refType="h" fact="0.4156"/>
          <dgm:constr type="w" for="ch" forName="image1" refType="w" fact="0.227"/>
          <dgm:constr type="h" for="ch" forName="image1" refType="h" fact="0.3786"/>
          <dgm:constr type="l" for="ch" forName="imageaccent1" refType="w" fact="0.1537"/>
          <dgm:constr type="t" for="ch" forName="imageaccent1" refType="h" fact="0.7417"/>
          <dgm:constr type="w" for="ch" forName="imageaccent1" refType="w" fact="0.0265"/>
          <dgm:constr type="h" for="ch" forName="imageaccent1" refType="h" fact="0.0444"/>
          <dgm:constr type="l" for="ch" forName="textaccent2" refType="w" fact="0.5407"/>
          <dgm:constr type="t" for="ch" forName="textaccent2" refType="h" fact="0.7384"/>
          <dgm:constr type="w" for="ch" forName="textaccent2" refType="w" fact="0.0265"/>
          <dgm:constr type="h" for="ch" forName="textaccent2" refType="h" fact="0.0444"/>
          <dgm:constr type="l" for="ch" forName="imageaccent2" refType="w" fact="0.5839"/>
          <dgm:constr type="t" for="ch" forName="imageaccent2" refType="h" fact="0.7904"/>
          <dgm:constr type="w" for="ch" forName="imageaccent2" refType="w" fact="0.0265"/>
          <dgm:constr type="h" for="ch" forName="imageaccent2" refType="h" fact="0.0444"/>
          <dgm:constr type="l" for="ch" forName="text3" refType="w" fact="0.1927"/>
          <dgm:constr type="t" for="ch" forName="text3" refType="h" fact="0.2087"/>
          <dgm:constr type="w" for="ch" forName="text3" refType="w" fact="0.227"/>
          <dgm:constr type="h" for="ch" forName="text3" refType="h" fact="0.3786"/>
          <dgm:constr type="l" for="ch" forName="textaccent3" refType="w" fact="0.3472"/>
          <dgm:constr type="t" for="ch" forName="textaccent3" refType="h" fact="0.2165"/>
          <dgm:constr type="w" for="ch" forName="textaccent3" refType="w" fact="0.0265"/>
          <dgm:constr type="h" for="ch" forName="textaccent3" refType="h" fact="0.0444"/>
          <dgm:constr type="l" for="ch" forName="imageaccent3" refType="w" fact="0.3904"/>
          <dgm:constr type="t" for="ch" forName="imageaccent3" refType="h" fact="0.1678"/>
          <dgm:constr type="w" for="ch" forName="imageaccent3" refType="w" fact="0.0265"/>
          <dgm:constr type="h" for="ch" forName="imageaccent3" refType="h" fact="0.0444"/>
          <dgm:constr type="l" for="ch" forName="textaccent4" refType="w" fact="0.7739"/>
          <dgm:constr type="t" for="ch" forName="textaccent4" refType="h" fact="0.3752"/>
          <dgm:constr type="w" for="ch" forName="textaccent4" refType="w" fact="0.0265"/>
          <dgm:constr type="h" for="ch" forName="textaccent4" refType="h" fact="0.0444"/>
          <dgm:constr type="l" for="ch" forName="image4" refType="w" fact="0.773"/>
          <dgm:constr type="t" for="ch" forName="image4" refType="h" fact="0.4162"/>
          <dgm:constr type="w" for="ch" forName="image4" refType="w" fact="0.227"/>
          <dgm:constr type="h" for="ch" forName="image4" refType="h" fact="0.3786"/>
          <dgm:constr type="l" for="ch" forName="imageaccent4" refType="w" fact="0.8188"/>
          <dgm:constr type="t" for="ch" forName="imageaccent4" refType="h" fact="0.4229"/>
          <dgm:constr type="w" for="ch" forName="imageaccent4" refType="w" fact="0.0265"/>
          <dgm:constr type="h" for="ch" forName="imageaccent4" refType="h" fact="0.0444"/>
        </dgm:constrLst>
      </dgm:if>
      <dgm:if name="Name6" axis="ch" ptType="node" func="cnt" op="equ" val="5">
        <dgm:alg type="composite">
          <dgm:param type="ar" val="2.3203"/>
        </dgm:alg>
        <dgm:constrLst>
          <dgm:constr type="primFontSz" for="des" ptType="node" op="equ" val="65"/>
          <dgm:constr type="l" for="ch" forName="image4" refType="w" fact="0.6491"/>
          <dgm:constr type="t" for="ch" forName="image4" refType="h" fact="0.4193"/>
          <dgm:constr type="w" for="ch" forName="image4" refType="w" fact="0.1886"/>
          <dgm:constr type="h" for="ch" forName="image4" refType="h" fact="0.3757"/>
          <dgm:constr type="l" for="ch" forName="text5" refType="w" fact="0.6491"/>
          <dgm:constr type="t" for="ch" forName="text5" refType="h" fact="0.004"/>
          <dgm:constr type="w" for="ch" forName="text5" refType="w" fact="0.1886"/>
          <dgm:constr type="h" for="ch" forName="text5" refType="h" fact="0.3757"/>
          <dgm:constr type="l" for="ch" forName="image5" refType="w" fact="0.8114"/>
          <dgm:constr type="t" for="ch" forName="image5" refType="h" fact="0.2136"/>
          <dgm:constr type="w" for="ch" forName="image5" refType="w" fact="0.1886"/>
          <dgm:constr type="h" for="ch" forName="image5" refType="h" fact="0.3757"/>
          <dgm:constr type="l" for="ch" forName="image2" refType="w" fact="0.4868"/>
          <dgm:constr type="t" for="ch" forName="image2" refType="h" fact="0.6235"/>
          <dgm:constr type="w" for="ch" forName="image2" refType="w" fact="0.1886"/>
          <dgm:constr type="h" for="ch" forName="image2" refType="h" fact="0.3757"/>
          <dgm:constr type="l" for="ch" forName="text4" refType="w" fact="0.4868"/>
          <dgm:constr type="t" for="ch" forName="text4" refType="h" fact="0.2081"/>
          <dgm:constr type="w" for="ch" forName="text4" refType="w" fact="0.1886"/>
          <dgm:constr type="h" for="ch" forName="text4" refType="h" fact="0.3757"/>
          <dgm:constr type="l" for="ch" forName="text2" refType="w" fact="0.3246"/>
          <dgm:constr type="t" for="ch" forName="text2" refType="h" fact="0.4154"/>
          <dgm:constr type="w" for="ch" forName="text2" refType="w" fact="0.1886"/>
          <dgm:constr type="h" for="ch" forName="text2" refType="h" fact="0.3757"/>
          <dgm:constr type="l" for="ch" forName="image3" refType="w" fact="0.3246"/>
          <dgm:constr type="t" for="ch" forName="image3" refType="h" fact="0"/>
          <dgm:constr type="w" for="ch" forName="image3" refType="w" fact="0.1886"/>
          <dgm:constr type="h" for="ch" forName="image3" refType="h" fact="0.3757"/>
          <dgm:constr type="l" for="ch" forName="text1" refType="w" fact="0.1623"/>
          <dgm:constr type="t" for="ch" forName="text1" refType="h" fact="0.6243"/>
          <dgm:constr type="w" for="ch" forName="text1" refType="w" fact="0.1886"/>
          <dgm:constr type="h" for="ch" forName="text1" refType="h" fact="0.3757"/>
          <dgm:constr type="l" for="ch" forName="text3" refType="w" fact="0.1623"/>
          <dgm:constr type="t" for="ch" forName="text3" refType="h" fact="0.2089"/>
          <dgm:constr type="w" for="ch" forName="text3" refType="w" fact="0.1886"/>
          <dgm:constr type="h" for="ch" forName="text3" refType="h" fact="0.3757"/>
          <dgm:constr type="l" for="ch" forName="textaccent1" refType="w" fact="0.1668"/>
          <dgm:constr type="t" for="ch" forName="textaccent1" refType="h" fact="0.7923"/>
          <dgm:constr type="w" for="ch" forName="textaccent1" refType="w" fact="0.022"/>
          <dgm:constr type="h" for="ch" forName="textaccent1" refType="h" fact="0.044"/>
          <dgm:constr type="l" for="ch" forName="image1" refType="w" fact="0"/>
          <dgm:constr type="t" for="ch" forName="image1" refType="h" fact="0.4166"/>
          <dgm:constr type="w" for="ch" forName="image1" refType="w" fact="0.1886"/>
          <dgm:constr type="h" for="ch" forName="image1" refType="h" fact="0.3757"/>
          <dgm:constr type="l" for="ch" forName="imageaccent1" refType="w" fact="0.1292"/>
          <dgm:constr type="t" for="ch" forName="imageaccent1" refType="h" fact="0.7424"/>
          <dgm:constr type="w" for="ch" forName="imageaccent1" refType="w" fact="0.022"/>
          <dgm:constr type="h" for="ch" forName="imageaccent1" refType="h" fact="0.044"/>
          <dgm:constr type="l" for="ch" forName="textaccent2" refType="w" fact="0.4544"/>
          <dgm:constr type="t" for="ch" forName="textaccent2" refType="h" fact="0.7404"/>
          <dgm:constr type="w" for="ch" forName="textaccent2" refType="w" fact="0.022"/>
          <dgm:constr type="h" for="ch" forName="textaccent2" refType="h" fact="0.044"/>
          <dgm:constr type="l" for="ch" forName="imageaccent2" refType="w" fact="0.4914"/>
          <dgm:constr type="t" for="ch" forName="imageaccent2" refType="h" fact="0.7907"/>
          <dgm:constr type="w" for="ch" forName="imageaccent2" refType="w" fact="0.022"/>
          <dgm:constr type="h" for="ch" forName="imageaccent2" refType="h" fact="0.044"/>
          <dgm:constr type="l" for="ch" forName="textaccent3" refType="w" fact="0.2915"/>
          <dgm:constr type="t" for="ch" forName="textaccent3" refType="h" fact="0.216"/>
          <dgm:constr type="w" for="ch" forName="textaccent3" refType="w" fact="0.022"/>
          <dgm:constr type="h" for="ch" forName="textaccent3" refType="h" fact="0.044"/>
          <dgm:constr type="l" for="ch" forName="imageaccent3" refType="w" fact="0.3299"/>
          <dgm:constr type="t" for="ch" forName="imageaccent3" refType="h" fact="0.1665"/>
          <dgm:constr type="w" for="ch" forName="imageaccent3" refType="w" fact="0.022"/>
          <dgm:constr type="h" for="ch" forName="imageaccent3" refType="h" fact="0.044"/>
          <dgm:constr type="l" for="ch" forName="textaccent4" refType="w" fact="0.65"/>
          <dgm:constr type="t" for="ch" forName="textaccent4" refType="h" fact="0.3746"/>
          <dgm:constr type="w" for="ch" forName="textaccent4" refType="w" fact="0.022"/>
          <dgm:constr type="h" for="ch" forName="textaccent4" refType="h" fact="0.044"/>
          <dgm:constr type="l" for="ch" forName="imageaccent4" refType="w" fact="0.6859"/>
          <dgm:constr type="t" for="ch" forName="imageaccent4" refType="h" fact="0.4261"/>
          <dgm:constr type="w" for="ch" forName="imageaccent4" refType="w" fact="0.022"/>
          <dgm:constr type="h" for="ch" forName="imageaccent4" refType="h" fact="0.044"/>
          <dgm:constr type="l" for="ch" forName="textaccent5" refType="w" fact="0.8123"/>
          <dgm:constr type="t" for="ch" forName="textaccent5" refType="h" fact="0.1724"/>
          <dgm:constr type="w" for="ch" forName="textaccent5" refType="w" fact="0.022"/>
          <dgm:constr type="h" for="ch" forName="textaccent5" refType="h" fact="0.044"/>
          <dgm:constr type="l" for="ch" forName="imageaccent5" refType="w" fact="0.849"/>
          <dgm:constr type="t" for="ch" forName="imageaccent5" refType="h" fact="0.222"/>
          <dgm:constr type="w" for="ch" forName="imageaccent5" refType="w" fact="0.022"/>
          <dgm:constr type="h" for="ch" forName="imageaccent5" refType="h" fact="0.044"/>
        </dgm:constrLst>
      </dgm:if>
      <dgm:if name="Name7" axis="ch" ptType="node" func="cnt" op="equ" val="6">
        <dgm:alg type="composite">
          <dgm:param type="ar" val="1.9179"/>
        </dgm:alg>
        <dgm:constrLst>
          <dgm:constr type="primFontSz" for="des" ptType="node" op="equ" val="65"/>
          <dgm:constr type="l" for="ch" forName="image4" refType="w" fact="0.6491"/>
          <dgm:constr type="t" for="ch" forName="image4" refType="h" fact="0.3466"/>
          <dgm:constr type="w" for="ch" forName="image4" refType="w" fact="0.1886"/>
          <dgm:constr type="h" for="ch" forName="image4" refType="h" fact="0.3106"/>
          <dgm:constr type="l" for="ch" forName="text5" refType="w" fact="0.6491"/>
          <dgm:constr type="t" for="ch" forName="text5" refType="h" fact="0.0033"/>
          <dgm:constr type="w" for="ch" forName="text5" refType="w" fact="0.1886"/>
          <dgm:constr type="h" for="ch" forName="text5" refType="h" fact="0.3106"/>
          <dgm:constr type="l" for="ch" forName="image5" refType="w" fact="0.8114"/>
          <dgm:constr type="t" for="ch" forName="image5" refType="h" fact="0.1766"/>
          <dgm:constr type="w" for="ch" forName="image5" refType="w" fact="0.1886"/>
          <dgm:constr type="h" for="ch" forName="image5" refType="h" fact="0.3106"/>
          <dgm:constr type="l" for="ch" forName="image2" refType="w" fact="0.4868"/>
          <dgm:constr type="t" for="ch" forName="image2" refType="h" fact="0.5154"/>
          <dgm:constr type="w" for="ch" forName="image2" refType="w" fact="0.1886"/>
          <dgm:constr type="h" for="ch" forName="image2" refType="h" fact="0.3106"/>
          <dgm:constr type="l" for="ch" forName="text4" refType="w" fact="0.4868"/>
          <dgm:constr type="t" for="ch" forName="text4" refType="h" fact="0.172"/>
          <dgm:constr type="w" for="ch" forName="text4" refType="w" fact="0.1886"/>
          <dgm:constr type="h" for="ch" forName="text4" refType="h" fact="0.3106"/>
          <dgm:constr type="l" for="ch" forName="text2" refType="w" fact="0.3246"/>
          <dgm:constr type="t" for="ch" forName="text2" refType="h" fact="0.3434"/>
          <dgm:constr type="w" for="ch" forName="text2" refType="w" fact="0.1886"/>
          <dgm:constr type="h" for="ch" forName="text2" refType="h" fact="0.3106"/>
          <dgm:constr type="l" for="ch" forName="image3" refType="w" fact="0.3246"/>
          <dgm:constr type="t" for="ch" forName="image3" refType="h" fact="0"/>
          <dgm:constr type="w" for="ch" forName="image3" refType="w" fact="0.1886"/>
          <dgm:constr type="h" for="ch" forName="image3" refType="h" fact="0.3106"/>
          <dgm:constr type="l" for="ch" forName="text1" refType="w" fact="0.1623"/>
          <dgm:constr type="t" for="ch" forName="text1" refType="h" fact="0.516"/>
          <dgm:constr type="w" for="ch" forName="text1" refType="w" fact="0.1886"/>
          <dgm:constr type="h" for="ch" forName="text1" refType="h" fact="0.3106"/>
          <dgm:constr type="l" for="ch" forName="text3" refType="w" fact="0.1623"/>
          <dgm:constr type="t" for="ch" forName="text3" refType="h" fact="0.1727"/>
          <dgm:constr type="w" for="ch" forName="text3" refType="w" fact="0.1886"/>
          <dgm:constr type="h" for="ch" forName="text3" refType="h" fact="0.3106"/>
          <dgm:constr type="l" for="ch" forName="textaccent1" refType="w" fact="0.1668"/>
          <dgm:constr type="t" for="ch" forName="textaccent1" refType="h" fact="0.6549"/>
          <dgm:constr type="w" for="ch" forName="textaccent1" refType="w" fact="0.022"/>
          <dgm:constr type="h" for="ch" forName="textaccent1" refType="h" fact="0.0364"/>
          <dgm:constr type="l" for="ch" forName="image1" refType="w" fact="0"/>
          <dgm:constr type="t" for="ch" forName="image1" refType="h" fact="0.3443"/>
          <dgm:constr type="w" for="ch" forName="image1" refType="w" fact="0.1886"/>
          <dgm:constr type="h" for="ch" forName="image1" refType="h" fact="0.3106"/>
          <dgm:constr type="l" for="ch" forName="imageaccent1" refType="w" fact="0.1292"/>
          <dgm:constr type="t" for="ch" forName="imageaccent1" refType="h" fact="0.6137"/>
          <dgm:constr type="w" for="ch" forName="imageaccent1" refType="w" fact="0.022"/>
          <dgm:constr type="h" for="ch" forName="imageaccent1" refType="h" fact="0.0364"/>
          <dgm:constr type="l" for="ch" forName="textaccent2" refType="w" fact="0.4544"/>
          <dgm:constr type="t" for="ch" forName="textaccent2" refType="h" fact="0.612"/>
          <dgm:constr type="w" for="ch" forName="textaccent2" refType="w" fact="0.022"/>
          <dgm:constr type="h" for="ch" forName="textaccent2" refType="h" fact="0.0364"/>
          <dgm:constr type="l" for="ch" forName="imageaccent2" refType="w" fact="0.4914"/>
          <dgm:constr type="t" for="ch" forName="imageaccent2" refType="h" fact="0.6536"/>
          <dgm:constr type="w" for="ch" forName="imageaccent2" refType="w" fact="0.022"/>
          <dgm:constr type="h" for="ch" forName="imageaccent2" refType="h" fact="0.0364"/>
          <dgm:constr type="l" for="ch" forName="textaccent3" refType="w" fact="0.2915"/>
          <dgm:constr type="t" for="ch" forName="textaccent3" refType="h" fact="0.1786"/>
          <dgm:constr type="w" for="ch" forName="textaccent3" refType="w" fact="0.022"/>
          <dgm:constr type="h" for="ch" forName="textaccent3" refType="h" fact="0.0364"/>
          <dgm:constr type="l" for="ch" forName="imageaccent3" refType="w" fact="0.3299"/>
          <dgm:constr type="t" for="ch" forName="imageaccent3" refType="h" fact="0.1376"/>
          <dgm:constr type="w" for="ch" forName="imageaccent3" refType="w" fact="0.022"/>
          <dgm:constr type="h" for="ch" forName="imageaccent3" refType="h" fact="0.0364"/>
          <dgm:constr type="l" for="ch" forName="textaccent4" refType="w" fact="0.65"/>
          <dgm:constr type="t" for="ch" forName="textaccent4" refType="h" fact="0.3096"/>
          <dgm:constr type="w" for="ch" forName="textaccent4" refType="w" fact="0.022"/>
          <dgm:constr type="h" for="ch" forName="textaccent4" refType="h" fact="0.0364"/>
          <dgm:constr type="l" for="ch" forName="imageaccent4" refType="w" fact="0.6859"/>
          <dgm:constr type="t" for="ch" forName="imageaccent4" refType="h" fact="0.3522"/>
          <dgm:constr type="w" for="ch" forName="imageaccent4" refType="w" fact="0.022"/>
          <dgm:constr type="h" for="ch" forName="imageaccent4" refType="h" fact="0.0364"/>
          <dgm:constr type="l" for="ch" forName="textaccent5" refType="w" fact="0.8123"/>
          <dgm:constr type="t" for="ch" forName="textaccent5" refType="h" fact="0.1425"/>
          <dgm:constr type="w" for="ch" forName="textaccent5" refType="w" fact="0.022"/>
          <dgm:constr type="h" for="ch" forName="textaccent5" refType="h" fact="0.0364"/>
          <dgm:constr type="l" for="ch" forName="imageaccent5" refType="w" fact="0.849"/>
          <dgm:constr type="t" for="ch" forName="imageaccent5" refType="h" fact="0.1835"/>
          <dgm:constr type="w" for="ch" forName="imageaccent5" refType="w" fact="0.022"/>
          <dgm:constr type="h" for="ch" forName="imageaccent5" refType="h" fact="0.0364"/>
          <dgm:constr type="l" for="ch" forName="image6" refType="w" fact="0.6491"/>
          <dgm:constr type="t" for="ch" forName="image6" refType="h" fact="0.6894"/>
          <dgm:constr type="w" for="ch" forName="image6" refType="w" fact="0.1886"/>
          <dgm:constr type="h" for="ch" forName="image6" refType="h" fact="0.3106"/>
          <dgm:constr type="l" for="ch" forName="text6" refType="w" fact="0.8114"/>
          <dgm:constr type="t" for="ch" forName="text6" refType="h" fact="0.5194"/>
          <dgm:constr type="w" for="ch" forName="text6" refType="w" fact="0.1886"/>
          <dgm:constr type="h" for="ch" forName="text6" refType="h" fact="0.3106"/>
          <dgm:constr type="l" for="ch" forName="imageaccent6" refType="w" fact="0.8138"/>
          <dgm:constr type="t" for="ch" forName="imageaccent6" refType="h" fact="0.8257"/>
          <dgm:constr type="w" for="ch" forName="imageaccent6" refType="w" fact="0.022"/>
          <dgm:constr type="h" for="ch" forName="imageaccent6" refType="h" fact="0.0364"/>
          <dgm:constr type="l" for="ch" forName="textaccent6" refType="w" fact="0.8488"/>
          <dgm:constr type="t" for="ch" forName="textaccent6" refType="h" fact="0.7914"/>
          <dgm:constr type="w" for="ch" forName="textaccent6" refType="w" fact="0.022"/>
          <dgm:constr type="h" for="ch" forName="textaccent6" refType="h" fact="0.0364"/>
        </dgm:constrLst>
      </dgm:if>
      <dgm:if name="Name8" axis="ch" ptType="node" func="cnt" op="equ" val="7">
        <dgm:alg type="composite">
          <dgm:param type="ar" val="1.6382"/>
        </dgm:alg>
        <dgm:constrLst>
          <dgm:constr type="primFontSz" for="des" ptType="node" op="equ" val="65"/>
          <dgm:constr type="l" for="ch" forName="image4" refType="w" fact="0.6491"/>
          <dgm:constr type="t" for="ch" forName="image4" refType="h" fact="0.2961"/>
          <dgm:constr type="w" for="ch" forName="image4" refType="w" fact="0.1886"/>
          <dgm:constr type="h" for="ch" forName="image4" refType="h" fact="0.2653"/>
          <dgm:constr type="l" for="ch" forName="text5" refType="w" fact="0.6491"/>
          <dgm:constr type="t" for="ch" forName="text5" refType="h" fact="0.0028"/>
          <dgm:constr type="w" for="ch" forName="text5" refType="w" fact="0.1886"/>
          <dgm:constr type="h" for="ch" forName="text5" refType="h" fact="0.2653"/>
          <dgm:constr type="l" for="ch" forName="image5" refType="w" fact="0.8114"/>
          <dgm:constr type="t" for="ch" forName="image5" refType="h" fact="0.1508"/>
          <dgm:constr type="w" for="ch" forName="image5" refType="w" fact="0.1886"/>
          <dgm:constr type="h" for="ch" forName="image5" refType="h" fact="0.2653"/>
          <dgm:constr type="l" for="ch" forName="image2" refType="w" fact="0.4868"/>
          <dgm:constr type="t" for="ch" forName="image2" refType="h" fact="0.4402"/>
          <dgm:constr type="w" for="ch" forName="image2" refType="w" fact="0.1886"/>
          <dgm:constr type="h" for="ch" forName="image2" refType="h" fact="0.2653"/>
          <dgm:constr type="l" for="ch" forName="text4" refType="w" fact="0.4868"/>
          <dgm:constr type="t" for="ch" forName="text4" refType="h" fact="0.1469"/>
          <dgm:constr type="w" for="ch" forName="text4" refType="w" fact="0.1886"/>
          <dgm:constr type="h" for="ch" forName="text4" refType="h" fact="0.2653"/>
          <dgm:constr type="l" for="ch" forName="text2" refType="w" fact="0.3246"/>
          <dgm:constr type="t" for="ch" forName="text2" refType="h" fact="0.2933"/>
          <dgm:constr type="w" for="ch" forName="text2" refType="w" fact="0.1886"/>
          <dgm:constr type="h" for="ch" forName="text2" refType="h" fact="0.2653"/>
          <dgm:constr type="l" for="ch" forName="image3" refType="w" fact="0.3246"/>
          <dgm:constr type="t" for="ch" forName="image3" refType="h" fact="0"/>
          <dgm:constr type="w" for="ch" forName="image3" refType="w" fact="0.1886"/>
          <dgm:constr type="h" for="ch" forName="image3" refType="h" fact="0.2653"/>
          <dgm:constr type="l" for="ch" forName="text1" refType="w" fact="0.1623"/>
          <dgm:constr type="t" for="ch" forName="text1" refType="h" fact="0.4408"/>
          <dgm:constr type="w" for="ch" forName="text1" refType="w" fact="0.1886"/>
          <dgm:constr type="h" for="ch" forName="text1" refType="h" fact="0.2653"/>
          <dgm:constr type="l" for="ch" forName="text3" refType="w" fact="0.1623"/>
          <dgm:constr type="t" for="ch" forName="text3" refType="h" fact="0.1475"/>
          <dgm:constr type="w" for="ch" forName="text3" refType="w" fact="0.1886"/>
          <dgm:constr type="h" for="ch" forName="text3" refType="h" fact="0.2653"/>
          <dgm:constr type="l" for="ch" forName="textaccent1" refType="w" fact="0.1668"/>
          <dgm:constr type="t" for="ch" forName="textaccent1" refType="h" fact="0.5594"/>
          <dgm:constr type="w" for="ch" forName="textaccent1" refType="w" fact="0.022"/>
          <dgm:constr type="h" for="ch" forName="textaccent1" refType="h" fact="0.0311"/>
          <dgm:constr type="l" for="ch" forName="image1" refType="w" fact="0"/>
          <dgm:constr type="t" for="ch" forName="image1" refType="h" fact="0.2941"/>
          <dgm:constr type="w" for="ch" forName="image1" refType="w" fact="0.1886"/>
          <dgm:constr type="h" for="ch" forName="image1" refType="h" fact="0.2653"/>
          <dgm:constr type="l" for="ch" forName="imageaccent1" refType="w" fact="0.1292"/>
          <dgm:constr type="t" for="ch" forName="imageaccent1" refType="h" fact="0.5242"/>
          <dgm:constr type="w" for="ch" forName="imageaccent1" refType="w" fact="0.022"/>
          <dgm:constr type="h" for="ch" forName="imageaccent1" refType="h" fact="0.0311"/>
          <dgm:constr type="l" for="ch" forName="textaccent2" refType="w" fact="0.4544"/>
          <dgm:constr type="t" for="ch" forName="textaccent2" refType="h" fact="0.5228"/>
          <dgm:constr type="w" for="ch" forName="textaccent2" refType="w" fact="0.022"/>
          <dgm:constr type="h" for="ch" forName="textaccent2" refType="h" fact="0.0311"/>
          <dgm:constr type="l" for="ch" forName="imageaccent2" refType="w" fact="0.4914"/>
          <dgm:constr type="t" for="ch" forName="imageaccent2" refType="h" fact="0.5583"/>
          <dgm:constr type="w" for="ch" forName="imageaccent2" refType="w" fact="0.022"/>
          <dgm:constr type="h" for="ch" forName="imageaccent2" refType="h" fact="0.0311"/>
          <dgm:constr type="l" for="ch" forName="textaccent3" refType="w" fact="0.2907"/>
          <dgm:constr type="t" for="ch" forName="textaccent3" refType="h" fact="0.1511"/>
          <dgm:constr type="w" for="ch" forName="textaccent3" refType="w" fact="0.022"/>
          <dgm:constr type="h" for="ch" forName="textaccent3" refType="h" fact="0.0311"/>
          <dgm:constr type="l" for="ch" forName="imageaccent3" refType="w" fact="0.3299"/>
          <dgm:constr type="t" for="ch" forName="imageaccent3" refType="h" fact="0.1175"/>
          <dgm:constr type="w" for="ch" forName="imageaccent3" refType="w" fact="0.022"/>
          <dgm:constr type="h" for="ch" forName="imageaccent3" refType="h" fact="0.0311"/>
          <dgm:constr type="l" for="ch" forName="textaccent4" refType="w" fact="0.65"/>
          <dgm:constr type="t" for="ch" forName="textaccent4" refType="h" fact="0.2645"/>
          <dgm:constr type="w" for="ch" forName="textaccent4" refType="w" fact="0.022"/>
          <dgm:constr type="h" for="ch" forName="textaccent4" refType="h" fact="0.0311"/>
          <dgm:constr type="l" for="ch" forName="imageaccent4" refType="w" fact="0.6859"/>
          <dgm:constr type="t" for="ch" forName="imageaccent4" refType="h" fact="0.3008"/>
          <dgm:constr type="w" for="ch" forName="imageaccent4" refType="w" fact="0.022"/>
          <dgm:constr type="h" for="ch" forName="imageaccent4" refType="h" fact="0.0311"/>
          <dgm:constr type="l" for="ch" forName="textaccent5" refType="w" fact="0.8123"/>
          <dgm:constr type="t" for="ch" forName="textaccent5" refType="h" fact="0.1217"/>
          <dgm:constr type="w" for="ch" forName="textaccent5" refType="w" fact="0.022"/>
          <dgm:constr type="h" for="ch" forName="textaccent5" refType="h" fact="0.0311"/>
          <dgm:constr type="l" for="ch" forName="imageaccent5" refType="w" fact="0.849"/>
          <dgm:constr type="t" for="ch" forName="imageaccent5" refType="h" fact="0.1567"/>
          <dgm:constr type="w" for="ch" forName="imageaccent5" refType="w" fact="0.022"/>
          <dgm:constr type="h" for="ch" forName="imageaccent5" refType="h" fact="0.0311"/>
          <dgm:constr type="l" for="ch" forName="image6" refType="w" fact="0.6491"/>
          <dgm:constr type="t" for="ch" forName="image6" refType="h" fact="0.5889"/>
          <dgm:constr type="w" for="ch" forName="image6" refType="w" fact="0.1886"/>
          <dgm:constr type="h" for="ch" forName="image6" refType="h" fact="0.2653"/>
          <dgm:constr type="l" for="ch" forName="text6" refType="w" fact="0.8114"/>
          <dgm:constr type="t" for="ch" forName="text6" refType="h" fact="0.4436"/>
          <dgm:constr type="w" for="ch" forName="text6" refType="w" fact="0.1886"/>
          <dgm:constr type="h" for="ch" forName="text6" refType="h" fact="0.2653"/>
          <dgm:constr type="l" for="ch" forName="imageaccent6" refType="w" fact="0.8138"/>
          <dgm:constr type="t" for="ch" forName="imageaccent6" refType="h" fact="0.7053"/>
          <dgm:constr type="w" for="ch" forName="imageaccent6" refType="w" fact="0.022"/>
          <dgm:constr type="h" for="ch" forName="imageaccent6" refType="h" fact="0.0311"/>
          <dgm:constr type="l" for="ch" forName="textaccent6" refType="w" fact="0.8488"/>
          <dgm:constr type="t" for="ch" forName="textaccent6" refType="h" fact="0.676"/>
          <dgm:constr type="w" for="ch" forName="textaccent6" refType="w" fact="0.022"/>
          <dgm:constr type="h" for="ch" forName="textaccent6" refType="h" fact="0.0311"/>
          <dgm:constr type="l" for="ch" forName="text7" refType="w" fact="0.3244"/>
          <dgm:constr type="t" for="ch" forName="text7" refType="h" fact="0.5872"/>
          <dgm:constr type="w" for="ch" forName="text7" refType="w" fact="0.1886"/>
          <dgm:constr type="h" for="ch" forName="text7" refType="h" fact="0.2653"/>
          <dgm:constr type="l" for="ch" forName="image7" refType="w" fact="0.1622"/>
          <dgm:constr type="t" for="ch" forName="image7" refType="h" fact="0.7347"/>
          <dgm:constr type="w" for="ch" forName="image7" refType="w" fact="0.1886"/>
          <dgm:constr type="h" for="ch" forName="image7" refType="h" fact="0.2653"/>
          <dgm:constr type="l" for="ch" forName="imageaccent7" refType="w" fact="0.2905"/>
          <dgm:constr type="t" for="ch" forName="imageaccent7" refType="h" fact="0.7384"/>
          <dgm:constr type="w" for="ch" forName="imageaccent7" refType="w" fact="0.022"/>
          <dgm:constr type="h" for="ch" forName="imageaccent7" refType="h" fact="0.0311"/>
          <dgm:constr type="l" for="ch" forName="textaccent7" refType="w" fact="0.3298"/>
          <dgm:constr type="t" for="ch" forName="textaccent7" refType="h" fact="0.7048"/>
          <dgm:constr type="w" for="ch" forName="textaccent7" refType="w" fact="0.022"/>
          <dgm:constr type="h" for="ch" forName="textaccent7" refType="h" fact="0.0311"/>
        </dgm:constrLst>
      </dgm:if>
      <dgm:if name="Name9" axis="ch" ptType="node" func="cnt" op="equ" val="8">
        <dgm:alg type="composite">
          <dgm:param type="ar" val="1.8974"/>
        </dgm:alg>
        <dgm:constrLst>
          <dgm:constr type="primFontSz" for="des" ptType="node" op="equ" val="65"/>
          <dgm:constr type="l" for="ch" forName="image4" refType="w" fact="0.5589"/>
          <dgm:constr type="t" for="ch" forName="image4" refType="h" fact="0.2952"/>
          <dgm:constr type="w" for="ch" forName="image4" refType="w" fact="0.1624"/>
          <dgm:constr type="h" for="ch" forName="image4" refType="h" fact="0.2645"/>
          <dgm:constr type="l" for="ch" forName="text5" refType="w" fact="0.5589"/>
          <dgm:constr type="t" for="ch" forName="text5" refType="h" fact="0.0028"/>
          <dgm:constr type="w" for="ch" forName="text5" refType="w" fact="0.1624"/>
          <dgm:constr type="h" for="ch" forName="text5" refType="h" fact="0.2645"/>
          <dgm:constr type="l" for="ch" forName="image5" refType="w" fact="0.6986"/>
          <dgm:constr type="t" for="ch" forName="image5" refType="h" fact="0.1504"/>
          <dgm:constr type="w" for="ch" forName="image5" refType="w" fact="0.1624"/>
          <dgm:constr type="h" for="ch" forName="image5" refType="h" fact="0.2645"/>
          <dgm:constr type="l" for="ch" forName="image2" refType="w" fact="0.4192"/>
          <dgm:constr type="t" for="ch" forName="image2" refType="h" fact="0.439"/>
          <dgm:constr type="w" for="ch" forName="image2" refType="w" fact="0.1624"/>
          <dgm:constr type="h" for="ch" forName="image2" refType="h" fact="0.2645"/>
          <dgm:constr type="l" for="ch" forName="text4" refType="w" fact="0.4192"/>
          <dgm:constr type="t" for="ch" forName="text4" refType="h" fact="0.1465"/>
          <dgm:constr type="w" for="ch" forName="text4" refType="w" fact="0.1624"/>
          <dgm:constr type="h" for="ch" forName="text4" refType="h" fact="0.2645"/>
          <dgm:constr type="l" for="ch" forName="text2" refType="w" fact="0.2794"/>
          <dgm:constr type="t" for="ch" forName="text2" refType="h" fact="0.2925"/>
          <dgm:constr type="w" for="ch" forName="text2" refType="w" fact="0.1624"/>
          <dgm:constr type="h" for="ch" forName="text2" refType="h" fact="0.2645"/>
          <dgm:constr type="l" for="ch" forName="image3" refType="w" fact="0.2794"/>
          <dgm:constr type="t" for="ch" forName="image3" refType="h" fact="0"/>
          <dgm:constr type="w" for="ch" forName="image3" refType="w" fact="0.1624"/>
          <dgm:constr type="h" for="ch" forName="image3" refType="h" fact="0.2645"/>
          <dgm:constr type="l" for="ch" forName="text1" refType="w" fact="0.1397"/>
          <dgm:constr type="t" for="ch" forName="text1" refType="h" fact="0.4395"/>
          <dgm:constr type="w" for="ch" forName="text1" refType="w" fact="0.1624"/>
          <dgm:constr type="h" for="ch" forName="text1" refType="h" fact="0.2645"/>
          <dgm:constr type="l" for="ch" forName="text3" refType="w" fact="0.1397"/>
          <dgm:constr type="t" for="ch" forName="text3" refType="h" fact="0.1471"/>
          <dgm:constr type="w" for="ch" forName="text3" refType="w" fact="0.1624"/>
          <dgm:constr type="h" for="ch" forName="text3" refType="h" fact="0.2645"/>
          <dgm:constr type="l" for="ch" forName="textaccent1" refType="w" fact="0.1436"/>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4"/>
          <dgm:constr type="h" for="ch" forName="image1" refType="h" fact="0.2645"/>
          <dgm:constr type="l" for="ch" forName="imageaccent1" refType="w" fact="0.1112"/>
          <dgm:constr type="t" for="ch" forName="imageaccent1" refType="h" fact="0.5227"/>
          <dgm:constr type="w" for="ch" forName="imageaccent1" refType="w" fact="0.0189"/>
          <dgm:constr type="h" for="ch" forName="imageaccent1" refType="h" fact="0.031"/>
          <dgm:constr type="l" for="ch" forName="textaccent2" refType="w" fact="0.3912"/>
          <dgm:constr type="t" for="ch" forName="textaccent2" refType="h" fact="0.5213"/>
          <dgm:constr type="w" for="ch" forName="textaccent2" refType="w" fact="0.0189"/>
          <dgm:constr type="h" for="ch" forName="textaccent2" refType="h" fact="0.031"/>
          <dgm:constr type="l" for="ch" forName="imageaccent2" refType="w" fact="0.4231"/>
          <dgm:constr type="t" for="ch" forName="imageaccent2" refType="h" fact="0.5567"/>
          <dgm:constr type="w" for="ch" forName="imageaccent2" refType="w" fact="0.0189"/>
          <dgm:constr type="h" for="ch" forName="imageaccent2" refType="h" fact="0.031"/>
          <dgm:constr type="l" for="ch" forName="textaccent3" refType="w" fact="0.2502"/>
          <dgm:constr type="t" for="ch" forName="textaccent3" refType="h" fact="0.1507"/>
          <dgm:constr type="w" for="ch" forName="textaccent3" refType="w" fact="0.0189"/>
          <dgm:constr type="h" for="ch" forName="textaccent3" refType="h" fact="0.031"/>
          <dgm:constr type="l" for="ch" forName="imageaccent3" refType="w" fact="0.2841"/>
          <dgm:constr type="t" for="ch" forName="imageaccent3" refType="h" fact="0.1172"/>
          <dgm:constr type="w" for="ch" forName="imageaccent3" refType="w" fact="0.0189"/>
          <dgm:constr type="h" for="ch" forName="imageaccent3" refType="h" fact="0.031"/>
          <dgm:constr type="l" for="ch" forName="textaccent4" refType="w" fact="0.5596"/>
          <dgm:constr type="t" for="ch" forName="textaccent4" refType="h" fact="0.2637"/>
          <dgm:constr type="w" for="ch" forName="textaccent4" refType="w" fact="0.0189"/>
          <dgm:constr type="h" for="ch" forName="textaccent4" refType="h" fact="0.031"/>
          <dgm:constr type="l" for="ch" forName="imageaccent4" refType="w" fact="0.5905"/>
          <dgm:constr type="t" for="ch" forName="imageaccent4" refType="h" fact="0.3"/>
          <dgm:constr type="w" for="ch" forName="imageaccent4" refType="w" fact="0.0189"/>
          <dgm:constr type="h" for="ch" forName="imageaccent4" refType="h" fact="0.031"/>
          <dgm:constr type="l" for="ch" forName="textaccent5" refType="w" fact="0.6993"/>
          <dgm:constr type="t" for="ch" forName="textaccent5" refType="h" fact="0.1214"/>
          <dgm:constr type="w" for="ch" forName="textaccent5" refType="w" fact="0.0189"/>
          <dgm:constr type="h" for="ch" forName="textaccent5" refType="h" fact="0.031"/>
          <dgm:constr type="l" for="ch" forName="imageaccent5" refType="w" fact="0.731"/>
          <dgm:constr type="t" for="ch" forName="imageaccent5" refType="h" fact="0.1563"/>
          <dgm:constr type="w" for="ch" forName="imageaccent5" refType="w" fact="0.0189"/>
          <dgm:constr type="h" for="ch" forName="imageaccent5" refType="h" fact="0.031"/>
          <dgm:constr type="l" for="ch" forName="image6" refType="w" fact="0.5589"/>
          <dgm:constr type="t" for="ch" forName="image6" refType="h" fact="0.5872"/>
          <dgm:constr type="w" for="ch" forName="image6" refType="w" fact="0.1624"/>
          <dgm:constr type="h" for="ch" forName="image6" refType="h" fact="0.2645"/>
          <dgm:constr type="l" for="ch" forName="text6" refType="w" fact="0.6986"/>
          <dgm:constr type="t" for="ch" forName="text6" refType="h" fact="0.4424"/>
          <dgm:constr type="w" for="ch" forName="text6" refType="w" fact="0.1624"/>
          <dgm:constr type="h" for="ch" forName="text6" refType="h" fact="0.2645"/>
          <dgm:constr type="l" for="ch" forName="imageaccent6" refType="w" fact="0.7007"/>
          <dgm:constr type="t" for="ch" forName="imageaccent6" refType="h" fact="0.7033"/>
          <dgm:constr type="w" for="ch" forName="imageaccent6" refType="w" fact="0.0189"/>
          <dgm:constr type="h" for="ch" forName="imageaccent6" refType="h" fact="0.031"/>
          <dgm:constr type="l" for="ch" forName="textaccent6" refType="w" fact="0.7308"/>
          <dgm:constr type="t" for="ch" forName="textaccent6" refType="h" fact="0.6741"/>
          <dgm:constr type="w" for="ch" forName="textaccent6" refType="w" fact="0.0189"/>
          <dgm:constr type="h" for="ch" forName="textaccent6" refType="h" fact="0.031"/>
          <dgm:constr type="l" for="ch" forName="text7" refType="w" fact="0.2793"/>
          <dgm:constr type="t" for="ch" forName="text7" refType="h" fact="0.5856"/>
          <dgm:constr type="w" for="ch" forName="text7" refType="w" fact="0.1624"/>
          <dgm:constr type="h" for="ch" forName="text7" refType="h" fact="0.2645"/>
          <dgm:constr type="l" for="ch" forName="image7" refType="w" fact="0.1396"/>
          <dgm:constr type="t" for="ch" forName="image7" refType="h" fact="0.7326"/>
          <dgm:constr type="w" for="ch" forName="image7" refType="w" fact="0.1624"/>
          <dgm:constr type="h" for="ch" forName="image7" refType="h" fact="0.2645"/>
          <dgm:constr type="l" for="ch" forName="imageaccent7" refType="w" fact="0.2501"/>
          <dgm:constr type="t" for="ch" forName="imageaccent7" refType="h" fact="0.7363"/>
          <dgm:constr type="w" for="ch" forName="imageaccent7" refType="w" fact="0.0189"/>
          <dgm:constr type="h" for="ch" forName="imageaccent7" refType="h" fact="0.031"/>
          <dgm:constr type="l" for="ch" forName="textaccent7" refType="w" fact="0.284"/>
          <dgm:constr type="t" for="ch" forName="textaccent7" refType="h" fact="0.7028"/>
          <dgm:constr type="w" for="ch" forName="textaccent7" refType="w" fact="0.0189"/>
          <dgm:constr type="h" for="ch" forName="textaccent7" refType="h" fact="0.031"/>
          <dgm:constr type="l" for="ch" forName="image8" refType="w" fact="0.6979"/>
          <dgm:constr type="t" for="ch" forName="image8" refType="h" fact="0.7355"/>
          <dgm:constr type="w" for="ch" forName="image8" refType="w" fact="0.1624"/>
          <dgm:constr type="h" for="ch" forName="image8" refType="h" fact="0.2645"/>
          <dgm:constr type="l" for="ch" forName="text8" refType="w" fact="0.8376"/>
          <dgm:constr type="t" for="ch" forName="text8" refType="h" fact="0.5906"/>
          <dgm:constr type="w" for="ch" forName="text8" refType="w" fact="0.1624"/>
          <dgm:constr type="h" for="ch" forName="text8" refType="h" fact="0.2645"/>
          <dgm:constr type="l" for="ch" forName="imageaccent8" refType="w" fact="0.8397"/>
          <dgm:constr type="t" for="ch" forName="imageaccent8" refType="h" fact="0.8516"/>
          <dgm:constr type="w" for="ch" forName="imageaccent8" refType="w" fact="0.0189"/>
          <dgm:constr type="h" for="ch" forName="imageaccent8" refType="h" fact="0.031"/>
          <dgm:constr type="l" for="ch" forName="textaccent8" refType="w" fact="0.8698"/>
          <dgm:constr type="t" for="ch" forName="textaccent8" refType="h" fact="0.8223"/>
          <dgm:constr type="w" for="ch" forName="textaccent8" refType="w" fact="0.0189"/>
          <dgm:constr type="h" for="ch" forName="textaccent8" refType="h" fact="0.031"/>
        </dgm:constrLst>
      </dgm:if>
      <dgm:if name="Name10" axis="ch" ptType="node" func="cnt" op="equ" val="9">
        <dgm:alg type="composite">
          <dgm:param type="ar" val="1.8986"/>
        </dgm:alg>
        <dgm:constrLst>
          <dgm:constr type="primFontSz" for="des" ptType="node" op="equ" val="65"/>
          <dgm:constr type="l" for="ch" forName="image4" refType="w" fact="0.5585"/>
          <dgm:constr type="t" for="ch" forName="image4" refType="h" fact="0.2952"/>
          <dgm:constr type="w" for="ch" forName="image4" refType="w" fact="0.1623"/>
          <dgm:constr type="h" for="ch" forName="image4" refType="h" fact="0.2645"/>
          <dgm:constr type="l" for="ch" forName="text5" refType="w" fact="0.5585"/>
          <dgm:constr type="t" for="ch" forName="text5" refType="h" fact="0.0028"/>
          <dgm:constr type="w" for="ch" forName="text5" refType="w" fact="0.1623"/>
          <dgm:constr type="h" for="ch" forName="text5" refType="h" fact="0.2645"/>
          <dgm:constr type="l" for="ch" forName="image5" refType="w" fact="0.6982"/>
          <dgm:constr type="t" for="ch" forName="image5" refType="h" fact="0.1504"/>
          <dgm:constr type="w" for="ch" forName="image5" refType="w" fact="0.1623"/>
          <dgm:constr type="h" for="ch" forName="image5" refType="h" fact="0.2645"/>
          <dgm:constr type="l" for="ch" forName="image2" refType="w" fact="0.4189"/>
          <dgm:constr type="t" for="ch" forName="image2" refType="h" fact="0.439"/>
          <dgm:constr type="w" for="ch" forName="image2" refType="w" fact="0.1623"/>
          <dgm:constr type="h" for="ch" forName="image2" refType="h" fact="0.2645"/>
          <dgm:constr type="l" for="ch" forName="text4" refType="w" fact="0.4189"/>
          <dgm:constr type="t" for="ch" forName="text4" refType="h" fact="0.1465"/>
          <dgm:constr type="w" for="ch" forName="text4" refType="w" fact="0.1623"/>
          <dgm:constr type="h" for="ch" forName="text4" refType="h" fact="0.2645"/>
          <dgm:constr type="l" for="ch" forName="text2" refType="w" fact="0.2793"/>
          <dgm:constr type="t" for="ch" forName="text2" refType="h" fact="0.2925"/>
          <dgm:constr type="w" for="ch" forName="text2" refType="w" fact="0.1623"/>
          <dgm:constr type="h" for="ch" forName="text2" refType="h" fact="0.2645"/>
          <dgm:constr type="l" for="ch" forName="image3" refType="w" fact="0.2793"/>
          <dgm:constr type="t" for="ch" forName="image3" refType="h" fact="0"/>
          <dgm:constr type="w" for="ch" forName="image3" refType="w" fact="0.1623"/>
          <dgm:constr type="h" for="ch" forName="image3" refType="h" fact="0.2645"/>
          <dgm:constr type="l" for="ch" forName="text1" refType="w" fact="0.1396"/>
          <dgm:constr type="t" for="ch" forName="text1" refType="h" fact="0.4395"/>
          <dgm:constr type="w" for="ch" forName="text1" refType="w" fact="0.1623"/>
          <dgm:constr type="h" for="ch" forName="text1" refType="h" fact="0.2645"/>
          <dgm:constr type="l" for="ch" forName="text3" refType="w" fact="0.1396"/>
          <dgm:constr type="t" for="ch" forName="text3" refType="h" fact="0.1471"/>
          <dgm:constr type="w" for="ch" forName="text3" refType="w" fact="0.1623"/>
          <dgm:constr type="h" for="ch" forName="text3" refType="h" fact="0.2645"/>
          <dgm:constr type="l" for="ch" forName="textaccent1" refType="w" fact="0.1435"/>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3"/>
          <dgm:constr type="h" for="ch" forName="image1" refType="h" fact="0.2645"/>
          <dgm:constr type="l" for="ch" forName="imageaccent1" refType="w" fact="0.1111"/>
          <dgm:constr type="t" for="ch" forName="imageaccent1" refType="h" fact="0.5227"/>
          <dgm:constr type="w" for="ch" forName="imageaccent1" refType="w" fact="0.0189"/>
          <dgm:constr type="h" for="ch" forName="imageaccent1" refType="h" fact="0.031"/>
          <dgm:constr type="l" for="ch" forName="textaccent2" refType="w" fact="0.391"/>
          <dgm:constr type="t" for="ch" forName="textaccent2" refType="h" fact="0.5213"/>
          <dgm:constr type="w" for="ch" forName="textaccent2" refType="w" fact="0.0189"/>
          <dgm:constr type="h" for="ch" forName="textaccent2" refType="h" fact="0.031"/>
          <dgm:constr type="l" for="ch" forName="imageaccent2" refType="w" fact="0.4228"/>
          <dgm:constr type="t" for="ch" forName="imageaccent2" refType="h" fact="0.5567"/>
          <dgm:constr type="w" for="ch" forName="imageaccent2" refType="w" fact="0.0189"/>
          <dgm:constr type="h" for="ch" forName="imageaccent2" refType="h" fact="0.031"/>
          <dgm:constr type="l" for="ch" forName="textaccent3" refType="w" fact="0.2501"/>
          <dgm:constr type="t" for="ch" forName="textaccent3" refType="h" fact="0.1507"/>
          <dgm:constr type="w" for="ch" forName="textaccent3" refType="w" fact="0.0189"/>
          <dgm:constr type="h" for="ch" forName="textaccent3" refType="h" fact="0.031"/>
          <dgm:constr type="l" for="ch" forName="imageaccent3" refType="w" fact="0.2839"/>
          <dgm:constr type="t" for="ch" forName="imageaccent3" refType="h" fact="0.1172"/>
          <dgm:constr type="w" for="ch" forName="imageaccent3" refType="w" fact="0.0189"/>
          <dgm:constr type="h" for="ch" forName="imageaccent3" refType="h" fact="0.031"/>
          <dgm:constr type="l" for="ch" forName="textaccent4" refType="w" fact="0.5593"/>
          <dgm:constr type="t" for="ch" forName="textaccent4" refType="h" fact="0.2637"/>
          <dgm:constr type="w" for="ch" forName="textaccent4" refType="w" fact="0.0189"/>
          <dgm:constr type="h" for="ch" forName="textaccent4" refType="h" fact="0.031"/>
          <dgm:constr type="l" for="ch" forName="imageaccent4" refType="w" fact="0.5901"/>
          <dgm:constr type="t" for="ch" forName="imageaccent4" refType="h" fact="0.3"/>
          <dgm:constr type="w" for="ch" forName="imageaccent4" refType="w" fact="0.0189"/>
          <dgm:constr type="h" for="ch" forName="imageaccent4" refType="h" fact="0.031"/>
          <dgm:constr type="l" for="ch" forName="textaccent5" refType="w" fact="0.6989"/>
          <dgm:constr type="t" for="ch" forName="textaccent5" refType="h" fact="0.1214"/>
          <dgm:constr type="w" for="ch" forName="textaccent5" refType="w" fact="0.0189"/>
          <dgm:constr type="h" for="ch" forName="textaccent5" refType="h" fact="0.031"/>
          <dgm:constr type="l" for="ch" forName="imageaccent5" refType="w" fact="0.7305"/>
          <dgm:constr type="t" for="ch" forName="imageaccent5" refType="h" fact="0.1563"/>
          <dgm:constr type="w" for="ch" forName="imageaccent5" refType="w" fact="0.0189"/>
          <dgm:constr type="h" for="ch" forName="imageaccent5" refType="h" fact="0.031"/>
          <dgm:constr type="l" for="ch" forName="image6" refType="w" fact="0.5585"/>
          <dgm:constr type="t" for="ch" forName="image6" refType="h" fact="0.5872"/>
          <dgm:constr type="w" for="ch" forName="image6" refType="w" fact="0.1623"/>
          <dgm:constr type="h" for="ch" forName="image6" refType="h" fact="0.2645"/>
          <dgm:constr type="l" for="ch" forName="text6" refType="w" fact="0.6982"/>
          <dgm:constr type="t" for="ch" forName="text6" refType="h" fact="0.4424"/>
          <dgm:constr type="w" for="ch" forName="text6" refType="w" fact="0.1623"/>
          <dgm:constr type="h" for="ch" forName="text6" refType="h" fact="0.2645"/>
          <dgm:constr type="l" for="ch" forName="imageaccent6" refType="w" fact="0.7002"/>
          <dgm:constr type="t" for="ch" forName="imageaccent6" refType="h" fact="0.7033"/>
          <dgm:constr type="w" for="ch" forName="imageaccent6" refType="w" fact="0.0189"/>
          <dgm:constr type="h" for="ch" forName="imageaccent6" refType="h" fact="0.031"/>
          <dgm:constr type="l" for="ch" forName="textaccent6" refType="w" fact="0.7303"/>
          <dgm:constr type="t" for="ch" forName="textaccent6" refType="h" fact="0.6741"/>
          <dgm:constr type="w" for="ch" forName="textaccent6" refType="w" fact="0.0189"/>
          <dgm:constr type="h" for="ch" forName="textaccent6" refType="h" fact="0.031"/>
          <dgm:constr type="l" for="ch" forName="text7" refType="w" fact="0.2792"/>
          <dgm:constr type="t" for="ch" forName="text7" refType="h" fact="0.5856"/>
          <dgm:constr type="w" for="ch" forName="text7" refType="w" fact="0.1623"/>
          <dgm:constr type="h" for="ch" forName="text7" refType="h" fact="0.2645"/>
          <dgm:constr type="l" for="ch" forName="image7" refType="w" fact="0.1395"/>
          <dgm:constr type="t" for="ch" forName="image7" refType="h" fact="0.7326"/>
          <dgm:constr type="w" for="ch" forName="image7" refType="w" fact="0.1623"/>
          <dgm:constr type="h" for="ch" forName="image7" refType="h" fact="0.2645"/>
          <dgm:constr type="l" for="ch" forName="imageaccent7" refType="w" fact="0.25"/>
          <dgm:constr type="t" for="ch" forName="imageaccent7" refType="h" fact="0.7363"/>
          <dgm:constr type="w" for="ch" forName="imageaccent7" refType="w" fact="0.0189"/>
          <dgm:constr type="h" for="ch" forName="imageaccent7" refType="h" fact="0.031"/>
          <dgm:constr type="l" for="ch" forName="textaccent7" refType="w" fact="0.2838"/>
          <dgm:constr type="t" for="ch" forName="textaccent7" refType="h" fact="0.7028"/>
          <dgm:constr type="w" for="ch" forName="textaccent7" refType="w" fact="0.0189"/>
          <dgm:constr type="h" for="ch" forName="textaccent7" refType="h" fact="0.031"/>
          <dgm:constr type="l" for="ch" forName="image8" refType="w" fact="0.6975"/>
          <dgm:constr type="t" for="ch" forName="image8" refType="h" fact="0.7355"/>
          <dgm:constr type="w" for="ch" forName="image8" refType="w" fact="0.1623"/>
          <dgm:constr type="h" for="ch" forName="image8" refType="h" fact="0.2645"/>
          <dgm:constr type="l" for="ch" forName="text8" refType="w" fact="0.8371"/>
          <dgm:constr type="t" for="ch" forName="text8" refType="h" fact="0.5906"/>
          <dgm:constr type="w" for="ch" forName="text8" refType="w" fact="0.1623"/>
          <dgm:constr type="h" for="ch" forName="text8" refType="h" fact="0.2645"/>
          <dgm:constr type="l" for="ch" forName="imageaccent8" refType="w" fact="0.8392"/>
          <dgm:constr type="t" for="ch" forName="imageaccent8" refType="h" fact="0.8516"/>
          <dgm:constr type="w" for="ch" forName="imageaccent8" refType="w" fact="0.0189"/>
          <dgm:constr type="h" for="ch" forName="imageaccent8" refType="h" fact="0.031"/>
          <dgm:constr type="l" for="ch" forName="textaccent8" refType="w" fact="0.8693"/>
          <dgm:constr type="t" for="ch" forName="textaccent8" refType="h" fact="0.8223"/>
          <dgm:constr type="w" for="ch" forName="textaccent8" refType="w" fact="0.0189"/>
          <dgm:constr type="h" for="ch" forName="textaccent8" refType="h" fact="0.031"/>
          <dgm:constr type="l" for="ch" forName="text9" refType="w" fact="0.8377"/>
          <dgm:constr type="t" for="ch" forName="text9" refType="h" fact="0.0057"/>
          <dgm:constr type="w" for="ch" forName="text9" refType="w" fact="0.1623"/>
          <dgm:constr type="h" for="ch" forName="text9" refType="h" fact="0.2645"/>
          <dgm:constr type="l" for="ch" forName="textaccent9" refType="w" fact="0.95"/>
          <dgm:constr type="t" for="ch" forName="textaccent9" refType="h" fact="0.2383"/>
          <dgm:constr type="w" for="ch" forName="textaccent9" refType="w" fact="0.0189"/>
          <dgm:constr type="h" for="ch" forName="textaccent9" refType="h" fact="0.031"/>
          <dgm:constr type="l" for="ch" forName="image9" refType="w" fact="0.8377"/>
          <dgm:constr type="t" for="ch" forName="image9" refType="h" fact="0.2977"/>
          <dgm:constr type="w" for="ch" forName="image9" refType="w" fact="0.1623"/>
          <dgm:constr type="h" for="ch" forName="image9" refType="h" fact="0.2645"/>
          <dgm:constr type="l" for="ch" forName="imageaccent9" refType="w" fact="0.95"/>
          <dgm:constr type="t" for="ch" forName="imageaccent9" refType="h" fact="0.2993"/>
          <dgm:constr type="w" for="ch" forName="imageaccent9" refType="w" fact="0.0189"/>
          <dgm:constr type="h" for="ch" forName="imageaccent9" refType="h" fact="0.031"/>
        </dgm:constrLst>
      </dgm:if>
      <dgm:if name="Name11" axis="ch" ptType="node" func="cnt" op="equ" val="10">
        <dgm:alg type="composite">
          <dgm:param type="ar" val="1.6608"/>
        </dgm:alg>
        <dgm:constrLst>
          <dgm:constr type="primFontSz" for="des" ptType="node" op="equ" val="65"/>
          <dgm:constr type="l" for="ch" forName="image4" refType="w" fact="0.5585"/>
          <dgm:constr type="t" for="ch" forName="image4" refType="h" fact="0.2583"/>
          <dgm:constr type="w" for="ch" forName="image4" refType="w" fact="0.1623"/>
          <dgm:constr type="h" for="ch" forName="image4" refType="h" fact="0.2314"/>
          <dgm:constr type="l" for="ch" forName="text5" refType="w" fact="0.5585"/>
          <dgm:constr type="t" for="ch" forName="text5" refType="h" fact="0.0024"/>
          <dgm:constr type="w" for="ch" forName="text5" refType="w" fact="0.1623"/>
          <dgm:constr type="h" for="ch" forName="text5" refType="h" fact="0.2314"/>
          <dgm:constr type="l" for="ch" forName="image5" refType="w" fact="0.6982"/>
          <dgm:constr type="t" for="ch" forName="image5" refType="h" fact="0.1316"/>
          <dgm:constr type="w" for="ch" forName="image5" refType="w" fact="0.1623"/>
          <dgm:constr type="h" for="ch" forName="image5" refType="h" fact="0.2314"/>
          <dgm:constr type="l" for="ch" forName="image2" refType="w" fact="0.4189"/>
          <dgm:constr type="t" for="ch" forName="image2" refType="h" fact="0.384"/>
          <dgm:constr type="w" for="ch" forName="image2" refType="w" fact="0.1623"/>
          <dgm:constr type="h" for="ch" forName="image2" refType="h" fact="0.2314"/>
          <dgm:constr type="l" for="ch" forName="text4" refType="w" fact="0.4189"/>
          <dgm:constr type="t" for="ch" forName="text4" refType="h" fact="0.1282"/>
          <dgm:constr type="w" for="ch" forName="text4" refType="w" fact="0.1623"/>
          <dgm:constr type="h" for="ch" forName="text4" refType="h" fact="0.2314"/>
          <dgm:constr type="l" for="ch" forName="text2" refType="w" fact="0.2793"/>
          <dgm:constr type="t" for="ch" forName="text2" refType="h" fact="0.2558"/>
          <dgm:constr type="w" for="ch" forName="text2" refType="w" fact="0.1623"/>
          <dgm:constr type="h" for="ch" forName="text2" refType="h" fact="0.2314"/>
          <dgm:constr type="l" for="ch" forName="image3" refType="w" fact="0.2793"/>
          <dgm:constr type="t" for="ch" forName="image3" refType="h" fact="0"/>
          <dgm:constr type="w" for="ch" forName="image3" refType="w" fact="0.1623"/>
          <dgm:constr type="h" for="ch" forName="image3" refType="h" fact="0.2314"/>
          <dgm:constr type="l" for="ch" forName="text1" refType="w" fact="0.1396"/>
          <dgm:constr type="t" for="ch" forName="text1" refType="h" fact="0.3845"/>
          <dgm:constr type="w" for="ch" forName="text1" refType="w" fact="0.1623"/>
          <dgm:constr type="h" for="ch" forName="text1" refType="h" fact="0.2314"/>
          <dgm:constr type="l" for="ch" forName="text3" refType="w" fact="0.1396"/>
          <dgm:constr type="t" for="ch" forName="text3" refType="h" fact="0.1286"/>
          <dgm:constr type="w" for="ch" forName="text3" refType="w" fact="0.1623"/>
          <dgm:constr type="h" for="ch" forName="text3" refType="h" fact="0.2314"/>
          <dgm:constr type="l" for="ch" forName="textaccent1" refType="w" fact="0.1435"/>
          <dgm:constr type="t" for="ch" forName="textaccent1" refType="h" fact="0.488"/>
          <dgm:constr type="w" for="ch" forName="textaccent1" refType="w" fact="0.0189"/>
          <dgm:constr type="h" for="ch" forName="textaccent1" refType="h" fact="0.0271"/>
          <dgm:constr type="l" for="ch" forName="image1" refType="w" fact="0"/>
          <dgm:constr type="t" for="ch" forName="image1" refType="h" fact="0.2566"/>
          <dgm:constr type="w" for="ch" forName="image1" refType="w" fact="0.1623"/>
          <dgm:constr type="h" for="ch" forName="image1" refType="h" fact="0.2314"/>
          <dgm:constr type="l" for="ch" forName="imageaccent1" refType="w" fact="0.1111"/>
          <dgm:constr type="t" for="ch" forName="imageaccent1" refType="h" fact="0.4572"/>
          <dgm:constr type="w" for="ch" forName="imageaccent1" refType="w" fact="0.0189"/>
          <dgm:constr type="h" for="ch" forName="imageaccent1" refType="h" fact="0.0271"/>
          <dgm:constr type="l" for="ch" forName="textaccent2" refType="w" fact="0.391"/>
          <dgm:constr type="t" for="ch" forName="textaccent2" refType="h" fact="0.456"/>
          <dgm:constr type="w" for="ch" forName="textaccent2" refType="w" fact="0.0189"/>
          <dgm:constr type="h" for="ch" forName="textaccent2" refType="h" fact="0.0271"/>
          <dgm:constr type="l" for="ch" forName="imageaccent2" refType="w" fact="0.4228"/>
          <dgm:constr type="t" for="ch" forName="imageaccent2" refType="h" fact="0.487"/>
          <dgm:constr type="w" for="ch" forName="imageaccent2" refType="w" fact="0.0189"/>
          <dgm:constr type="h" for="ch" forName="imageaccent2" refType="h" fact="0.0271"/>
          <dgm:constr type="l" for="ch" forName="textaccent3" refType="w" fact="0.2501"/>
          <dgm:constr type="t" for="ch" forName="textaccent3" refType="h" fact="0.1318"/>
          <dgm:constr type="w" for="ch" forName="textaccent3" refType="w" fact="0.0189"/>
          <dgm:constr type="h" for="ch" forName="textaccent3" refType="h" fact="0.0271"/>
          <dgm:constr type="l" for="ch" forName="imageaccent3" refType="w" fact="0.2839"/>
          <dgm:constr type="t" for="ch" forName="imageaccent3" refType="h" fact="0.1025"/>
          <dgm:constr type="w" for="ch" forName="imageaccent3" refType="w" fact="0.0189"/>
          <dgm:constr type="h" for="ch" forName="imageaccent3" refType="h" fact="0.0271"/>
          <dgm:constr type="l" for="ch" forName="textaccent4" refType="w" fact="0.5593"/>
          <dgm:constr type="t" for="ch" forName="textaccent4" refType="h" fact="0.2307"/>
          <dgm:constr type="w" for="ch" forName="textaccent4" refType="w" fact="0.0189"/>
          <dgm:constr type="h" for="ch" forName="textaccent4" refType="h" fact="0.0271"/>
          <dgm:constr type="l" for="ch" forName="imageaccent4" refType="w" fact="0.5901"/>
          <dgm:constr type="t" for="ch" forName="imageaccent4" refType="h" fact="0.2624"/>
          <dgm:constr type="w" for="ch" forName="imageaccent4" refType="w" fact="0.0189"/>
          <dgm:constr type="h" for="ch" forName="imageaccent4" refType="h" fact="0.0271"/>
          <dgm:constr type="l" for="ch" forName="textaccent5" refType="w" fact="0.6989"/>
          <dgm:constr type="t" for="ch" forName="textaccent5" refType="h" fact="0.1062"/>
          <dgm:constr type="w" for="ch" forName="textaccent5" refType="w" fact="0.0189"/>
          <dgm:constr type="h" for="ch" forName="textaccent5" refType="h" fact="0.0271"/>
          <dgm:constr type="l" for="ch" forName="imageaccent5" refType="w" fact="0.7305"/>
          <dgm:constr type="t" for="ch" forName="imageaccent5" refType="h" fact="0.1367"/>
          <dgm:constr type="w" for="ch" forName="imageaccent5" refType="w" fact="0.0189"/>
          <dgm:constr type="h" for="ch" forName="imageaccent5" refType="h" fact="0.0271"/>
          <dgm:constr type="l" for="ch" forName="image6" refType="w" fact="0.5585"/>
          <dgm:constr type="t" for="ch" forName="image6" refType="h" fact="0.5137"/>
          <dgm:constr type="w" for="ch" forName="image6" refType="w" fact="0.1623"/>
          <dgm:constr type="h" for="ch" forName="image6" refType="h" fact="0.2314"/>
          <dgm:constr type="l" for="ch" forName="text6" refType="w" fact="0.6982"/>
          <dgm:constr type="t" for="ch" forName="text6" refType="h" fact="0.387"/>
          <dgm:constr type="w" for="ch" forName="text6" refType="w" fact="0.1623"/>
          <dgm:constr type="h" for="ch" forName="text6" refType="h" fact="0.2314"/>
          <dgm:constr type="l" for="ch" forName="imageaccent6" refType="w" fact="0.7002"/>
          <dgm:constr type="t" for="ch" forName="imageaccent6" refType="h" fact="0.6152"/>
          <dgm:constr type="w" for="ch" forName="imageaccent6" refType="w" fact="0.0189"/>
          <dgm:constr type="h" for="ch" forName="imageaccent6" refType="h" fact="0.0271"/>
          <dgm:constr type="l" for="ch" forName="textaccent6" refType="w" fact="0.7303"/>
          <dgm:constr type="t" for="ch" forName="textaccent6" refType="h" fact="0.5897"/>
          <dgm:constr type="w" for="ch" forName="textaccent6" refType="w" fact="0.0189"/>
          <dgm:constr type="h" for="ch" forName="textaccent6" refType="h" fact="0.0271"/>
          <dgm:constr type="l" for="ch" forName="text7" refType="w" fact="0.2792"/>
          <dgm:constr type="t" for="ch" forName="text7" refType="h" fact="0.5122"/>
          <dgm:constr type="w" for="ch" forName="text7" refType="w" fact="0.1623"/>
          <dgm:constr type="h" for="ch" forName="text7" refType="h" fact="0.2314"/>
          <dgm:constr type="l" for="ch" forName="image7" refType="w" fact="0.1395"/>
          <dgm:constr type="t" for="ch" forName="image7" refType="h" fact="0.6409"/>
          <dgm:constr type="w" for="ch" forName="image7" refType="w" fact="0.1623"/>
          <dgm:constr type="h" for="ch" forName="image7" refType="h" fact="0.2314"/>
          <dgm:constr type="l" for="ch" forName="imageaccent7" refType="w" fact="0.25"/>
          <dgm:constr type="t" for="ch" forName="imageaccent7" refType="h" fact="0.6441"/>
          <dgm:constr type="w" for="ch" forName="imageaccent7" refType="w" fact="0.0189"/>
          <dgm:constr type="h" for="ch" forName="imageaccent7" refType="h" fact="0.0271"/>
          <dgm:constr type="l" for="ch" forName="textaccent7" refType="w" fact="0.2838"/>
          <dgm:constr type="t" for="ch" forName="textaccent7" refType="h" fact="0.6148"/>
          <dgm:constr type="w" for="ch" forName="textaccent7" refType="w" fact="0.0189"/>
          <dgm:constr type="h" for="ch" forName="textaccent7" refType="h" fact="0.0271"/>
          <dgm:constr type="l" for="ch" forName="image8" refType="w" fact="0.6975"/>
          <dgm:constr type="t" for="ch" forName="image8" refType="h" fact="0.6433"/>
          <dgm:constr type="w" for="ch" forName="image8" refType="w" fact="0.1623"/>
          <dgm:constr type="h" for="ch" forName="image8" refType="h" fact="0.2314"/>
          <dgm:constr type="l" for="ch" forName="text8" refType="w" fact="0.8371"/>
          <dgm:constr type="t" for="ch" forName="text8" refType="h" fact="0.5167"/>
          <dgm:constr type="w" for="ch" forName="text8" refType="w" fact="0.1623"/>
          <dgm:constr type="h" for="ch" forName="text8" refType="h" fact="0.2314"/>
          <dgm:constr type="l" for="ch" forName="imageaccent8" refType="w" fact="0.8392"/>
          <dgm:constr type="t" for="ch" forName="imageaccent8" refType="h" fact="0.7449"/>
          <dgm:constr type="w" for="ch" forName="imageaccent8" refType="w" fact="0.0189"/>
          <dgm:constr type="h" for="ch" forName="imageaccent8" refType="h" fact="0.0271"/>
          <dgm:constr type="l" for="ch" forName="textaccent8" refType="w" fact="0.8693"/>
          <dgm:constr type="t" for="ch" forName="textaccent8" refType="h" fact="0.7194"/>
          <dgm:constr type="w" for="ch" forName="textaccent8" refType="w" fact="0.0189"/>
          <dgm:constr type="h" for="ch" forName="textaccent8" refType="h" fact="0.0271"/>
          <dgm:constr type="l" for="ch" forName="text9" refType="w" fact="0.8377"/>
          <dgm:constr type="t" for="ch" forName="text9" refType="h" fact="0.005"/>
          <dgm:constr type="w" for="ch" forName="text9" refType="w" fact="0.1623"/>
          <dgm:constr type="h" for="ch" forName="text9" refType="h" fact="0.2314"/>
          <dgm:constr type="l" for="ch" forName="textaccent9" refType="w" fact="0.95"/>
          <dgm:constr type="t" for="ch" forName="textaccent9" refType="h" fact="0.2084"/>
          <dgm:constr type="w" for="ch" forName="textaccent9" refType="w" fact="0.0189"/>
          <dgm:constr type="h" for="ch" forName="textaccent9" refType="h" fact="0.0271"/>
          <dgm:constr type="l" for="ch" forName="image9" refType="w" fact="0.8377"/>
          <dgm:constr type="t" for="ch" forName="image9" refType="h" fact="0.2604"/>
          <dgm:constr type="w" for="ch" forName="image9" refType="w" fact="0.1623"/>
          <dgm:constr type="h" for="ch" forName="image9" refType="h" fact="0.2314"/>
          <dgm:constr type="l" for="ch" forName="imageaccent9" refType="w" fact="0.95"/>
          <dgm:constr type="t" for="ch" forName="imageaccent9" refType="h" fact="0.2618"/>
          <dgm:constr type="w" for="ch" forName="imageaccent9" refType="w" fact="0.0189"/>
          <dgm:constr type="h" for="ch" forName="imageaccent9" refType="h" fact="0.0271"/>
          <dgm:constr type="l" for="ch" forName="image10" refType="w" fact="0.2786"/>
          <dgm:constr type="t" for="ch" forName="image10" refType="h" fact="0.7686"/>
          <dgm:constr type="w" for="ch" forName="image10" refType="w" fact="0.1623"/>
          <dgm:constr type="h" for="ch" forName="image10" refType="h" fact="0.2314"/>
          <dgm:constr type="l" for="ch" forName="text10" refType="w" fact="0.4183"/>
          <dgm:constr type="t" for="ch" forName="text10" refType="h" fact="0.6419"/>
          <dgm:constr type="w" for="ch" forName="text10" refType="w" fact="0.1623"/>
          <dgm:constr type="h" for="ch" forName="text10" refType="h" fact="0.2314"/>
          <dgm:constr type="l" for="ch" forName="imageaccent10" refType="w" fact="0.4203"/>
          <dgm:constr type="t" for="ch" forName="imageaccent10" refType="h" fact="0.8701"/>
          <dgm:constr type="w" for="ch" forName="imageaccent10" refType="w" fact="0.0189"/>
          <dgm:constr type="h" for="ch" forName="imageaccent10" refType="h" fact="0.0271"/>
          <dgm:constr type="l" for="ch" forName="textaccent10" refType="w" fact="0.4504"/>
          <dgm:constr type="t" for="ch" forName="textaccent10" refType="h" fact="0.8446"/>
          <dgm:constr type="w" for="ch" forName="textaccent10" refType="w" fact="0.0189"/>
          <dgm:constr type="h" for="ch" forName="textaccent10" refType="h" fact="0.0271"/>
        </dgm:constrLst>
      </dgm:if>
      <dgm:if name="Name12" axis="ch" ptType="node" func="cnt" op="equ" val="11">
        <dgm:alg type="composite">
          <dgm:param type="ar" val="1.4704"/>
        </dgm:alg>
        <dgm:constrLst>
          <dgm:constr type="primFontSz" for="des" ptType="node" op="equ" val="65"/>
          <dgm:constr type="l" for="ch" forName="image4" refType="w" fact="0.5585"/>
          <dgm:constr type="t" for="ch" forName="image4" refType="h" fact="0.2287"/>
          <dgm:constr type="w" for="ch" forName="image4" refType="w" fact="0.1623"/>
          <dgm:constr type="h" for="ch" forName="image4" refType="h" fact="0.2049"/>
          <dgm:constr type="l" for="ch" forName="text5" refType="w" fact="0.5585"/>
          <dgm:constr type="t" for="ch" forName="text5" refType="h" fact="0.0022"/>
          <dgm:constr type="w" for="ch" forName="text5" refType="w" fact="0.1623"/>
          <dgm:constr type="h" for="ch" forName="text5" refType="h" fact="0.2049"/>
          <dgm:constr type="l" for="ch" forName="image5" refType="w" fact="0.6982"/>
          <dgm:constr type="t" for="ch" forName="image5" refType="h" fact="0.1165"/>
          <dgm:constr type="w" for="ch" forName="image5" refType="w" fact="0.1623"/>
          <dgm:constr type="h" for="ch" forName="image5" refType="h" fact="0.2049"/>
          <dgm:constr type="l" for="ch" forName="image2" refType="w" fact="0.4189"/>
          <dgm:constr type="t" for="ch" forName="image2" refType="h" fact="0.34"/>
          <dgm:constr type="w" for="ch" forName="image2" refType="w" fact="0.1623"/>
          <dgm:constr type="h" for="ch" forName="image2" refType="h" fact="0.2049"/>
          <dgm:constr type="l" for="ch" forName="text4" refType="w" fact="0.4189"/>
          <dgm:constr type="t" for="ch" forName="text4" refType="h" fact="0.1135"/>
          <dgm:constr type="w" for="ch" forName="text4" refType="w" fact="0.1623"/>
          <dgm:constr type="h" for="ch" forName="text4" refType="h" fact="0.2049"/>
          <dgm:constr type="l" for="ch" forName="text2" refType="w" fact="0.2793"/>
          <dgm:constr type="t" for="ch" forName="text2" refType="h" fact="0.2265"/>
          <dgm:constr type="w" for="ch" forName="text2" refType="w" fact="0.1623"/>
          <dgm:constr type="h" for="ch" forName="text2" refType="h" fact="0.2049"/>
          <dgm:constr type="l" for="ch" forName="image3" refType="w" fact="0.2793"/>
          <dgm:constr type="t" for="ch" forName="image3" refType="h" fact="0"/>
          <dgm:constr type="w" for="ch" forName="image3" refType="w" fact="0.1623"/>
          <dgm:constr type="h" for="ch" forName="image3" refType="h" fact="0.2049"/>
          <dgm:constr type="l" for="ch" forName="text1" refType="w" fact="0.1396"/>
          <dgm:constr type="t" for="ch" forName="text1" refType="h" fact="0.3404"/>
          <dgm:constr type="w" for="ch" forName="text1" refType="w" fact="0.1623"/>
          <dgm:constr type="h" for="ch" forName="text1" refType="h" fact="0.2049"/>
          <dgm:constr type="l" for="ch" forName="text3" refType="w" fact="0.1396"/>
          <dgm:constr type="t" for="ch" forName="text3" refType="h" fact="0.1139"/>
          <dgm:constr type="w" for="ch" forName="text3" refType="w" fact="0.1623"/>
          <dgm:constr type="h" for="ch" forName="text3" refType="h" fact="0.2049"/>
          <dgm:constr type="l" for="ch" forName="textaccent1" refType="w" fact="0.1435"/>
          <dgm:constr type="t" for="ch" forName="textaccent1" refType="h" fact="0.432"/>
          <dgm:constr type="w" for="ch" forName="textaccent1" refType="w" fact="0.0189"/>
          <dgm:constr type="h" for="ch" forName="textaccent1" refType="h" fact="0.024"/>
          <dgm:constr type="l" for="ch" forName="image1" refType="w" fact="0"/>
          <dgm:constr type="t" for="ch" forName="image1" refType="h" fact="0.2272"/>
          <dgm:constr type="w" for="ch" forName="image1" refType="w" fact="0.1623"/>
          <dgm:constr type="h" for="ch" forName="image1" refType="h" fact="0.2049"/>
          <dgm:constr type="l" for="ch" forName="imageaccent1" refType="w" fact="0.1111"/>
          <dgm:constr type="t" for="ch" forName="imageaccent1" refType="h" fact="0.4048"/>
          <dgm:constr type="w" for="ch" forName="imageaccent1" refType="w" fact="0.0189"/>
          <dgm:constr type="h" for="ch" forName="imageaccent1" refType="h" fact="0.024"/>
          <dgm:constr type="l" for="ch" forName="textaccent2" refType="w" fact="0.391"/>
          <dgm:constr type="t" for="ch" forName="textaccent2" refType="h" fact="0.4038"/>
          <dgm:constr type="w" for="ch" forName="textaccent2" refType="w" fact="0.0189"/>
          <dgm:constr type="h" for="ch" forName="textaccent2" refType="h" fact="0.024"/>
          <dgm:constr type="l" for="ch" forName="imageaccent2" refType="w" fact="0.4228"/>
          <dgm:constr type="t" for="ch" forName="imageaccent2" refType="h" fact="0.4312"/>
          <dgm:constr type="w" for="ch" forName="imageaccent2" refType="w" fact="0.0189"/>
          <dgm:constr type="h" for="ch" forName="imageaccent2" refType="h" fact="0.024"/>
          <dgm:constr type="l" for="ch" forName="textaccent3" refType="w" fact="0.2501"/>
          <dgm:constr type="t" for="ch" forName="textaccent3" refType="h" fact="0.1167"/>
          <dgm:constr type="w" for="ch" forName="textaccent3" refType="w" fact="0.0189"/>
          <dgm:constr type="h" for="ch" forName="textaccent3" refType="h" fact="0.024"/>
          <dgm:constr type="l" for="ch" forName="imageaccent3" refType="w" fact="0.2839"/>
          <dgm:constr type="t" for="ch" forName="imageaccent3" refType="h" fact="0.0908"/>
          <dgm:constr type="w" for="ch" forName="imageaccent3" refType="w" fact="0.0189"/>
          <dgm:constr type="h" for="ch" forName="imageaccent3" refType="h" fact="0.024"/>
          <dgm:constr type="l" for="ch" forName="textaccent4" refType="w" fact="0.5593"/>
          <dgm:constr type="t" for="ch" forName="textaccent4" refType="h" fact="0.2042"/>
          <dgm:constr type="w" for="ch" forName="textaccent4" refType="w" fact="0.0189"/>
          <dgm:constr type="h" for="ch" forName="textaccent4" refType="h" fact="0.024"/>
          <dgm:constr type="l" for="ch" forName="imageaccent4" refType="w" fact="0.5901"/>
          <dgm:constr type="t" for="ch" forName="imageaccent4" refType="h" fact="0.2323"/>
          <dgm:constr type="w" for="ch" forName="imageaccent4" refType="w" fact="0.0189"/>
          <dgm:constr type="h" for="ch" forName="imageaccent4" refType="h" fact="0.024"/>
          <dgm:constr type="l" for="ch" forName="textaccent5" refType="w" fact="0.6989"/>
          <dgm:constr type="t" for="ch" forName="textaccent5" refType="h" fact="0.094"/>
          <dgm:constr type="w" for="ch" forName="textaccent5" refType="w" fact="0.0189"/>
          <dgm:constr type="h" for="ch" forName="textaccent5" refType="h" fact="0.024"/>
          <dgm:constr type="l" for="ch" forName="imageaccent5" refType="w" fact="0.7305"/>
          <dgm:constr type="t" for="ch" forName="imageaccent5" refType="h" fact="0.121"/>
          <dgm:constr type="w" for="ch" forName="imageaccent5" refType="w" fact="0.0189"/>
          <dgm:constr type="h" for="ch" forName="imageaccent5" refType="h" fact="0.024"/>
          <dgm:constr type="l" for="ch" forName="image6" refType="w" fact="0.5585"/>
          <dgm:constr type="t" for="ch" forName="image6" refType="h" fact="0.4548"/>
          <dgm:constr type="w" for="ch" forName="image6" refType="w" fact="0.1623"/>
          <dgm:constr type="h" for="ch" forName="image6" refType="h" fact="0.2049"/>
          <dgm:constr type="l" for="ch" forName="text6" refType="w" fact="0.6982"/>
          <dgm:constr type="t" for="ch" forName="text6" refType="h" fact="0.3426"/>
          <dgm:constr type="w" for="ch" forName="text6" refType="w" fact="0.1623"/>
          <dgm:constr type="h" for="ch" forName="text6" refType="h" fact="0.2049"/>
          <dgm:constr type="l" for="ch" forName="imageaccent6" refType="w" fact="0.7002"/>
          <dgm:constr type="t" for="ch" forName="imageaccent6" refType="h" fact="0.5447"/>
          <dgm:constr type="w" for="ch" forName="imageaccent6" refType="w" fact="0.0189"/>
          <dgm:constr type="h" for="ch" forName="imageaccent6" refType="h" fact="0.024"/>
          <dgm:constr type="l" for="ch" forName="textaccent6" refType="w" fact="0.7303"/>
          <dgm:constr type="t" for="ch" forName="textaccent6" refType="h" fact="0.5221"/>
          <dgm:constr type="w" for="ch" forName="textaccent6" refType="w" fact="0.0189"/>
          <dgm:constr type="h" for="ch" forName="textaccent6" refType="h" fact="0.024"/>
          <dgm:constr type="l" for="ch" forName="text7" refType="w" fact="0.2792"/>
          <dgm:constr type="t" for="ch" forName="text7" refType="h" fact="0.4535"/>
          <dgm:constr type="w" for="ch" forName="text7" refType="w" fact="0.1623"/>
          <dgm:constr type="h" for="ch" forName="text7" refType="h" fact="0.2049"/>
          <dgm:constr type="l" for="ch" forName="image7" refType="w" fact="0.1395"/>
          <dgm:constr type="t" for="ch" forName="image7" refType="h" fact="0.5674"/>
          <dgm:constr type="w" for="ch" forName="image7" refType="w" fact="0.1623"/>
          <dgm:constr type="h" for="ch" forName="image7" refType="h" fact="0.2049"/>
          <dgm:constr type="l" for="ch" forName="imageaccent7" refType="w" fact="0.25"/>
          <dgm:constr type="t" for="ch" forName="imageaccent7" refType="h" fact="0.5703"/>
          <dgm:constr type="w" for="ch" forName="imageaccent7" refType="w" fact="0.0189"/>
          <dgm:constr type="h" for="ch" forName="imageaccent7" refType="h" fact="0.024"/>
          <dgm:constr type="l" for="ch" forName="textaccent7" refType="w" fact="0.2838"/>
          <dgm:constr type="t" for="ch" forName="textaccent7" refType="h" fact="0.5443"/>
          <dgm:constr type="w" for="ch" forName="textaccent7" refType="w" fact="0.0189"/>
          <dgm:constr type="h" for="ch" forName="textaccent7" refType="h" fact="0.024"/>
          <dgm:constr type="l" for="ch" forName="image8" refType="w" fact="0.6975"/>
          <dgm:constr type="t" for="ch" forName="image8" refType="h" fact="0.5696"/>
          <dgm:constr type="w" for="ch" forName="image8" refType="w" fact="0.1623"/>
          <dgm:constr type="h" for="ch" forName="image8" refType="h" fact="0.2049"/>
          <dgm:constr type="l" for="ch" forName="text8" refType="w" fact="0.8371"/>
          <dgm:constr type="t" for="ch" forName="text8" refType="h" fact="0.4574"/>
          <dgm:constr type="w" for="ch" forName="text8" refType="w" fact="0.1623"/>
          <dgm:constr type="h" for="ch" forName="text8" refType="h" fact="0.2049"/>
          <dgm:constr type="l" for="ch" forName="imageaccent8" refType="w" fact="0.8392"/>
          <dgm:constr type="t" for="ch" forName="imageaccent8" refType="h" fact="0.6595"/>
          <dgm:constr type="w" for="ch" forName="imageaccent8" refType="w" fact="0.0189"/>
          <dgm:constr type="h" for="ch" forName="imageaccent8" refType="h" fact="0.024"/>
          <dgm:constr type="l" for="ch" forName="textaccent8" refType="w" fact="0.8693"/>
          <dgm:constr type="t" for="ch" forName="textaccent8" refType="h" fact="0.6369"/>
          <dgm:constr type="w" for="ch" forName="textaccent8" refType="w" fact="0.0189"/>
          <dgm:constr type="h" for="ch" forName="textaccent8" refType="h" fact="0.024"/>
          <dgm:constr type="l" for="ch" forName="text9" refType="w" fact="0.8377"/>
          <dgm:constr type="t" for="ch" forName="text9" refType="h" fact="0.0044"/>
          <dgm:constr type="w" for="ch" forName="text9" refType="w" fact="0.1623"/>
          <dgm:constr type="h" for="ch" forName="text9" refType="h" fact="0.2049"/>
          <dgm:constr type="l" for="ch" forName="textaccent9" refType="w" fact="0.95"/>
          <dgm:constr type="t" for="ch" forName="textaccent9" refType="h" fact="0.1846"/>
          <dgm:constr type="w" for="ch" forName="textaccent9" refType="w" fact="0.0189"/>
          <dgm:constr type="h" for="ch" forName="textaccent9" refType="h" fact="0.024"/>
          <dgm:constr type="l" for="ch" forName="image9" refType="w" fact="0.8377"/>
          <dgm:constr type="t" for="ch" forName="image9" refType="h" fact="0.2306"/>
          <dgm:constr type="w" for="ch" forName="image9" refType="w" fact="0.1623"/>
          <dgm:constr type="h" for="ch" forName="image9" refType="h" fact="0.2049"/>
          <dgm:constr type="l" for="ch" forName="imageaccent9" refType="w" fact="0.95"/>
          <dgm:constr type="t" for="ch" forName="imageaccent9" refType="h" fact="0.2318"/>
          <dgm:constr type="w" for="ch" forName="imageaccent9" refType="w" fact="0.0189"/>
          <dgm:constr type="h" for="ch" forName="imageaccent9" refType="h" fact="0.024"/>
          <dgm:constr type="l" for="ch" forName="image10" refType="w" fact="0.2786"/>
          <dgm:constr type="t" for="ch" forName="image10" refType="h" fact="0.6805"/>
          <dgm:constr type="w" for="ch" forName="image10" refType="w" fact="0.1623"/>
          <dgm:constr type="h" for="ch" forName="image10" refType="h" fact="0.2049"/>
          <dgm:constr type="l" for="ch" forName="text10" refType="w" fact="0.4183"/>
          <dgm:constr type="t" for="ch" forName="text10" refType="h" fact="0.5683"/>
          <dgm:constr type="w" for="ch" forName="text10" refType="w" fact="0.1623"/>
          <dgm:constr type="h" for="ch" forName="text10" refType="h" fact="0.2049"/>
          <dgm:constr type="l" for="ch" forName="imageaccent10" refType="w" fact="0.4203"/>
          <dgm:constr type="t" for="ch" forName="imageaccent10" refType="h" fact="0.7704"/>
          <dgm:constr type="w" for="ch" forName="imageaccent10" refType="w" fact="0.0189"/>
          <dgm:constr type="h" for="ch" forName="imageaccent10" refType="h" fact="0.024"/>
          <dgm:constr type="l" for="ch" forName="textaccent10" refType="w" fact="0.4504"/>
          <dgm:constr type="t" for="ch" forName="textaccent10" refType="h" fact="0.7478"/>
          <dgm:constr type="w" for="ch" forName="textaccent10" refType="w" fact="0.0189"/>
          <dgm:constr type="h" for="ch" forName="textaccent10" refType="h" fact="0.024"/>
          <dgm:constr type="l" for="ch" forName="text11" refType="w" fact="0.6971"/>
          <dgm:constr type="t" for="ch" forName="text11" refType="h" fact="0.7951"/>
          <dgm:constr type="w" for="ch" forName="text11" refType="w" fact="0.1623"/>
          <dgm:constr type="h" for="ch" forName="text11" refType="h" fact="0.2049"/>
          <dgm:constr type="l" for="ch" forName="image11" refType="w" fact="0.5575"/>
          <dgm:constr type="t" for="ch" forName="image11" refType="h" fact="0.6816"/>
          <dgm:constr type="w" for="ch" forName="image11" refType="w" fact="0.1623"/>
          <dgm:constr type="h" for="ch" forName="image11" refType="h" fact="0.2049"/>
          <dgm:constr type="l" for="ch" forName="imageaccent11" refType="w" fact="0.6692"/>
          <dgm:constr type="t" for="ch" forName="imageaccent11" refType="h" fact="0.8589"/>
          <dgm:constr type="w" for="ch" forName="imageaccent11" refType="w" fact="0.0189"/>
          <dgm:constr type="h" for="ch" forName="imageaccent11" refType="h" fact="0.024"/>
          <dgm:constr type="l" for="ch" forName="textaccent11" refType="w" fact="0.701"/>
          <dgm:constr type="t" for="ch" forName="textaccent11" refType="h" fact="0.8863"/>
          <dgm:constr type="w" for="ch" forName="textaccent11" refType="w" fact="0.0189"/>
          <dgm:constr type="h" for="ch" forName="textaccent11" refType="h" fact="0.024"/>
        </dgm:constrLst>
      </dgm:if>
      <dgm:else name="Name13">
        <dgm:alg type="composite">
          <dgm:param type="ar" val="1.675"/>
        </dgm:alg>
        <dgm:constrLst>
          <dgm:constr type="primFontSz" for="des" ptType="node" op="equ" val="65"/>
          <dgm:constr type="l" for="ch" forName="image4" refType="w" fact="0.4903"/>
          <dgm:constr type="t" for="ch" forName="image4" refType="h" fact="0.2287"/>
          <dgm:constr type="w" for="ch" forName="image4" refType="w" fact="0.1425"/>
          <dgm:constr type="h" for="ch" forName="image4" refType="h" fact="0.2049"/>
          <dgm:constr type="l" for="ch" forName="text5" refType="w" fact="0.4903"/>
          <dgm:constr type="t" for="ch" forName="text5" refType="h" fact="0.0022"/>
          <dgm:constr type="w" for="ch" forName="text5" refType="w" fact="0.1425"/>
          <dgm:constr type="h" for="ch" forName="text5" refType="h" fact="0.2049"/>
          <dgm:constr type="l" for="ch" forName="image5" refType="w" fact="0.6129"/>
          <dgm:constr type="t" for="ch" forName="image5" refType="h" fact="0.1165"/>
          <dgm:constr type="w" for="ch" forName="image5" refType="w" fact="0.1425"/>
          <dgm:constr type="h" for="ch" forName="image5" refType="h" fact="0.2049"/>
          <dgm:constr type="l" for="ch" forName="image2" refType="w" fact="0.3677"/>
          <dgm:constr type="t" for="ch" forName="image2" refType="h" fact="0.34"/>
          <dgm:constr type="w" for="ch" forName="image2" refType="w" fact="0.1425"/>
          <dgm:constr type="h" for="ch" forName="image2" refType="h" fact="0.2049"/>
          <dgm:constr type="l" for="ch" forName="text4" refType="w" fact="0.3677"/>
          <dgm:constr type="t" for="ch" forName="text4" refType="h" fact="0.1135"/>
          <dgm:constr type="w" for="ch" forName="text4" refType="w" fact="0.1425"/>
          <dgm:constr type="h" for="ch" forName="text4" refType="h" fact="0.2049"/>
          <dgm:constr type="l" for="ch" forName="text2" refType="w" fact="0.2452"/>
          <dgm:constr type="t" for="ch" forName="text2" refType="h" fact="0.2265"/>
          <dgm:constr type="w" for="ch" forName="text2" refType="w" fact="0.1425"/>
          <dgm:constr type="h" for="ch" forName="text2" refType="h" fact="0.2049"/>
          <dgm:constr type="l" for="ch" forName="image3" refType="w" fact="0.2452"/>
          <dgm:constr type="t" for="ch" forName="image3" refType="h" fact="0"/>
          <dgm:constr type="w" for="ch" forName="image3" refType="w" fact="0.1425"/>
          <dgm:constr type="h" for="ch" forName="image3" refType="h" fact="0.2049"/>
          <dgm:constr type="l" for="ch" forName="text1" refType="w" fact="0.1226"/>
          <dgm:constr type="t" for="ch" forName="text1" refType="h" fact="0.3404"/>
          <dgm:constr type="w" for="ch" forName="text1" refType="w" fact="0.1425"/>
          <dgm:constr type="h" for="ch" forName="text1" refType="h" fact="0.2049"/>
          <dgm:constr type="l" for="ch" forName="text3" refType="w" fact="0.1226"/>
          <dgm:constr type="t" for="ch" forName="text3" refType="h" fact="0.1139"/>
          <dgm:constr type="w" for="ch" forName="text3" refType="w" fact="0.1425"/>
          <dgm:constr type="h" for="ch" forName="text3" refType="h" fact="0.2049"/>
          <dgm:constr type="l" for="ch" forName="textaccent1" refType="w" fact="0.126"/>
          <dgm:constr type="t" for="ch" forName="textaccent1" refType="h" fact="0.432"/>
          <dgm:constr type="w" for="ch" forName="textaccent1" refType="w" fact="0.0166"/>
          <dgm:constr type="h" for="ch" forName="textaccent1" refType="h" fact="0.024"/>
          <dgm:constr type="l" for="ch" forName="image1" refType="w" fact="0"/>
          <dgm:constr type="t" for="ch" forName="image1" refType="h" fact="0.2272"/>
          <dgm:constr type="w" for="ch" forName="image1" refType="w" fact="0.1425"/>
          <dgm:constr type="h" for="ch" forName="image1" refType="h" fact="0.2049"/>
          <dgm:constr type="l" for="ch" forName="imageaccent1" refType="w" fact="0.0976"/>
          <dgm:constr type="t" for="ch" forName="imageaccent1" refType="h" fact="0.4048"/>
          <dgm:constr type="w" for="ch" forName="imageaccent1" refType="w" fact="0.0166"/>
          <dgm:constr type="h" for="ch" forName="imageaccent1" refType="h" fact="0.024"/>
          <dgm:constr type="l" for="ch" forName="textaccent2" refType="w" fact="0.3432"/>
          <dgm:constr type="t" for="ch" forName="textaccent2" refType="h" fact="0.4038"/>
          <dgm:constr type="w" for="ch" forName="textaccent2" refType="w" fact="0.0166"/>
          <dgm:constr type="h" for="ch" forName="textaccent2" refType="h" fact="0.024"/>
          <dgm:constr type="l" for="ch" forName="imageaccent2" refType="w" fact="0.3712"/>
          <dgm:constr type="t" for="ch" forName="imageaccent2" refType="h" fact="0.4312"/>
          <dgm:constr type="w" for="ch" forName="imageaccent2" refType="w" fact="0.0166"/>
          <dgm:constr type="h" for="ch" forName="imageaccent2" refType="h" fact="0.024"/>
          <dgm:constr type="l" for="ch" forName="textaccent3" refType="w" fact="0.2196"/>
          <dgm:constr type="t" for="ch" forName="textaccent3" refType="h" fact="0.1167"/>
          <dgm:constr type="w" for="ch" forName="textaccent3" refType="w" fact="0.0166"/>
          <dgm:constr type="h" for="ch" forName="textaccent3" refType="h" fact="0.024"/>
          <dgm:constr type="l" for="ch" forName="imageaccent3" refType="w" fact="0.2492"/>
          <dgm:constr type="t" for="ch" forName="imageaccent3" refType="h" fact="0.0908"/>
          <dgm:constr type="w" for="ch" forName="imageaccent3" refType="w" fact="0.0166"/>
          <dgm:constr type="h" for="ch" forName="imageaccent3" refType="h" fact="0.024"/>
          <dgm:constr type="l" for="ch" forName="textaccent4" refType="w" fact="0.491"/>
          <dgm:constr type="t" for="ch" forName="textaccent4" refType="h" fact="0.2042"/>
          <dgm:constr type="w" for="ch" forName="textaccent4" refType="w" fact="0.0166"/>
          <dgm:constr type="h" for="ch" forName="textaccent4" refType="h" fact="0.024"/>
          <dgm:constr type="l" for="ch" forName="imageaccent4" refType="w" fact="0.5181"/>
          <dgm:constr type="t" for="ch" forName="imageaccent4" refType="h" fact="0.2323"/>
          <dgm:constr type="w" for="ch" forName="imageaccent4" refType="w" fact="0.0166"/>
          <dgm:constr type="h" for="ch" forName="imageaccent4" refType="h" fact="0.024"/>
          <dgm:constr type="l" for="ch" forName="textaccent5" refType="w" fact="0.6136"/>
          <dgm:constr type="t" for="ch" forName="textaccent5" refType="h" fact="0.094"/>
          <dgm:constr type="w" for="ch" forName="textaccent5" refType="w" fact="0.0166"/>
          <dgm:constr type="h" for="ch" forName="textaccent5" refType="h" fact="0.024"/>
          <dgm:constr type="l" for="ch" forName="imageaccent5" refType="w" fact="0.6413"/>
          <dgm:constr type="t" for="ch" forName="imageaccent5" refType="h" fact="0.121"/>
          <dgm:constr type="w" for="ch" forName="imageaccent5" refType="w" fact="0.0166"/>
          <dgm:constr type="h" for="ch" forName="imageaccent5" refType="h" fact="0.024"/>
          <dgm:constr type="l" for="ch" forName="image6" refType="w" fact="0.4903"/>
          <dgm:constr type="t" for="ch" forName="image6" refType="h" fact="0.4548"/>
          <dgm:constr type="w" for="ch" forName="image6" refType="w" fact="0.1425"/>
          <dgm:constr type="h" for="ch" forName="image6" refType="h" fact="0.2049"/>
          <dgm:constr type="l" for="ch" forName="text6" refType="w" fact="0.6129"/>
          <dgm:constr type="t" for="ch" forName="text6" refType="h" fact="0.3426"/>
          <dgm:constr type="w" for="ch" forName="text6" refType="w" fact="0.1425"/>
          <dgm:constr type="h" for="ch" forName="text6" refType="h" fact="0.2049"/>
          <dgm:constr type="l" for="ch" forName="imageaccent6" refType="w" fact="0.6147"/>
          <dgm:constr type="t" for="ch" forName="imageaccent6" refType="h" fact="0.5447"/>
          <dgm:constr type="w" for="ch" forName="imageaccent6" refType="w" fact="0.0166"/>
          <dgm:constr type="h" for="ch" forName="imageaccent6" refType="h" fact="0.024"/>
          <dgm:constr type="l" for="ch" forName="textaccent6" refType="w" fact="0.6411"/>
          <dgm:constr type="t" for="ch" forName="textaccent6" refType="h" fact="0.5221"/>
          <dgm:constr type="w" for="ch" forName="textaccent6" refType="w" fact="0.0166"/>
          <dgm:constr type="h" for="ch" forName="textaccent6" refType="h" fact="0.024"/>
          <dgm:constr type="l" for="ch" forName="text7" refType="w" fact="0.2451"/>
          <dgm:constr type="t" for="ch" forName="text7" refType="h" fact="0.4535"/>
          <dgm:constr type="w" for="ch" forName="text7" refType="w" fact="0.1425"/>
          <dgm:constr type="h" for="ch" forName="text7" refType="h" fact="0.2049"/>
          <dgm:constr type="l" for="ch" forName="image7" refType="w" fact="0.1225"/>
          <dgm:constr type="t" for="ch" forName="image7" refType="h" fact="0.5674"/>
          <dgm:constr type="w" for="ch" forName="image7" refType="w" fact="0.1425"/>
          <dgm:constr type="h" for="ch" forName="image7" refType="h" fact="0.2049"/>
          <dgm:constr type="l" for="ch" forName="imageaccent7" refType="w" fact="0.2195"/>
          <dgm:constr type="t" for="ch" forName="imageaccent7" refType="h" fact="0.5703"/>
          <dgm:constr type="w" for="ch" forName="imageaccent7" refType="w" fact="0.0166"/>
          <dgm:constr type="h" for="ch" forName="imageaccent7" refType="h" fact="0.024"/>
          <dgm:constr type="l" for="ch" forName="textaccent7" refType="w" fact="0.2491"/>
          <dgm:constr type="t" for="ch" forName="textaccent7" refType="h" fact="0.5443"/>
          <dgm:constr type="w" for="ch" forName="textaccent7" refType="w" fact="0.0166"/>
          <dgm:constr type="h" for="ch" forName="textaccent7" refType="h" fact="0.024"/>
          <dgm:constr type="l" for="ch" forName="image8" refType="w" fact="0.6123"/>
          <dgm:constr type="t" for="ch" forName="image8" refType="h" fact="0.5696"/>
          <dgm:constr type="w" for="ch" forName="image8" refType="w" fact="0.1425"/>
          <dgm:constr type="h" for="ch" forName="image8" refType="h" fact="0.2049"/>
          <dgm:constr type="l" for="ch" forName="text8" refType="w" fact="0.7349"/>
          <dgm:constr type="t" for="ch" forName="text8" refType="h" fact="0.4574"/>
          <dgm:constr type="w" for="ch" forName="text8" refType="w" fact="0.1425"/>
          <dgm:constr type="h" for="ch" forName="text8" refType="h" fact="0.2049"/>
          <dgm:constr type="l" for="ch" forName="imageaccent8" refType="w" fact="0.7367"/>
          <dgm:constr type="t" for="ch" forName="imageaccent8" refType="h" fact="0.6595"/>
          <dgm:constr type="w" for="ch" forName="imageaccent8" refType="w" fact="0.0166"/>
          <dgm:constr type="h" for="ch" forName="imageaccent8" refType="h" fact="0.024"/>
          <dgm:constr type="l" for="ch" forName="textaccent8" refType="w" fact="0.7631"/>
          <dgm:constr type="t" for="ch" forName="textaccent8" refType="h" fact="0.6369"/>
          <dgm:constr type="w" for="ch" forName="textaccent8" refType="w" fact="0.0166"/>
          <dgm:constr type="h" for="ch" forName="textaccent8" refType="h" fact="0.024"/>
          <dgm:constr type="l" for="ch" forName="text9" refType="w" fact="0.7354"/>
          <dgm:constr type="t" for="ch" forName="text9" refType="h" fact="0.0044"/>
          <dgm:constr type="w" for="ch" forName="text9" refType="w" fact="0.1425"/>
          <dgm:constr type="h" for="ch" forName="text9" refType="h" fact="0.2049"/>
          <dgm:constr type="l" for="ch" forName="textaccent9" refType="w" fact="0.8339"/>
          <dgm:constr type="t" for="ch" forName="textaccent9" refType="h" fact="0.1846"/>
          <dgm:constr type="w" for="ch" forName="textaccent9" refType="w" fact="0.0166"/>
          <dgm:constr type="h" for="ch" forName="textaccent9" refType="h" fact="0.024"/>
          <dgm:constr type="l" for="ch" forName="image9" refType="w" fact="0.7354"/>
          <dgm:constr type="t" for="ch" forName="image9" refType="h" fact="0.2306"/>
          <dgm:constr type="w" for="ch" forName="image9" refType="w" fact="0.1425"/>
          <dgm:constr type="h" for="ch" forName="image9" refType="h" fact="0.2049"/>
          <dgm:constr type="l" for="ch" forName="imageaccent9" refType="w" fact="0.8339"/>
          <dgm:constr type="t" for="ch" forName="imageaccent9" refType="h" fact="0.2318"/>
          <dgm:constr type="w" for="ch" forName="imageaccent9" refType="w" fact="0.0166"/>
          <dgm:constr type="h" for="ch" forName="imageaccent9" refType="h" fact="0.024"/>
          <dgm:constr type="l" for="ch" forName="image10" refType="w" fact="0.2446"/>
          <dgm:constr type="t" for="ch" forName="image10" refType="h" fact="0.6805"/>
          <dgm:constr type="w" for="ch" forName="image10" refType="w" fact="0.1425"/>
          <dgm:constr type="h" for="ch" forName="image10" refType="h" fact="0.2049"/>
          <dgm:constr type="l" for="ch" forName="text10" refType="w" fact="0.3672"/>
          <dgm:constr type="t" for="ch" forName="text10" refType="h" fact="0.5683"/>
          <dgm:constr type="w" for="ch" forName="text10" refType="w" fact="0.1425"/>
          <dgm:constr type="h" for="ch" forName="text10" refType="h" fact="0.2049"/>
          <dgm:constr type="l" for="ch" forName="imageaccent10" refType="w" fact="0.369"/>
          <dgm:constr type="t" for="ch" forName="imageaccent10" refType="h" fact="0.7704"/>
          <dgm:constr type="w" for="ch" forName="imageaccent10" refType="w" fact="0.0166"/>
          <dgm:constr type="h" for="ch" forName="imageaccent10" refType="h" fact="0.024"/>
          <dgm:constr type="l" for="ch" forName="textaccent10" refType="w" fact="0.3954"/>
          <dgm:constr type="t" for="ch" forName="textaccent10" refType="h" fact="0.7478"/>
          <dgm:constr type="w" for="ch" forName="textaccent10" refType="w" fact="0.0166"/>
          <dgm:constr type="h" for="ch" forName="textaccent10" refType="h" fact="0.024"/>
          <dgm:constr type="l" for="ch" forName="text11" refType="w" fact="0.612"/>
          <dgm:constr type="t" for="ch" forName="text11" refType="h" fact="0.7951"/>
          <dgm:constr type="w" for="ch" forName="text11" refType="w" fact="0.1425"/>
          <dgm:constr type="h" for="ch" forName="text11" refType="h" fact="0.2049"/>
          <dgm:constr type="l" for="ch" forName="image11" refType="w" fact="0.4894"/>
          <dgm:constr type="t" for="ch" forName="image11" refType="h" fact="0.6816"/>
          <dgm:constr type="w" for="ch" forName="image11" refType="w" fact="0.1425"/>
          <dgm:constr type="h" for="ch" forName="image11" refType="h" fact="0.2049"/>
          <dgm:constr type="l" for="ch" forName="imageaccent11" refType="w" fact="0.5874"/>
          <dgm:constr type="t" for="ch" forName="imageaccent11" refType="h" fact="0.8589"/>
          <dgm:constr type="w" for="ch" forName="imageaccent11" refType="w" fact="0.0166"/>
          <dgm:constr type="h" for="ch" forName="imageaccent11" refType="h" fact="0.024"/>
          <dgm:constr type="l" for="ch" forName="textaccent11" refType="w" fact="0.6154"/>
          <dgm:constr type="t" for="ch" forName="textaccent11" refType="h" fact="0.8863"/>
          <dgm:constr type="w" for="ch" forName="textaccent11" refType="w" fact="0.0166"/>
          <dgm:constr type="h" for="ch" forName="textaccent11" refType="h" fact="0.024"/>
          <dgm:constr type="l" for="ch" forName="text12" refType="w" fact="0.735"/>
          <dgm:constr type="t" for="ch" forName="text12" refType="h" fact="0.684"/>
          <dgm:constr type="w" for="ch" forName="text12" refType="w" fact="0.1425"/>
          <dgm:constr type="h" for="ch" forName="text12" refType="h" fact="0.2049"/>
          <dgm:constr type="l" for="ch" forName="image12" refType="w" fact="0.8575"/>
          <dgm:constr type="t" for="ch" forName="image12" refType="h" fact="0.5718"/>
          <dgm:constr type="w" for="ch" forName="image12" refType="w" fact="0.1425"/>
          <dgm:constr type="h" for="ch" forName="image12" refType="h" fact="0.2049"/>
          <dgm:constr type="l" for="ch" forName="textaccent12" refType="w" fact="0.8594"/>
          <dgm:constr type="t" for="ch" forName="textaccent12" refType="h" fact="0.7739"/>
          <dgm:constr type="w" for="ch" forName="textaccent12" refType="w" fact="0.0166"/>
          <dgm:constr type="h" for="ch" forName="textaccent12" refType="h" fact="0.024"/>
          <dgm:constr type="l" for="ch" forName="imageaccent12" refType="w" fact="0.8858"/>
          <dgm:constr type="t" for="ch" forName="imageaccent12" refType="h" fact="0.7513"/>
          <dgm:constr type="w" for="ch" forName="imageaccent12" refType="w" fact="0.0166"/>
          <dgm:constr type="h" for="ch" forName="imageaccent12" refType="h" fact="0.024"/>
        </dgm:constrLst>
      </dgm:else>
    </dgm:choose>
    <dgm:forEach name="wrapper" axis="self" ptType="parTrans">
      <dgm:forEach name="wrapper2" axis="self" ptType="sibTrans" st="2">
        <dgm:forEach name="textRepeat" axis="self">
          <dgm:layoutNode name="textRepeatNode" styleLbl="alignNode1">
            <dgm:varLst>
              <dgm:chMax val="0"/>
              <dgm:chPref val="0"/>
              <dgm:bulletEnabled val="1"/>
            </dgm:varLst>
            <dgm:alg type="tx"/>
            <dgm:shape xmlns:r="http://schemas.openxmlformats.org/officeDocument/2006/relationships" type="hexagon" r:blip="">
              <dgm:adjLst>
                <dgm:adj idx="1" val="0.25"/>
                <dgm:adj idx="2" val="1.1547"/>
              </dgm:adjLst>
            </dgm:shape>
            <dgm:presOf axis="desOrSelf" ptType="node"/>
            <dgm:constrLst>
              <dgm:constr type="lMarg" refType="primFontSz" fact="0"/>
              <dgm:constr type="rMarg" refType="primFontSz" fact="0"/>
              <dgm:constr type="tMarg" refType="primFontSz" fact="0.1"/>
              <dgm:constr type="bMarg" refType="primFontSz" fact="0.1"/>
            </dgm:constrLst>
            <dgm:ruleLst>
              <dgm:rule type="primFontSz" val="5" fact="NaN" max="NaN"/>
            </dgm:ruleLst>
          </dgm:layoutNode>
        </dgm:forEach>
        <dgm:forEach name="accentRepeat" axis="self">
          <dgm:layoutNode name="accentRepeatNode" styleLbl="solidAlignAcc1">
            <dgm:alg type="sp"/>
            <dgm:shape xmlns:r="http://schemas.openxmlformats.org/officeDocument/2006/relationships" type="hexagon" r:blip="">
              <dgm:adjLst>
                <dgm:adj idx="1" val="0.25"/>
                <dgm:adj idx="2" val="1.1547"/>
              </dgm:adjLst>
            </dgm:shape>
            <dgm:presOf/>
          </dgm:layoutNode>
        </dgm:forEach>
        <dgm:forEach name="imageRepeat" axis="self">
          <dgm:layoutNode name="imageRepeatNode" styleLbl="alignAcc1">
            <dgm:alg type="sp"/>
            <dgm:shape xmlns:r="http://schemas.openxmlformats.org/officeDocument/2006/relationships" type="hexagon" r:blip="" blipPhldr="1">
              <dgm:adjLst>
                <dgm:adj idx="1" val="0.25"/>
                <dgm:adj idx="2" val="1.1547"/>
              </dgm:adjLst>
            </dgm:shape>
            <dgm:presOf axis="self"/>
          </dgm:layoutNode>
        </dgm:forEach>
      </dgm:forEach>
    </dgm:forEach>
    <dgm:forEach name="Name14" axis="ch" ptType="node" cnt="1">
      <dgm:layoutNode name="text1">
        <dgm:alg type="sp"/>
        <dgm:shape xmlns:r="http://schemas.openxmlformats.org/officeDocument/2006/relationships" r:blip="">
          <dgm:adjLst/>
        </dgm:shape>
        <dgm:presOf/>
        <dgm:constrLst/>
        <dgm:forEach name="Name15" ref="textRepeat"/>
      </dgm:layoutNode>
      <dgm:layoutNode name="textaccent1">
        <dgm:alg type="sp"/>
        <dgm:shape xmlns:r="http://schemas.openxmlformats.org/officeDocument/2006/relationships" r:blip="">
          <dgm:adjLst/>
        </dgm:shape>
        <dgm:presOf/>
        <dgm:constrLst/>
        <dgm:forEach name="Name16" ref="accentRepeat"/>
      </dgm:layoutNode>
    </dgm:forEach>
    <dgm:forEach name="Name17" axis="ch" ptType="sibTrans" hideLastTrans="0" cnt="1">
      <dgm:layoutNode name="image1">
        <dgm:alg type="sp"/>
        <dgm:shape xmlns:r="http://schemas.openxmlformats.org/officeDocument/2006/relationships" r:blip="">
          <dgm:adjLst/>
        </dgm:shape>
        <dgm:presOf/>
        <dgm:constrLst/>
        <dgm:forEach name="Name18" ref="imageRepeat"/>
      </dgm:layoutNode>
      <dgm:layoutNode name="imageaccent1">
        <dgm:alg type="sp"/>
        <dgm:shape xmlns:r="http://schemas.openxmlformats.org/officeDocument/2006/relationships" r:blip="">
          <dgm:adjLst/>
        </dgm:shape>
        <dgm:presOf/>
        <dgm:constrLst/>
        <dgm:forEach name="Name19" ref="accentRepeat"/>
      </dgm:layoutNode>
    </dgm:forEach>
    <dgm:forEach name="Name20" axis="ch" ptType="node" st="2" cnt="1">
      <dgm:layoutNode name="text2">
        <dgm:alg type="sp"/>
        <dgm:shape xmlns:r="http://schemas.openxmlformats.org/officeDocument/2006/relationships" r:blip="">
          <dgm:adjLst/>
        </dgm:shape>
        <dgm:presOf/>
        <dgm:constrLst/>
        <dgm:forEach name="Name21" ref="textRepeat"/>
      </dgm:layoutNode>
      <dgm:layoutNode name="textaccent2">
        <dgm:alg type="sp"/>
        <dgm:shape xmlns:r="http://schemas.openxmlformats.org/officeDocument/2006/relationships" r:blip="">
          <dgm:adjLst/>
        </dgm:shape>
        <dgm:presOf/>
        <dgm:constrLst/>
        <dgm:forEach name="Name22" ref="accentRepeat"/>
      </dgm:layoutNode>
    </dgm:forEach>
    <dgm:forEach name="Name23" axis="ch" ptType="sibTrans" hideLastTrans="0" st="2" cnt="1">
      <dgm:layoutNode name="image2">
        <dgm:alg type="sp"/>
        <dgm:shape xmlns:r="http://schemas.openxmlformats.org/officeDocument/2006/relationships" r:blip="">
          <dgm:adjLst/>
        </dgm:shape>
        <dgm:presOf/>
        <dgm:constrLst/>
        <dgm:forEach name="Name24" ref="imageRepeat"/>
      </dgm:layoutNode>
      <dgm:layoutNode name="imageaccent2">
        <dgm:alg type="sp"/>
        <dgm:shape xmlns:r="http://schemas.openxmlformats.org/officeDocument/2006/relationships" r:blip="">
          <dgm:adjLst/>
        </dgm:shape>
        <dgm:presOf/>
        <dgm:constrLst/>
        <dgm:forEach name="Name25" ref="accentRepeat"/>
      </dgm:layoutNode>
    </dgm:forEach>
    <dgm:forEach name="Name26" axis="ch" ptType="node" st="3" cnt="1">
      <dgm:layoutNode name="text3">
        <dgm:alg type="sp"/>
        <dgm:shape xmlns:r="http://schemas.openxmlformats.org/officeDocument/2006/relationships" r:blip="">
          <dgm:adjLst/>
        </dgm:shape>
        <dgm:presOf/>
        <dgm:constrLst/>
        <dgm:forEach name="Name27" ref="textRepeat"/>
      </dgm:layoutNode>
      <dgm:layoutNode name="textaccent3">
        <dgm:alg type="sp"/>
        <dgm:shape xmlns:r="http://schemas.openxmlformats.org/officeDocument/2006/relationships" r:blip="">
          <dgm:adjLst/>
        </dgm:shape>
        <dgm:presOf/>
        <dgm:constrLst/>
        <dgm:forEach name="Name28" ref="accentRepeat"/>
      </dgm:layoutNode>
    </dgm:forEach>
    <dgm:forEach name="Name29" axis="ch" ptType="sibTrans" hideLastTrans="0" st="3" cnt="1">
      <dgm:layoutNode name="image3">
        <dgm:alg type="sp"/>
        <dgm:shape xmlns:r="http://schemas.openxmlformats.org/officeDocument/2006/relationships" r:blip="">
          <dgm:adjLst/>
        </dgm:shape>
        <dgm:presOf/>
        <dgm:constrLst/>
        <dgm:forEach name="Name30" ref="imageRepeat"/>
      </dgm:layoutNode>
      <dgm:layoutNode name="imageaccent3">
        <dgm:alg type="sp"/>
        <dgm:shape xmlns:r="http://schemas.openxmlformats.org/officeDocument/2006/relationships" r:blip="">
          <dgm:adjLst/>
        </dgm:shape>
        <dgm:presOf/>
        <dgm:constrLst/>
        <dgm:forEach name="Name31" ref="accentRepeat"/>
      </dgm:layoutNode>
    </dgm:forEach>
    <dgm:forEach name="Name32" axis="ch" ptType="node" st="4" cnt="1">
      <dgm:layoutNode name="text4">
        <dgm:alg type="sp"/>
        <dgm:shape xmlns:r="http://schemas.openxmlformats.org/officeDocument/2006/relationships" r:blip="">
          <dgm:adjLst/>
        </dgm:shape>
        <dgm:presOf/>
        <dgm:constrLst/>
        <dgm:forEach name="Name33" ref="textRepeat"/>
      </dgm:layoutNode>
      <dgm:layoutNode name="textaccent4">
        <dgm:alg type="sp"/>
        <dgm:shape xmlns:r="http://schemas.openxmlformats.org/officeDocument/2006/relationships" r:blip="">
          <dgm:adjLst/>
        </dgm:shape>
        <dgm:presOf/>
        <dgm:constrLst/>
        <dgm:forEach name="Name34" ref="accentRepeat"/>
      </dgm:layoutNode>
    </dgm:forEach>
    <dgm:forEach name="Name35" axis="ch" ptType="sibTrans" hideLastTrans="0" st="4" cnt="1">
      <dgm:layoutNode name="image4">
        <dgm:alg type="sp"/>
        <dgm:shape xmlns:r="http://schemas.openxmlformats.org/officeDocument/2006/relationships" r:blip="">
          <dgm:adjLst/>
        </dgm:shape>
        <dgm:presOf/>
        <dgm:constrLst/>
        <dgm:forEach name="Name36" ref="imageRepeat"/>
      </dgm:layoutNode>
      <dgm:layoutNode name="imageaccent4">
        <dgm:alg type="sp"/>
        <dgm:shape xmlns:r="http://schemas.openxmlformats.org/officeDocument/2006/relationships" r:blip="">
          <dgm:adjLst/>
        </dgm:shape>
        <dgm:presOf/>
        <dgm:constrLst/>
        <dgm:forEach name="Name37" ref="accentRepeat"/>
      </dgm:layoutNode>
    </dgm:forEach>
    <dgm:forEach name="Name38" axis="ch" ptType="node" st="5" cnt="1">
      <dgm:layoutNode name="text5">
        <dgm:alg type="sp"/>
        <dgm:shape xmlns:r="http://schemas.openxmlformats.org/officeDocument/2006/relationships" r:blip="">
          <dgm:adjLst/>
        </dgm:shape>
        <dgm:presOf/>
        <dgm:constrLst/>
        <dgm:forEach name="Name39" ref="textRepeat"/>
      </dgm:layoutNode>
      <dgm:layoutNode name="textaccent5">
        <dgm:alg type="sp"/>
        <dgm:shape xmlns:r="http://schemas.openxmlformats.org/officeDocument/2006/relationships" r:blip="">
          <dgm:adjLst/>
        </dgm:shape>
        <dgm:presOf/>
        <dgm:constrLst/>
        <dgm:forEach name="Name40" ref="accentRepeat"/>
      </dgm:layoutNode>
    </dgm:forEach>
    <dgm:forEach name="Name41" axis="ch" ptType="sibTrans" hideLastTrans="0" st="5" cnt="1">
      <dgm:layoutNode name="image5">
        <dgm:alg type="sp"/>
        <dgm:shape xmlns:r="http://schemas.openxmlformats.org/officeDocument/2006/relationships" r:blip="">
          <dgm:adjLst/>
        </dgm:shape>
        <dgm:presOf/>
        <dgm:constrLst/>
        <dgm:forEach name="Name42" ref="imageRepeat"/>
      </dgm:layoutNode>
      <dgm:layoutNode name="imageaccent5">
        <dgm:alg type="sp"/>
        <dgm:shape xmlns:r="http://schemas.openxmlformats.org/officeDocument/2006/relationships" r:blip="">
          <dgm:adjLst/>
        </dgm:shape>
        <dgm:presOf/>
        <dgm:constrLst/>
        <dgm:forEach name="Name43" ref="accentRepeat"/>
      </dgm:layoutNode>
    </dgm:forEach>
    <dgm:forEach name="Name44" axis="ch" ptType="node" st="6" cnt="1">
      <dgm:layoutNode name="text6">
        <dgm:alg type="sp"/>
        <dgm:shape xmlns:r="http://schemas.openxmlformats.org/officeDocument/2006/relationships" r:blip="">
          <dgm:adjLst/>
        </dgm:shape>
        <dgm:presOf/>
        <dgm:constrLst/>
        <dgm:forEach name="Name45" ref="textRepeat"/>
      </dgm:layoutNode>
      <dgm:layoutNode name="textaccent6">
        <dgm:alg type="sp"/>
        <dgm:shape xmlns:r="http://schemas.openxmlformats.org/officeDocument/2006/relationships" r:blip="">
          <dgm:adjLst/>
        </dgm:shape>
        <dgm:presOf/>
        <dgm:constrLst/>
        <dgm:forEach name="Name46" ref="accentRepeat"/>
      </dgm:layoutNode>
    </dgm:forEach>
    <dgm:forEach name="Name47" axis="ch" ptType="sibTrans" hideLastTrans="0" st="6" cnt="1">
      <dgm:layoutNode name="image6">
        <dgm:alg type="sp"/>
        <dgm:shape xmlns:r="http://schemas.openxmlformats.org/officeDocument/2006/relationships" r:blip="">
          <dgm:adjLst/>
        </dgm:shape>
        <dgm:presOf/>
        <dgm:constrLst/>
        <dgm:forEach name="Name48" ref="imageRepeat"/>
      </dgm:layoutNode>
      <dgm:layoutNode name="imageaccent6">
        <dgm:alg type="sp"/>
        <dgm:shape xmlns:r="http://schemas.openxmlformats.org/officeDocument/2006/relationships" r:blip="">
          <dgm:adjLst/>
        </dgm:shape>
        <dgm:presOf/>
        <dgm:constrLst/>
        <dgm:forEach name="Name49" ref="accentRepeat"/>
      </dgm:layoutNode>
    </dgm:forEach>
    <dgm:forEach name="Name50" axis="ch" ptType="node" st="7" cnt="1">
      <dgm:layoutNode name="text7">
        <dgm:alg type="sp"/>
        <dgm:shape xmlns:r="http://schemas.openxmlformats.org/officeDocument/2006/relationships" r:blip="">
          <dgm:adjLst/>
        </dgm:shape>
        <dgm:presOf/>
        <dgm:constrLst/>
        <dgm:forEach name="Name51" ref="textRepeat"/>
      </dgm:layoutNode>
      <dgm:layoutNode name="textaccent7">
        <dgm:alg type="sp"/>
        <dgm:shape xmlns:r="http://schemas.openxmlformats.org/officeDocument/2006/relationships" r:blip="">
          <dgm:adjLst/>
        </dgm:shape>
        <dgm:presOf/>
        <dgm:constrLst/>
        <dgm:forEach name="Name52" ref="accentRepeat"/>
      </dgm:layoutNode>
    </dgm:forEach>
    <dgm:forEach name="Name53" axis="ch" ptType="sibTrans" hideLastTrans="0" st="7" cnt="1">
      <dgm:layoutNode name="image7">
        <dgm:alg type="sp"/>
        <dgm:shape xmlns:r="http://schemas.openxmlformats.org/officeDocument/2006/relationships" r:blip="">
          <dgm:adjLst/>
        </dgm:shape>
        <dgm:presOf/>
        <dgm:constrLst/>
        <dgm:forEach name="Name54" ref="imageRepeat"/>
      </dgm:layoutNode>
      <dgm:layoutNode name="imageaccent7">
        <dgm:alg type="sp"/>
        <dgm:shape xmlns:r="http://schemas.openxmlformats.org/officeDocument/2006/relationships" r:blip="">
          <dgm:adjLst/>
        </dgm:shape>
        <dgm:presOf/>
        <dgm:constrLst/>
        <dgm:forEach name="Name55" ref="accentRepeat"/>
      </dgm:layoutNode>
    </dgm:forEach>
    <dgm:forEach name="Name56" axis="ch" ptType="node" st="8" cnt="1">
      <dgm:layoutNode name="text8">
        <dgm:alg type="sp"/>
        <dgm:shape xmlns:r="http://schemas.openxmlformats.org/officeDocument/2006/relationships" r:blip="">
          <dgm:adjLst/>
        </dgm:shape>
        <dgm:presOf/>
        <dgm:constrLst/>
        <dgm:forEach name="Name57" ref="textRepeat"/>
      </dgm:layoutNode>
      <dgm:layoutNode name="textaccent8">
        <dgm:alg type="sp"/>
        <dgm:shape xmlns:r="http://schemas.openxmlformats.org/officeDocument/2006/relationships" r:blip="">
          <dgm:adjLst/>
        </dgm:shape>
        <dgm:presOf/>
        <dgm:constrLst/>
        <dgm:forEach name="Name58" ref="accentRepeat"/>
      </dgm:layoutNode>
    </dgm:forEach>
    <dgm:forEach name="Name59" axis="ch" ptType="sibTrans" hideLastTrans="0" st="8" cnt="1">
      <dgm:layoutNode name="image8">
        <dgm:alg type="sp"/>
        <dgm:shape xmlns:r="http://schemas.openxmlformats.org/officeDocument/2006/relationships" r:blip="">
          <dgm:adjLst/>
        </dgm:shape>
        <dgm:presOf/>
        <dgm:constrLst/>
        <dgm:forEach name="Name60" ref="imageRepeat"/>
      </dgm:layoutNode>
      <dgm:layoutNode name="imageaccent8">
        <dgm:alg type="sp"/>
        <dgm:shape xmlns:r="http://schemas.openxmlformats.org/officeDocument/2006/relationships" r:blip="">
          <dgm:adjLst/>
        </dgm:shape>
        <dgm:presOf/>
        <dgm:constrLst/>
        <dgm:forEach name="Name61" ref="accentRepeat"/>
      </dgm:layoutNode>
    </dgm:forEach>
    <dgm:forEach name="Name62" axis="ch" ptType="node" st="9" cnt="1">
      <dgm:layoutNode name="text9">
        <dgm:alg type="sp"/>
        <dgm:shape xmlns:r="http://schemas.openxmlformats.org/officeDocument/2006/relationships" r:blip="">
          <dgm:adjLst/>
        </dgm:shape>
        <dgm:presOf/>
        <dgm:constrLst/>
        <dgm:forEach name="Name63" ref="textRepeat"/>
      </dgm:layoutNode>
      <dgm:layoutNode name="textaccent9">
        <dgm:alg type="sp"/>
        <dgm:shape xmlns:r="http://schemas.openxmlformats.org/officeDocument/2006/relationships" r:blip="">
          <dgm:adjLst/>
        </dgm:shape>
        <dgm:presOf/>
        <dgm:constrLst/>
        <dgm:forEach name="Name64" ref="accentRepeat"/>
      </dgm:layoutNode>
    </dgm:forEach>
    <dgm:forEach name="Name65" axis="ch" ptType="sibTrans" hideLastTrans="0" st="9" cnt="1">
      <dgm:layoutNode name="image9">
        <dgm:alg type="sp"/>
        <dgm:shape xmlns:r="http://schemas.openxmlformats.org/officeDocument/2006/relationships" r:blip="">
          <dgm:adjLst/>
        </dgm:shape>
        <dgm:presOf/>
        <dgm:constrLst/>
        <dgm:forEach name="Name66" ref="imageRepeat"/>
      </dgm:layoutNode>
      <dgm:layoutNode name="imageaccent9">
        <dgm:alg type="sp"/>
        <dgm:shape xmlns:r="http://schemas.openxmlformats.org/officeDocument/2006/relationships" r:blip="">
          <dgm:adjLst/>
        </dgm:shape>
        <dgm:presOf/>
        <dgm:constrLst/>
        <dgm:forEach name="Name67" ref="accentRepeat"/>
      </dgm:layoutNode>
    </dgm:forEach>
    <dgm:forEach name="Name68" axis="ch" ptType="node" st="10" cnt="1">
      <dgm:layoutNode name="text10">
        <dgm:alg type="sp"/>
        <dgm:shape xmlns:r="http://schemas.openxmlformats.org/officeDocument/2006/relationships" r:blip="">
          <dgm:adjLst/>
        </dgm:shape>
        <dgm:presOf/>
        <dgm:constrLst/>
        <dgm:forEach name="Name69" ref="textRepeat"/>
      </dgm:layoutNode>
      <dgm:layoutNode name="textaccent10">
        <dgm:alg type="sp"/>
        <dgm:shape xmlns:r="http://schemas.openxmlformats.org/officeDocument/2006/relationships" r:blip="">
          <dgm:adjLst/>
        </dgm:shape>
        <dgm:presOf/>
        <dgm:constrLst/>
        <dgm:forEach name="Name70" ref="accentRepeat"/>
      </dgm:layoutNode>
    </dgm:forEach>
    <dgm:forEach name="Name71" axis="ch" ptType="sibTrans" hideLastTrans="0" st="10" cnt="1">
      <dgm:layoutNode name="image10">
        <dgm:alg type="sp"/>
        <dgm:shape xmlns:r="http://schemas.openxmlformats.org/officeDocument/2006/relationships" r:blip="">
          <dgm:adjLst/>
        </dgm:shape>
        <dgm:presOf/>
        <dgm:constrLst/>
        <dgm:forEach name="Name72" ref="imageRepeat"/>
      </dgm:layoutNode>
      <dgm:layoutNode name="imageaccent10">
        <dgm:alg type="sp"/>
        <dgm:shape xmlns:r="http://schemas.openxmlformats.org/officeDocument/2006/relationships" r:blip="">
          <dgm:adjLst/>
        </dgm:shape>
        <dgm:presOf/>
        <dgm:constrLst/>
        <dgm:forEach name="Name73" ref="accentRepeat"/>
      </dgm:layoutNode>
    </dgm:forEach>
    <dgm:forEach name="Name74" axis="ch" ptType="node" st="11" cnt="1">
      <dgm:layoutNode name="text11">
        <dgm:alg type="sp"/>
        <dgm:shape xmlns:r="http://schemas.openxmlformats.org/officeDocument/2006/relationships" r:blip="">
          <dgm:adjLst/>
        </dgm:shape>
        <dgm:presOf/>
        <dgm:constrLst/>
        <dgm:forEach name="Name75" ref="textRepeat"/>
      </dgm:layoutNode>
      <dgm:layoutNode name="textaccent11">
        <dgm:alg type="sp"/>
        <dgm:shape xmlns:r="http://schemas.openxmlformats.org/officeDocument/2006/relationships" r:blip="">
          <dgm:adjLst/>
        </dgm:shape>
        <dgm:presOf/>
        <dgm:constrLst/>
        <dgm:forEach name="Name76" ref="accentRepeat"/>
      </dgm:layoutNode>
    </dgm:forEach>
    <dgm:forEach name="Name77" axis="ch" ptType="sibTrans" hideLastTrans="0" st="11" cnt="1">
      <dgm:layoutNode name="image11">
        <dgm:alg type="sp"/>
        <dgm:shape xmlns:r="http://schemas.openxmlformats.org/officeDocument/2006/relationships" r:blip="">
          <dgm:adjLst/>
        </dgm:shape>
        <dgm:presOf/>
        <dgm:constrLst/>
        <dgm:forEach name="Name78" ref="imageRepeat"/>
      </dgm:layoutNode>
      <dgm:layoutNode name="imageaccent11">
        <dgm:alg type="sp"/>
        <dgm:shape xmlns:r="http://schemas.openxmlformats.org/officeDocument/2006/relationships" r:blip="">
          <dgm:adjLst/>
        </dgm:shape>
        <dgm:presOf/>
        <dgm:constrLst/>
        <dgm:forEach name="Name79" ref="accentRepeat"/>
      </dgm:layoutNode>
    </dgm:forEach>
    <dgm:forEach name="Name80" axis="ch" ptType="node" st="12" cnt="1">
      <dgm:layoutNode name="text12">
        <dgm:alg type="sp"/>
        <dgm:shape xmlns:r="http://schemas.openxmlformats.org/officeDocument/2006/relationships" r:blip="">
          <dgm:adjLst/>
        </dgm:shape>
        <dgm:presOf/>
        <dgm:constrLst/>
        <dgm:forEach name="Name81" ref="textRepeat"/>
      </dgm:layoutNode>
      <dgm:layoutNode name="textaccent12">
        <dgm:alg type="sp"/>
        <dgm:shape xmlns:r="http://schemas.openxmlformats.org/officeDocument/2006/relationships" r:blip="">
          <dgm:adjLst/>
        </dgm:shape>
        <dgm:presOf/>
        <dgm:constrLst/>
        <dgm:forEach name="Name82" ref="accentRepeat"/>
      </dgm:layoutNode>
    </dgm:forEach>
    <dgm:forEach name="Name83" axis="ch" ptType="sibTrans" hideLastTrans="0" st="12" cnt="1">
      <dgm:layoutNode name="image12">
        <dgm:alg type="sp"/>
        <dgm:shape xmlns:r="http://schemas.openxmlformats.org/officeDocument/2006/relationships" r:blip="">
          <dgm:adjLst/>
        </dgm:shape>
        <dgm:presOf/>
        <dgm:constrLst/>
        <dgm:forEach name="Name84" ref="imageRepeat"/>
      </dgm:layoutNode>
      <dgm:layoutNode name="imageaccent12">
        <dgm:alg type="sp"/>
        <dgm:shape xmlns:r="http://schemas.openxmlformats.org/officeDocument/2006/relationships" r:blip="">
          <dgm:adjLst/>
        </dgm:shape>
        <dgm:presOf/>
        <dgm:constrLst/>
        <dgm:forEach name="Name85" ref="accentRepea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D1EB2-3DE5-4F3C-9568-10F172F07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9400</TotalTime>
  <Pages>1</Pages>
  <Words>42005</Words>
  <Characters>231029</Characters>
  <Application>Microsoft Office Word</Application>
  <DocSecurity>0</DocSecurity>
  <Lines>1925</Lines>
  <Paragraphs>544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BADARA</dc:creator>
  <cp:lastModifiedBy>HP Pro X2</cp:lastModifiedBy>
  <cp:revision>530</cp:revision>
  <cp:lastPrinted>2026-10-10T13:04:00Z</cp:lastPrinted>
  <dcterms:created xsi:type="dcterms:W3CDTF">2026-06-17T08:05:00Z</dcterms:created>
  <dcterms:modified xsi:type="dcterms:W3CDTF">2026-10-10T13:04:00Z</dcterms:modified>
</cp:coreProperties>
</file>